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9AACF" w14:textId="77777777" w:rsidR="00446BE5" w:rsidRDefault="00446BE5" w:rsidP="00446BE5">
      <w:pPr>
        <w:pStyle w:val="Nzev"/>
        <w:spacing w:line="276" w:lineRule="auto"/>
      </w:pPr>
      <w:r w:rsidRPr="00446BE5">
        <w:t>Smlouva o poskytování právních služe</w:t>
      </w:r>
      <w:r>
        <w:t>b</w:t>
      </w:r>
    </w:p>
    <w:p w14:paraId="742AF8A1" w14:textId="37AFBE89" w:rsidR="00446BE5" w:rsidRPr="00446BE5" w:rsidRDefault="00446BE5" w:rsidP="00446BE5">
      <w:pPr>
        <w:pStyle w:val="Nzev"/>
        <w:spacing w:line="276" w:lineRule="auto"/>
      </w:pPr>
      <w:r>
        <w:t xml:space="preserve"> č. </w:t>
      </w:r>
      <w:r w:rsidR="00142C8A" w:rsidRPr="00142C8A">
        <w:t>POS/28/02/000044/2022</w:t>
      </w:r>
    </w:p>
    <w:p w14:paraId="062C3BFC" w14:textId="77777777" w:rsidR="00446BE5" w:rsidRPr="00446BE5" w:rsidRDefault="00446BE5" w:rsidP="00446BE5">
      <w:pPr>
        <w:spacing w:line="276" w:lineRule="auto"/>
      </w:pPr>
    </w:p>
    <w:p w14:paraId="5A4467AD" w14:textId="5A517A14" w:rsidR="00446BE5" w:rsidRPr="00446BE5" w:rsidRDefault="00446BE5" w:rsidP="00446BE5">
      <w:pPr>
        <w:tabs>
          <w:tab w:val="left" w:pos="4536"/>
        </w:tabs>
        <w:spacing w:line="276" w:lineRule="auto"/>
        <w:rPr>
          <w:b/>
          <w:bCs/>
        </w:rPr>
      </w:pPr>
      <w:r>
        <w:tab/>
      </w:r>
      <w:r w:rsidRPr="00446BE5">
        <w:rPr>
          <w:b/>
          <w:bCs/>
        </w:rPr>
        <w:t>PID</w:t>
      </w:r>
    </w:p>
    <w:p w14:paraId="621910B6" w14:textId="77777777" w:rsidR="00446BE5" w:rsidRDefault="00446BE5" w:rsidP="00446BE5">
      <w:pPr>
        <w:spacing w:line="276" w:lineRule="auto"/>
      </w:pPr>
    </w:p>
    <w:p w14:paraId="368343BD" w14:textId="0752496C" w:rsidR="00446BE5" w:rsidRPr="00F57C90" w:rsidRDefault="00543879" w:rsidP="00446BE5">
      <w:pPr>
        <w:spacing w:line="276" w:lineRule="auto"/>
        <w:jc w:val="center"/>
      </w:pPr>
      <w:bookmarkStart w:id="0" w:name="_Hlk83044558"/>
      <w:r w:rsidRPr="00543879">
        <w:rPr>
          <w:b/>
          <w:bCs/>
        </w:rPr>
        <w:t>Mgr. Jiří Kučera, advokát</w:t>
      </w:r>
      <w:bookmarkEnd w:id="0"/>
      <w:r w:rsidR="00446BE5" w:rsidRPr="00F57C90">
        <w:t>,</w:t>
      </w:r>
    </w:p>
    <w:p w14:paraId="5575DCA7" w14:textId="7AD75C3E" w:rsidR="00446BE5" w:rsidRPr="00F57C90" w:rsidRDefault="00446BE5" w:rsidP="00446BE5">
      <w:pPr>
        <w:spacing w:line="276" w:lineRule="auto"/>
        <w:jc w:val="center"/>
      </w:pPr>
      <w:r w:rsidRPr="00F57C90">
        <w:t xml:space="preserve">se sídlem </w:t>
      </w:r>
      <w:r w:rsidR="00DD0111" w:rsidRPr="00DD0111">
        <w:t>Opletalova 1418/23</w:t>
      </w:r>
      <w:r w:rsidR="00ED12B4">
        <w:t xml:space="preserve">, </w:t>
      </w:r>
      <w:r w:rsidR="00ED12B4" w:rsidRPr="00ED12B4">
        <w:t>110</w:t>
      </w:r>
      <w:r w:rsidR="00ED12B4">
        <w:t xml:space="preserve"> </w:t>
      </w:r>
      <w:r w:rsidR="00ED12B4" w:rsidRPr="00ED12B4">
        <w:t>00 Praha</w:t>
      </w:r>
      <w:r w:rsidR="00ED12B4">
        <w:t xml:space="preserve"> 1</w:t>
      </w:r>
      <w:r w:rsidRPr="00F57C90">
        <w:t>,</w:t>
      </w:r>
    </w:p>
    <w:p w14:paraId="6F2FAB6D" w14:textId="32FAB694" w:rsidR="00446BE5" w:rsidRPr="00F57C90" w:rsidRDefault="00446BE5" w:rsidP="00446BE5">
      <w:pPr>
        <w:spacing w:line="276" w:lineRule="auto"/>
        <w:jc w:val="center"/>
      </w:pPr>
      <w:r w:rsidRPr="00F57C90">
        <w:t xml:space="preserve">IČO: </w:t>
      </w:r>
      <w:r w:rsidR="00275326" w:rsidRPr="00275326">
        <w:t>70758425</w:t>
      </w:r>
      <w:r w:rsidRPr="00F57C90">
        <w:t>,</w:t>
      </w:r>
    </w:p>
    <w:p w14:paraId="49B3289A" w14:textId="573B0F93" w:rsidR="00446BE5" w:rsidRPr="00F57C90" w:rsidRDefault="00446BE5" w:rsidP="00446BE5">
      <w:pPr>
        <w:spacing w:line="276" w:lineRule="auto"/>
        <w:jc w:val="center"/>
      </w:pPr>
      <w:r w:rsidRPr="00F57C90">
        <w:t xml:space="preserve">DIČ: </w:t>
      </w:r>
      <w:r w:rsidR="002315E5" w:rsidRPr="002315E5">
        <w:t>CZ7007315557</w:t>
      </w:r>
      <w:r w:rsidRPr="00F57C90">
        <w:t xml:space="preserve">, registrované dle § 94 zákona č. 235/2004 Sb., o dani z přidané hodnoty, v platném znění, </w:t>
      </w:r>
    </w:p>
    <w:p w14:paraId="64CA6C6B" w14:textId="0FD16301" w:rsidR="00446BE5" w:rsidRDefault="00446BE5" w:rsidP="00446BE5">
      <w:pPr>
        <w:spacing w:line="276" w:lineRule="auto"/>
        <w:jc w:val="center"/>
      </w:pPr>
      <w:bookmarkStart w:id="1" w:name="_Hlk83902843"/>
      <w:r w:rsidRPr="00F57C90">
        <w:t xml:space="preserve">zapsaný v ČAK pod ev. č. </w:t>
      </w:r>
      <w:r w:rsidR="00E80C56" w:rsidRPr="00E80C56">
        <w:t>10698</w:t>
      </w:r>
      <w:bookmarkEnd w:id="1"/>
      <w:r w:rsidRPr="00F57C90">
        <w:t>,</w:t>
      </w:r>
    </w:p>
    <w:p w14:paraId="728AC089" w14:textId="6ECFE6B7" w:rsidR="00F57C90" w:rsidRDefault="00F57C90" w:rsidP="00446BE5">
      <w:pPr>
        <w:spacing w:line="276" w:lineRule="auto"/>
        <w:jc w:val="center"/>
      </w:pPr>
      <w:r>
        <w:t xml:space="preserve">bankovní spojení: </w:t>
      </w:r>
      <w:r w:rsidR="00BD7928" w:rsidRPr="00BD7928">
        <w:t>Raiffeisenbank a.s.</w:t>
      </w:r>
      <w:r w:rsidR="00C77385">
        <w:t xml:space="preserve">, </w:t>
      </w:r>
      <w:r w:rsidR="00C77385" w:rsidRPr="00C77385">
        <w:t>Hvězdova 1716/2b, 140</w:t>
      </w:r>
      <w:r w:rsidR="00C77385">
        <w:t xml:space="preserve"> </w:t>
      </w:r>
      <w:r w:rsidR="00C77385" w:rsidRPr="00C77385">
        <w:t>78 Praha 4</w:t>
      </w:r>
      <w:r>
        <w:t>,</w:t>
      </w:r>
      <w:r w:rsidR="00C77385" w:rsidRPr="00C77385">
        <w:t xml:space="preserve"> </w:t>
      </w:r>
    </w:p>
    <w:p w14:paraId="129C7EC5" w14:textId="0EB686E0" w:rsidR="00F57C90" w:rsidRPr="00F57C90" w:rsidRDefault="00F57C90" w:rsidP="00446BE5">
      <w:pPr>
        <w:spacing w:line="276" w:lineRule="auto"/>
        <w:jc w:val="center"/>
      </w:pPr>
      <w:r>
        <w:t>číslo účtu:</w:t>
      </w:r>
      <w:r w:rsidR="004D0E1C" w:rsidRPr="004D0E1C">
        <w:t xml:space="preserve"> </w:t>
      </w:r>
      <w:r w:rsidR="00FF0C2F" w:rsidRPr="00FF0C2F">
        <w:t>---------------</w:t>
      </w:r>
      <w:bookmarkStart w:id="2" w:name="_GoBack"/>
      <w:bookmarkEnd w:id="2"/>
    </w:p>
    <w:p w14:paraId="44AE3F01" w14:textId="77777777" w:rsidR="00446BE5" w:rsidRPr="008F4D2B" w:rsidRDefault="00446BE5" w:rsidP="00446BE5">
      <w:pPr>
        <w:spacing w:line="276" w:lineRule="auto"/>
      </w:pPr>
    </w:p>
    <w:p w14:paraId="4E813F1E" w14:textId="77777777" w:rsidR="0038325E" w:rsidRPr="00446BE5" w:rsidRDefault="0038325E" w:rsidP="00F57C90">
      <w:pPr>
        <w:spacing w:line="276" w:lineRule="auto"/>
        <w:jc w:val="center"/>
      </w:pPr>
      <w:r w:rsidRPr="00446BE5">
        <w:t>dále jen „</w:t>
      </w:r>
      <w:r w:rsidRPr="00F57C90">
        <w:rPr>
          <w:b/>
          <w:bCs/>
        </w:rPr>
        <w:t>Advokát</w:t>
      </w:r>
      <w:r w:rsidRPr="00446BE5">
        <w:t>“ na straně jedné</w:t>
      </w:r>
    </w:p>
    <w:p w14:paraId="4F5F51FE" w14:textId="77777777" w:rsidR="001A537F" w:rsidRPr="00446BE5" w:rsidRDefault="001A537F" w:rsidP="00F57C90">
      <w:pPr>
        <w:spacing w:line="276" w:lineRule="auto"/>
        <w:jc w:val="center"/>
      </w:pPr>
    </w:p>
    <w:p w14:paraId="16D94CED" w14:textId="77777777" w:rsidR="0038325E" w:rsidRPr="00446BE5" w:rsidRDefault="0038325E" w:rsidP="00F57C90">
      <w:pPr>
        <w:spacing w:line="276" w:lineRule="auto"/>
        <w:jc w:val="center"/>
      </w:pPr>
      <w:r w:rsidRPr="00446BE5">
        <w:t>a</w:t>
      </w:r>
    </w:p>
    <w:p w14:paraId="2968D6CC" w14:textId="77777777" w:rsidR="001A537F" w:rsidRPr="00446BE5" w:rsidRDefault="001A537F" w:rsidP="00F57C90">
      <w:pPr>
        <w:spacing w:line="276" w:lineRule="auto"/>
        <w:jc w:val="center"/>
      </w:pPr>
    </w:p>
    <w:p w14:paraId="6FF2B930" w14:textId="7E5D0103" w:rsidR="00FE2CD7" w:rsidRPr="00F57C90" w:rsidRDefault="00F1308F" w:rsidP="00F57C90">
      <w:pPr>
        <w:spacing w:line="276" w:lineRule="auto"/>
        <w:jc w:val="center"/>
        <w:rPr>
          <w:b/>
          <w:bCs/>
        </w:rPr>
      </w:pPr>
      <w:r>
        <w:rPr>
          <w:b/>
          <w:bCs/>
        </w:rPr>
        <w:t>h</w:t>
      </w:r>
      <w:r w:rsidR="00783D80" w:rsidRPr="00F57C90">
        <w:rPr>
          <w:b/>
          <w:bCs/>
        </w:rPr>
        <w:t>lavní město Praha</w:t>
      </w:r>
      <w:r>
        <w:rPr>
          <w:b/>
          <w:bCs/>
        </w:rPr>
        <w:t>,</w:t>
      </w:r>
    </w:p>
    <w:p w14:paraId="5E7EAE30" w14:textId="4A76ECAA" w:rsidR="00783D80" w:rsidRPr="00446BE5" w:rsidRDefault="00783D80" w:rsidP="00F57C90">
      <w:pPr>
        <w:spacing w:line="276" w:lineRule="auto"/>
        <w:jc w:val="center"/>
      </w:pPr>
      <w:r w:rsidRPr="00446BE5">
        <w:t>se sídlem: Mariánské náměstí 2, 110 01 Praha 1</w:t>
      </w:r>
      <w:r w:rsidR="00F1308F">
        <w:t>,</w:t>
      </w:r>
    </w:p>
    <w:p w14:paraId="3CED5BA7" w14:textId="77777777" w:rsidR="00783D80" w:rsidRPr="00446BE5" w:rsidRDefault="00783D80" w:rsidP="00F57C90">
      <w:pPr>
        <w:spacing w:line="276" w:lineRule="auto"/>
        <w:jc w:val="center"/>
      </w:pPr>
      <w:r w:rsidRPr="00446BE5">
        <w:t>IČO:</w:t>
      </w:r>
      <w:r w:rsidR="006D6CBE" w:rsidRPr="00446BE5">
        <w:t xml:space="preserve"> </w:t>
      </w:r>
      <w:r w:rsidRPr="00446BE5">
        <w:t>00064581,</w:t>
      </w:r>
    </w:p>
    <w:p w14:paraId="78E1E4F0" w14:textId="478B4090" w:rsidR="00783D80" w:rsidRPr="00446BE5" w:rsidRDefault="00783D80" w:rsidP="00F57C90">
      <w:pPr>
        <w:spacing w:line="276" w:lineRule="auto"/>
        <w:jc w:val="center"/>
      </w:pPr>
      <w:r w:rsidRPr="00446BE5">
        <w:t>DIČ:</w:t>
      </w:r>
      <w:r w:rsidR="006D6CBE" w:rsidRPr="00446BE5">
        <w:t xml:space="preserve"> </w:t>
      </w:r>
      <w:r w:rsidRPr="00446BE5">
        <w:t>CZ00064581</w:t>
      </w:r>
      <w:r w:rsidR="00E00981">
        <w:t>,</w:t>
      </w:r>
      <w:r w:rsidRPr="00446BE5">
        <w:t xml:space="preserve"> registrované dle §</w:t>
      </w:r>
      <w:r w:rsidR="00705ACD" w:rsidRPr="00446BE5">
        <w:t xml:space="preserve"> </w:t>
      </w:r>
      <w:r w:rsidRPr="00446BE5">
        <w:t>94 zákona č. 235/2004 Sb.</w:t>
      </w:r>
      <w:r w:rsidR="00705ACD" w:rsidRPr="00446BE5">
        <w:t>,</w:t>
      </w:r>
      <w:r w:rsidRPr="00446BE5">
        <w:t xml:space="preserve"> o dani z přidané hodnoty v platném znění</w:t>
      </w:r>
      <w:r w:rsidR="00F1308F">
        <w:t>,</w:t>
      </w:r>
    </w:p>
    <w:p w14:paraId="0D18D223" w14:textId="350586FB" w:rsidR="006D6CBE" w:rsidRPr="00446BE5" w:rsidRDefault="00A37B27" w:rsidP="00F57C90">
      <w:pPr>
        <w:spacing w:line="276" w:lineRule="auto"/>
        <w:jc w:val="center"/>
      </w:pPr>
      <w:r>
        <w:t>z</w:t>
      </w:r>
      <w:r w:rsidR="006D6CBE" w:rsidRPr="00446BE5">
        <w:t>astoupeno</w:t>
      </w:r>
      <w:r w:rsidR="00F1308F">
        <w:t xml:space="preserve"> </w:t>
      </w:r>
      <w:r w:rsidR="00CF064D">
        <w:t xml:space="preserve">JUDr. Soňou </w:t>
      </w:r>
      <w:proofErr w:type="spellStart"/>
      <w:r w:rsidR="00CF064D">
        <w:t>Thuriovou</w:t>
      </w:r>
      <w:proofErr w:type="spellEnd"/>
      <w:r w:rsidR="00CF064D">
        <w:t>,</w:t>
      </w:r>
      <w:r w:rsidR="00FA11DA">
        <w:br/>
      </w:r>
      <w:r w:rsidR="00CF064D">
        <w:t xml:space="preserve"> ředitelkou odboru daní, poplatků a cen</w:t>
      </w:r>
      <w:r w:rsidR="00A00E76">
        <w:t xml:space="preserve"> </w:t>
      </w:r>
      <w:r w:rsidR="006D6CBE" w:rsidRPr="00446BE5">
        <w:t>Magistrátu hl. m. Prahy</w:t>
      </w:r>
      <w:r w:rsidR="00F1308F">
        <w:t>,</w:t>
      </w:r>
    </w:p>
    <w:p w14:paraId="0C424170" w14:textId="4438A7EF" w:rsidR="00783D80" w:rsidRPr="00446BE5" w:rsidRDefault="00783D80" w:rsidP="00F57C90">
      <w:pPr>
        <w:spacing w:line="276" w:lineRule="auto"/>
        <w:jc w:val="center"/>
      </w:pPr>
      <w:r w:rsidRPr="00446BE5">
        <w:t>bankovn</w:t>
      </w:r>
      <w:r w:rsidR="001441D6" w:rsidRPr="00446BE5">
        <w:t>í spojení:</w:t>
      </w:r>
      <w:r w:rsidR="006D6CBE" w:rsidRPr="00446BE5">
        <w:t xml:space="preserve"> </w:t>
      </w:r>
      <w:r w:rsidR="001441D6" w:rsidRPr="00446BE5">
        <w:t>PPF banka a.s.</w:t>
      </w:r>
      <w:r w:rsidR="00E00981">
        <w:t>,</w:t>
      </w:r>
    </w:p>
    <w:p w14:paraId="64D52C6B" w14:textId="25773536" w:rsidR="00783D80" w:rsidRPr="00446BE5" w:rsidRDefault="00783D80" w:rsidP="00F57C90">
      <w:pPr>
        <w:spacing w:line="276" w:lineRule="auto"/>
        <w:jc w:val="center"/>
      </w:pPr>
      <w:r w:rsidRPr="00446BE5">
        <w:t>číslo účtu</w:t>
      </w:r>
      <w:r w:rsidRPr="00E213F5">
        <w:t>:</w:t>
      </w:r>
      <w:r w:rsidR="006D6CBE" w:rsidRPr="00E213F5">
        <w:t xml:space="preserve"> </w:t>
      </w:r>
      <w:r w:rsidR="00DC3B9D" w:rsidRPr="000B20C1">
        <w:t>2</w:t>
      </w:r>
      <w:r w:rsidR="00CA3FDC" w:rsidRPr="000B20C1">
        <w:t>7</w:t>
      </w:r>
      <w:r w:rsidRPr="00E213F5">
        <w:t>-5157998</w:t>
      </w:r>
      <w:r w:rsidRPr="00446BE5">
        <w:t>/6000</w:t>
      </w:r>
    </w:p>
    <w:p w14:paraId="6115F0B1" w14:textId="77777777" w:rsidR="00783D80" w:rsidRPr="00446BE5" w:rsidRDefault="00783D80" w:rsidP="00F57C90">
      <w:pPr>
        <w:spacing w:line="276" w:lineRule="auto"/>
        <w:jc w:val="center"/>
      </w:pPr>
    </w:p>
    <w:p w14:paraId="21BF9EC1" w14:textId="77777777" w:rsidR="0038325E" w:rsidRPr="00446BE5" w:rsidRDefault="0038325E" w:rsidP="00F57C90">
      <w:pPr>
        <w:spacing w:line="276" w:lineRule="auto"/>
        <w:jc w:val="center"/>
      </w:pPr>
      <w:r w:rsidRPr="00446BE5">
        <w:t>dále jen „</w:t>
      </w:r>
      <w:r w:rsidRPr="00F57C90">
        <w:rPr>
          <w:b/>
          <w:bCs/>
        </w:rPr>
        <w:t>Klient</w:t>
      </w:r>
      <w:r w:rsidRPr="00446BE5">
        <w:t>“ na straně druhé</w:t>
      </w:r>
    </w:p>
    <w:p w14:paraId="7A66FC21" w14:textId="77777777" w:rsidR="0038325E" w:rsidRDefault="0038325E" w:rsidP="00446BE5">
      <w:pPr>
        <w:spacing w:line="276" w:lineRule="auto"/>
      </w:pPr>
    </w:p>
    <w:p w14:paraId="4F3A0D88" w14:textId="6DBCADDD" w:rsidR="00F57C90" w:rsidRPr="00446BE5" w:rsidRDefault="00F57C90" w:rsidP="00446BE5">
      <w:pPr>
        <w:spacing w:line="276" w:lineRule="auto"/>
        <w:sectPr w:rsidR="00F57C90" w:rsidRPr="00446BE5" w:rsidSect="003832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133" w:bottom="1418" w:left="1134" w:header="708" w:footer="992" w:gutter="0"/>
          <w:pgNumType w:start="1"/>
          <w:cols w:space="708"/>
          <w:titlePg/>
        </w:sectPr>
      </w:pPr>
    </w:p>
    <w:p w14:paraId="0125F5D3" w14:textId="77777777" w:rsidR="0038325E" w:rsidRPr="00446BE5" w:rsidRDefault="0038325E" w:rsidP="00446BE5">
      <w:pPr>
        <w:spacing w:line="276" w:lineRule="auto"/>
      </w:pPr>
      <w:r w:rsidRPr="00446BE5">
        <w:t>Advokát a Klient společně též „</w:t>
      </w:r>
      <w:r w:rsidRPr="00F57C90">
        <w:rPr>
          <w:b/>
          <w:bCs/>
        </w:rPr>
        <w:t>Smluvní strany</w:t>
      </w:r>
      <w:r w:rsidRPr="00446BE5">
        <w:t>“</w:t>
      </w:r>
    </w:p>
    <w:p w14:paraId="71E0F610" w14:textId="77777777" w:rsidR="00B8070A" w:rsidRPr="00446BE5" w:rsidRDefault="00B8070A" w:rsidP="00446BE5">
      <w:pPr>
        <w:spacing w:line="276" w:lineRule="auto"/>
      </w:pPr>
    </w:p>
    <w:p w14:paraId="3E556F60" w14:textId="4C8F4A93" w:rsidR="00F57C90" w:rsidRDefault="0038325E" w:rsidP="00F57C90">
      <w:pPr>
        <w:spacing w:line="276" w:lineRule="auto"/>
        <w:jc w:val="center"/>
      </w:pPr>
      <w:r w:rsidRPr="00446BE5">
        <w:t>uzavírají níže uvedeného dne, měsíce a roku</w:t>
      </w:r>
      <w:r w:rsidR="00E00981">
        <w:t>,</w:t>
      </w:r>
    </w:p>
    <w:p w14:paraId="7BF909CA" w14:textId="6BEB8651" w:rsidR="00F57C90" w:rsidRDefault="0038325E" w:rsidP="00F57C90">
      <w:pPr>
        <w:spacing w:line="276" w:lineRule="auto"/>
        <w:jc w:val="center"/>
      </w:pPr>
      <w:r w:rsidRPr="00446BE5">
        <w:t xml:space="preserve">v souladu se zákonem č. 85/1996 Sb., o advokacii, </w:t>
      </w:r>
      <w:r w:rsidR="001B15CA">
        <w:t>ve znění pozdějších předpisů</w:t>
      </w:r>
      <w:r w:rsidRPr="00446BE5">
        <w:t>,</w:t>
      </w:r>
    </w:p>
    <w:p w14:paraId="42500212" w14:textId="3479E33B" w:rsidR="008606BE" w:rsidRPr="00446BE5" w:rsidRDefault="00F57C90" w:rsidP="00F57C90">
      <w:pPr>
        <w:spacing w:line="276" w:lineRule="auto"/>
        <w:jc w:val="center"/>
      </w:pPr>
      <w:r>
        <w:t xml:space="preserve">tuto </w:t>
      </w:r>
      <w:r w:rsidRPr="00F57C90">
        <w:t>smlouvu o poskytování právních služeb</w:t>
      </w:r>
    </w:p>
    <w:p w14:paraId="126C5584" w14:textId="1425F981" w:rsidR="00F57C90" w:rsidRDefault="008606BE" w:rsidP="00F57C90">
      <w:pPr>
        <w:spacing w:line="276" w:lineRule="auto"/>
        <w:jc w:val="center"/>
      </w:pPr>
      <w:r w:rsidRPr="00446BE5">
        <w:t>(dále jen „</w:t>
      </w:r>
      <w:r w:rsidRPr="00F57C90">
        <w:rPr>
          <w:b/>
          <w:bCs/>
        </w:rPr>
        <w:t>Smlouva</w:t>
      </w:r>
      <w:r w:rsidRPr="00446BE5">
        <w:t>”)</w:t>
      </w:r>
    </w:p>
    <w:p w14:paraId="0FE1764D" w14:textId="77777777" w:rsidR="00F57C90" w:rsidRDefault="00F57C90">
      <w:r>
        <w:br w:type="page"/>
      </w:r>
    </w:p>
    <w:p w14:paraId="27BBF9F3" w14:textId="240926ED" w:rsidR="008606BE" w:rsidRPr="00E7247A" w:rsidRDefault="008606BE" w:rsidP="00E7247A">
      <w:pPr>
        <w:pStyle w:val="Odstavecseseznamem"/>
        <w:numPr>
          <w:ilvl w:val="0"/>
          <w:numId w:val="14"/>
        </w:numPr>
        <w:spacing w:before="120" w:after="120" w:line="276" w:lineRule="auto"/>
        <w:jc w:val="center"/>
        <w:rPr>
          <w:b/>
          <w:bCs/>
        </w:rPr>
      </w:pPr>
      <w:r w:rsidRPr="00E7247A">
        <w:rPr>
          <w:b/>
          <w:bCs/>
        </w:rPr>
        <w:lastRenderedPageBreak/>
        <w:t xml:space="preserve">Předmět </w:t>
      </w:r>
      <w:r w:rsidR="00A2581B">
        <w:rPr>
          <w:b/>
          <w:bCs/>
        </w:rPr>
        <w:t>S</w:t>
      </w:r>
      <w:r w:rsidRPr="00E7247A">
        <w:rPr>
          <w:b/>
          <w:bCs/>
        </w:rPr>
        <w:t>mlouvy</w:t>
      </w:r>
    </w:p>
    <w:p w14:paraId="7170AC73" w14:textId="04452F2C" w:rsidR="00160364" w:rsidRPr="00E7247A" w:rsidRDefault="00160364" w:rsidP="00682B34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Předmětem této </w:t>
      </w:r>
      <w:r w:rsidR="00A2581B">
        <w:t>S</w:t>
      </w:r>
      <w:r w:rsidRPr="00E7247A">
        <w:t xml:space="preserve">mlouvy je závazek Advokáta poskytovat Klientovi </w:t>
      </w:r>
      <w:r w:rsidR="00D12F54" w:rsidRPr="00E7247A">
        <w:t xml:space="preserve">vybrané právní služby pro potřeby </w:t>
      </w:r>
      <w:r w:rsidR="00CD7A64">
        <w:t>odboru daní, poplatků a cen</w:t>
      </w:r>
      <w:r w:rsidR="00D12F54" w:rsidRPr="00E7247A">
        <w:t xml:space="preserve"> Magistrátu hlavního města Prahy</w:t>
      </w:r>
      <w:r w:rsidR="007E487E">
        <w:t xml:space="preserve">, a to </w:t>
      </w:r>
      <w:r w:rsidR="00682B34" w:rsidRPr="00682B34">
        <w:rPr>
          <w:b/>
        </w:rPr>
        <w:t xml:space="preserve">zastupování ve správním řízení vedeném Úřadem pro ochranu hospodářské soutěže pod </w:t>
      </w:r>
      <w:proofErr w:type="spellStart"/>
      <w:r w:rsidR="00682B34" w:rsidRPr="00682B34">
        <w:rPr>
          <w:b/>
        </w:rPr>
        <w:t>sp</w:t>
      </w:r>
      <w:proofErr w:type="spellEnd"/>
      <w:r w:rsidR="00682B34" w:rsidRPr="00682B34">
        <w:rPr>
          <w:b/>
        </w:rPr>
        <w:t>. zn. ÚOHS-S0461/2021/VS včetně řízení o rozkladu a v navazujících řízeních ve správním soudnictví</w:t>
      </w:r>
      <w:r w:rsidR="00D12F54" w:rsidRPr="00E7247A">
        <w:t>. P</w:t>
      </w:r>
      <w:r w:rsidRPr="00E7247A">
        <w:t>rávní služby za podmínek stanovený</w:t>
      </w:r>
      <w:r w:rsidR="00D12F54" w:rsidRPr="00E7247A">
        <w:t>ch dále v</w:t>
      </w:r>
      <w:r w:rsidR="00FD349C" w:rsidRPr="00E7247A">
        <w:t> této Smlouvě budou poskytované</w:t>
      </w:r>
      <w:r w:rsidRPr="00E7247A">
        <w:t xml:space="preserve"> zejména formou konzultací, poskytováním právních rozborů a stanovisek ústních i písemných,</w:t>
      </w:r>
      <w:r w:rsidR="00FD349C" w:rsidRPr="00E7247A">
        <w:t xml:space="preserve"> jednáním s </w:t>
      </w:r>
      <w:r w:rsidR="0082457F">
        <w:t>K</w:t>
      </w:r>
      <w:r w:rsidR="00FD349C" w:rsidRPr="00E7247A">
        <w:t xml:space="preserve">lientem, </w:t>
      </w:r>
      <w:r w:rsidR="00740F4D" w:rsidRPr="00E7247A">
        <w:t xml:space="preserve">zastupováním před orgány státní a veřejné moci, </w:t>
      </w:r>
      <w:r w:rsidRPr="00E7247A">
        <w:t xml:space="preserve">vytvářením návrhů </w:t>
      </w:r>
      <w:r w:rsidR="00FD349C" w:rsidRPr="00E7247A">
        <w:t>dohod a dalších dokumentů</w:t>
      </w:r>
      <w:r w:rsidRPr="00E7247A">
        <w:t>, to vše dle požadavků Klienta (dále jen „</w:t>
      </w:r>
      <w:r w:rsidRPr="00E7247A">
        <w:rPr>
          <w:b/>
          <w:bCs/>
        </w:rPr>
        <w:t>Právní služby</w:t>
      </w:r>
      <w:r w:rsidRPr="00E7247A">
        <w:t xml:space="preserve">“). Klient se zavazuje platit Advokátovi za Právní služby odměnu podle této </w:t>
      </w:r>
      <w:r w:rsidR="00A2581B">
        <w:t>S</w:t>
      </w:r>
      <w:r w:rsidRPr="00E7247A">
        <w:t xml:space="preserve">mlouvy. </w:t>
      </w:r>
    </w:p>
    <w:p w14:paraId="06E723FC" w14:textId="3FBE1988" w:rsidR="008606BE" w:rsidRPr="00E7247A" w:rsidRDefault="00C04FA6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>Advokát je oprávněn zastupovat Klienta, vykonávat veškerá jednání s touto věcí spojen</w:t>
      </w:r>
      <w:r w:rsidR="00E00981">
        <w:t>á</w:t>
      </w:r>
      <w:r w:rsidRPr="00E7247A">
        <w:t xml:space="preserve">, přijímat veškeré doručované písemnosti týkající se věci spojené s poskytováním </w:t>
      </w:r>
      <w:r w:rsidR="009C0BD9">
        <w:t>P</w:t>
      </w:r>
      <w:r w:rsidRPr="00E7247A">
        <w:t>rávních služeb, podávat návrhy včetně návrhů na výkon rozhodnutí a návrhů na nařízení exekuce, podněty, žádosti a</w:t>
      </w:r>
      <w:r w:rsidR="00F1308F" w:rsidRPr="00E7247A">
        <w:t> </w:t>
      </w:r>
      <w:r w:rsidRPr="00E7247A">
        <w:t>přihlášky pohledávek podle insolvenčního zákona, uzavírat smíry a narovnání, podávat řádné i</w:t>
      </w:r>
      <w:r w:rsidR="00F1308F" w:rsidRPr="00E7247A">
        <w:t> </w:t>
      </w:r>
      <w:r w:rsidRPr="00E7247A">
        <w:t>mimořádné opravné prostředky nebo se jich vzdávat, uznávat oprávněné nároky, tyto nároky vymáhat, plnění nároků přijímat a potvrzovat, s výjimkou úkonů podléhajících schválení v</w:t>
      </w:r>
      <w:r w:rsidR="00F1308F" w:rsidRPr="00E7247A">
        <w:t> </w:t>
      </w:r>
      <w:r w:rsidRPr="00E7247A">
        <w:t>orgánech hl</w:t>
      </w:r>
      <w:r w:rsidR="00F1308F" w:rsidRPr="00E7247A">
        <w:t>avního</w:t>
      </w:r>
      <w:r w:rsidRPr="00E7247A">
        <w:t xml:space="preserve"> m</w:t>
      </w:r>
      <w:r w:rsidR="00F1308F" w:rsidRPr="00E7247A">
        <w:t>ěsta</w:t>
      </w:r>
      <w:r w:rsidRPr="00E7247A">
        <w:t xml:space="preserve"> Prahy</w:t>
      </w:r>
      <w:r w:rsidR="00F1308F" w:rsidRPr="00E7247A">
        <w:t xml:space="preserve">, a to vše i tehdy </w:t>
      </w:r>
      <w:r w:rsidRPr="00E7247A">
        <w:t>je-li k takovému úkonu zapotřebí zvláštní plné moci.</w:t>
      </w:r>
    </w:p>
    <w:p w14:paraId="6C5C36C9" w14:textId="0390A2EA" w:rsidR="008606BE" w:rsidRPr="00E7247A" w:rsidRDefault="008606BE" w:rsidP="00E7247A">
      <w:pPr>
        <w:pStyle w:val="Odstavecseseznamem"/>
        <w:numPr>
          <w:ilvl w:val="0"/>
          <w:numId w:val="14"/>
        </w:numPr>
        <w:spacing w:before="120" w:after="120" w:line="276" w:lineRule="auto"/>
        <w:jc w:val="center"/>
        <w:rPr>
          <w:b/>
          <w:bCs/>
        </w:rPr>
      </w:pPr>
      <w:r w:rsidRPr="00E7247A">
        <w:rPr>
          <w:b/>
          <w:bCs/>
        </w:rPr>
        <w:t>Závazky Advokáta</w:t>
      </w:r>
    </w:p>
    <w:p w14:paraId="1EE1F904" w14:textId="77777777" w:rsidR="00F1308F" w:rsidRPr="00E7247A" w:rsidRDefault="008606BE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>Advokát je při své činnosti vázán obecně závaznými právními předpisy a v jejich mezích příkazy Klienta.</w:t>
      </w:r>
    </w:p>
    <w:p w14:paraId="0D6ADDCB" w14:textId="77777777" w:rsidR="00F1308F" w:rsidRPr="00E7247A" w:rsidRDefault="008606BE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>Advokát je při poskytování Právních služeb povinen postupovat s náležitou odbornou péčí, chránit práva a zájmy Klienta.</w:t>
      </w:r>
      <w:r w:rsidR="004D142F" w:rsidRPr="00E7247A">
        <w:t xml:space="preserve"> </w:t>
      </w:r>
    </w:p>
    <w:p w14:paraId="4C27F478" w14:textId="008757DF" w:rsidR="00F1308F" w:rsidRPr="00464C2D" w:rsidRDefault="004D142F" w:rsidP="001B15CA">
      <w:pPr>
        <w:pStyle w:val="Odstavecseseznamem"/>
        <w:numPr>
          <w:ilvl w:val="1"/>
          <w:numId w:val="14"/>
        </w:numPr>
        <w:spacing w:line="276" w:lineRule="auto"/>
        <w:jc w:val="both"/>
      </w:pPr>
      <w:r w:rsidRPr="00464C2D">
        <w:t>Advokát prohlašuje, že má uzavřeno pojištění odpovědnosti za škodu</w:t>
      </w:r>
      <w:r w:rsidR="00F1308F" w:rsidRPr="00464C2D">
        <w:t xml:space="preserve"> </w:t>
      </w:r>
      <w:r w:rsidR="00AB0E72" w:rsidRPr="00464C2D">
        <w:t xml:space="preserve">a současně </w:t>
      </w:r>
      <w:r w:rsidRPr="00464C2D">
        <w:t xml:space="preserve">prohlašuje, že bude pojištěn pro případ odpovědnosti za škodu způsobenou Klientovi po celou dobu </w:t>
      </w:r>
      <w:r w:rsidR="00464C2D" w:rsidRPr="00464C2D">
        <w:t xml:space="preserve">trvání této Smlouvy, jakož i po celou dobu trvání závazků z této Smlouvy vyplývajících. Advokát se zavazuje uplatnit případné veškeré pojistné události související s poskytováním Právních služeb u příslušné pojišťovny bez zbytečného odkladu. </w:t>
      </w:r>
    </w:p>
    <w:p w14:paraId="7A63AE2B" w14:textId="3DAE14F1" w:rsidR="00F1308F" w:rsidRPr="00E7247A" w:rsidRDefault="008606BE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>Advokát je povinen zachovávat mlčenlivost o všech skutečnostech, o nichž se dozvěděl v souvislosti s poskytováním Právních služeb, ledaže by šlo o skutečnosti nepochybně obecně známé. Povinnost mlčenlivosti se obdobně vztahuje i na zaměstnance Advokáta, včetně koncipientů. Povinnosti mlčenlivosti může Advokáta zprostit pouze Klient svým písemným prohlášením adresovaným Advokátovi. Závazek Advokáta k zachovávání mlčenlivosti zůstává v</w:t>
      </w:r>
      <w:r w:rsidR="00F1308F" w:rsidRPr="00E7247A">
        <w:t> </w:t>
      </w:r>
      <w:r w:rsidRPr="00E7247A">
        <w:t xml:space="preserve">platnosti i po zániku této </w:t>
      </w:r>
      <w:r w:rsidR="00A2581B">
        <w:t>S</w:t>
      </w:r>
      <w:r w:rsidRPr="00E7247A">
        <w:t>mlouvy.</w:t>
      </w:r>
    </w:p>
    <w:p w14:paraId="22BF7C21" w14:textId="3C0C14DB" w:rsidR="00F1308F" w:rsidRPr="00464C2D" w:rsidRDefault="008606BE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Klient bere na vědomí, že se Advokát může v souladu s § 26 </w:t>
      </w:r>
      <w:r w:rsidR="001A537F" w:rsidRPr="00E7247A">
        <w:t>odst. 1 zákona</w:t>
      </w:r>
      <w:r w:rsidRPr="00E7247A">
        <w:t xml:space="preserve"> č. 85/1996 Sb., o</w:t>
      </w:r>
      <w:r w:rsidR="00F1308F" w:rsidRPr="00E7247A">
        <w:t> </w:t>
      </w:r>
      <w:r w:rsidRPr="00E7247A">
        <w:t>advokacii, ve znění pozdějších předpisů</w:t>
      </w:r>
      <w:r w:rsidR="009F2260">
        <w:t xml:space="preserve"> (dále jen „</w:t>
      </w:r>
      <w:r w:rsidR="009F2260">
        <w:rPr>
          <w:b/>
          <w:bCs/>
        </w:rPr>
        <w:t>zákon o advokacii</w:t>
      </w:r>
      <w:r w:rsidR="009F2260">
        <w:t>“)</w:t>
      </w:r>
      <w:r w:rsidRPr="00E7247A">
        <w:t>, dát v rámci svého pověření zastoupit i jiným advokátem</w:t>
      </w:r>
      <w:r w:rsidR="009A4D29">
        <w:t xml:space="preserve"> </w:t>
      </w:r>
      <w:r w:rsidR="009A4D29" w:rsidRPr="00464C2D">
        <w:t>či advokátním koncipientem</w:t>
      </w:r>
      <w:r w:rsidRPr="00464C2D">
        <w:t xml:space="preserve">. </w:t>
      </w:r>
    </w:p>
    <w:p w14:paraId="504E9C05" w14:textId="66953E96" w:rsidR="00A14FEA" w:rsidRPr="00D9117F" w:rsidRDefault="00A14FEA" w:rsidP="00A14FE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Advokát je povinen </w:t>
      </w:r>
      <w:r>
        <w:t>K</w:t>
      </w:r>
      <w:r w:rsidRPr="00E7247A">
        <w:t xml:space="preserve">lienta písemně či elektronickou cestou informovat, pokud se v souladu s § 26 zákona </w:t>
      </w:r>
      <w:r>
        <w:t xml:space="preserve">o advokacii </w:t>
      </w:r>
      <w:r w:rsidRPr="00E7247A">
        <w:t xml:space="preserve">nechá při poskytování </w:t>
      </w:r>
      <w:r>
        <w:t>P</w:t>
      </w:r>
      <w:r w:rsidRPr="00E7247A">
        <w:t xml:space="preserve">rávních služeb dle této </w:t>
      </w:r>
      <w:r>
        <w:t>S</w:t>
      </w:r>
      <w:r w:rsidRPr="00E7247A">
        <w:t xml:space="preserve">mlouvy zastupovat jiným advokátem. Je-li </w:t>
      </w:r>
      <w:r>
        <w:t>A</w:t>
      </w:r>
      <w:r w:rsidRPr="00E7247A">
        <w:t xml:space="preserve">dvokátem společnost ve smyslu zákona o advokacii, pak se povinnost </w:t>
      </w:r>
      <w:r w:rsidRPr="00E7247A">
        <w:lastRenderedPageBreak/>
        <w:t xml:space="preserve">dle předchozí věty nevztahuje na zastupování společníky </w:t>
      </w:r>
      <w:r>
        <w:t>A</w:t>
      </w:r>
      <w:r w:rsidRPr="00E7247A">
        <w:t xml:space="preserve">dvokáta či jeho zaměstnanci – advokáty a vykonává-li </w:t>
      </w:r>
      <w:r>
        <w:t>A</w:t>
      </w:r>
      <w:r w:rsidRPr="00E7247A">
        <w:t xml:space="preserve">dvokát advokacii ve sdružení dle zákona o advokacii, tak se povinnost dle věty první </w:t>
      </w:r>
      <w:proofErr w:type="gramStart"/>
      <w:r w:rsidRPr="00E7247A">
        <w:t>tohoto</w:t>
      </w:r>
      <w:proofErr w:type="gramEnd"/>
      <w:r w:rsidRPr="00E7247A">
        <w:t xml:space="preserve"> odstavce </w:t>
      </w:r>
      <w:r>
        <w:t>S</w:t>
      </w:r>
      <w:r w:rsidRPr="00E7247A">
        <w:t>mlouvy nevztahuje na zastupování advokáty vykonávajícími advokacii ve sdružení s </w:t>
      </w:r>
      <w:r>
        <w:t>A</w:t>
      </w:r>
      <w:r w:rsidRPr="00E7247A">
        <w:t>dvokátem.</w:t>
      </w:r>
    </w:p>
    <w:p w14:paraId="068EE38D" w14:textId="0D54DF37" w:rsidR="00D9117F" w:rsidRPr="00D9117F" w:rsidRDefault="00D9117F" w:rsidP="00D9117F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Advokát není oprávněn po dobu poskytování </w:t>
      </w:r>
      <w:r>
        <w:t>P</w:t>
      </w:r>
      <w:r w:rsidRPr="00E7247A">
        <w:t xml:space="preserve">rávní služby </w:t>
      </w:r>
      <w:r>
        <w:t>K</w:t>
      </w:r>
      <w:r w:rsidRPr="00E7247A">
        <w:t xml:space="preserve">lientovi dle této </w:t>
      </w:r>
      <w:r>
        <w:t>S</w:t>
      </w:r>
      <w:r w:rsidRPr="00E7247A">
        <w:t xml:space="preserve">mlouvy poskytovat </w:t>
      </w:r>
      <w:r>
        <w:t>P</w:t>
      </w:r>
      <w:r w:rsidRPr="00E7247A">
        <w:t xml:space="preserve">rávní služby jinému subjektu, jestliže se týkají jakýmkoli způsobem </w:t>
      </w:r>
      <w:r>
        <w:t>K</w:t>
      </w:r>
      <w:r w:rsidRPr="00E7247A">
        <w:t>lienta a jeho činnosti</w:t>
      </w:r>
      <w:r w:rsidR="0014326A">
        <w:t xml:space="preserve">, </w:t>
      </w:r>
      <w:r w:rsidRPr="00E7247A">
        <w:t xml:space="preserve">případně Magistrátu hl. m. Prahy a výkonu jeho činností. Advokát se zavazuje při využití postupu dle § 26 zákona o advokacii zabezpečit splnění povinnosti dle předchozí věty i svým zástupcem. </w:t>
      </w:r>
    </w:p>
    <w:p w14:paraId="411993BB" w14:textId="6F8371E9" w:rsidR="00F1308F" w:rsidRPr="00E7247A" w:rsidRDefault="00C04FA6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Advokát je povinen informovat průběžně </w:t>
      </w:r>
      <w:r w:rsidR="00F1308F" w:rsidRPr="00E7247A">
        <w:t>K</w:t>
      </w:r>
      <w:r w:rsidRPr="00E7247A">
        <w:t xml:space="preserve">lienta o stavu poskytování </w:t>
      </w:r>
      <w:r w:rsidR="009C0BD9">
        <w:t>P</w:t>
      </w:r>
      <w:r w:rsidRPr="00E7247A">
        <w:t>rávních služeb</w:t>
      </w:r>
      <w:r w:rsidR="0014326A">
        <w:t xml:space="preserve">, </w:t>
      </w:r>
      <w:r w:rsidRPr="00E7247A">
        <w:t xml:space="preserve">zejména o stavu řízení vedených soudy či jinými orgány veřejné moci včetně zpracování návrhů možností dalšího postupu v příslušném řízení a uvedení možných variant postupu </w:t>
      </w:r>
      <w:r w:rsidR="0082457F">
        <w:t>K</w:t>
      </w:r>
      <w:r w:rsidRPr="00E7247A">
        <w:t>lienta a doporučení nejvhodnější z nich s</w:t>
      </w:r>
      <w:r w:rsidR="0014326A">
        <w:t> </w:t>
      </w:r>
      <w:r w:rsidRPr="00E7247A">
        <w:t>odůvodněním</w:t>
      </w:r>
      <w:r w:rsidR="0014326A">
        <w:t xml:space="preserve">, </w:t>
      </w:r>
      <w:r w:rsidRPr="00E7247A">
        <w:t>dále je</w:t>
      </w:r>
      <w:r w:rsidR="0014326A">
        <w:t xml:space="preserve"> Advokát </w:t>
      </w:r>
      <w:r w:rsidRPr="00E7247A">
        <w:t xml:space="preserve">povinen podávat </w:t>
      </w:r>
      <w:r w:rsidR="0082457F">
        <w:t>K</w:t>
      </w:r>
      <w:r w:rsidRPr="00E7247A">
        <w:t>lientovi současně s</w:t>
      </w:r>
      <w:r w:rsidR="00F1308F" w:rsidRPr="00E7247A">
        <w:t> </w:t>
      </w:r>
      <w:r w:rsidRPr="00E7247A">
        <w:t xml:space="preserve">vyúčtováním odměny zprávu o stavu vyřizovaných </w:t>
      </w:r>
      <w:r w:rsidR="009C0BD9">
        <w:t>P</w:t>
      </w:r>
      <w:r w:rsidRPr="00E7247A">
        <w:t xml:space="preserve">rávních služeb, přičemž odměna za tuto činnost je již zahrnuta </w:t>
      </w:r>
      <w:r w:rsidRPr="00061F41">
        <w:t>v odměně dle čl. I</w:t>
      </w:r>
      <w:r w:rsidR="008F3B9B" w:rsidRPr="00061F41">
        <w:t>V</w:t>
      </w:r>
      <w:r w:rsidRPr="00061F41">
        <w:t xml:space="preserve">. odst. </w:t>
      </w:r>
      <w:r w:rsidR="008F3B9B" w:rsidRPr="00061F41">
        <w:t>2</w:t>
      </w:r>
      <w:r w:rsidRPr="00061F41">
        <w:t xml:space="preserve"> </w:t>
      </w:r>
      <w:proofErr w:type="gramStart"/>
      <w:r w:rsidRPr="00061F41">
        <w:t>této</w:t>
      </w:r>
      <w:proofErr w:type="gramEnd"/>
      <w:r w:rsidRPr="00061F41">
        <w:t xml:space="preserve"> </w:t>
      </w:r>
      <w:r w:rsidR="00A2581B" w:rsidRPr="00061F41">
        <w:t>S</w:t>
      </w:r>
      <w:r w:rsidRPr="00061F41">
        <w:t>mlouvy.</w:t>
      </w:r>
    </w:p>
    <w:p w14:paraId="314F0A86" w14:textId="20B5E784" w:rsidR="00F1308F" w:rsidRPr="00E7247A" w:rsidRDefault="00C04FA6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Advokát je povinen předat </w:t>
      </w:r>
      <w:r w:rsidR="0082457F">
        <w:t>K</w:t>
      </w:r>
      <w:r w:rsidRPr="00E7247A">
        <w:t xml:space="preserve">lientovi originál všech rozhodnutí vydaných ve věci s vyznačením </w:t>
      </w:r>
      <w:r w:rsidR="009A4D29">
        <w:t xml:space="preserve">doložky </w:t>
      </w:r>
      <w:r w:rsidRPr="00E7247A">
        <w:t xml:space="preserve">právní moci </w:t>
      </w:r>
      <w:r w:rsidR="00D9117F">
        <w:t xml:space="preserve">nejpozději </w:t>
      </w:r>
      <w:r w:rsidRPr="00E7247A">
        <w:t>do jednoho měsíce od nabytí právní moci.</w:t>
      </w:r>
    </w:p>
    <w:p w14:paraId="3AAAEF9B" w14:textId="611724B2" w:rsidR="00F1308F" w:rsidRPr="00E7247A" w:rsidRDefault="00C04FA6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Advokát je povinen </w:t>
      </w:r>
      <w:r w:rsidR="0082457F">
        <w:t>K</w:t>
      </w:r>
      <w:r w:rsidRPr="00E7247A">
        <w:t xml:space="preserve">lienta elektronicky </w:t>
      </w:r>
      <w:r w:rsidR="00D9117F">
        <w:t>neprodleně</w:t>
      </w:r>
      <w:r w:rsidRPr="00E7247A">
        <w:t xml:space="preserve"> informovat o nabytí právní moci jakéhokoli rozhodnutí soudu či jiného orgánu veřejné moci vydaných ve věci a dále o splnění platební povinnosti vyplývající z takových rozhodnutí za </w:t>
      </w:r>
      <w:r w:rsidR="0082457F">
        <w:t>K</w:t>
      </w:r>
      <w:r w:rsidRPr="00E7247A">
        <w:t xml:space="preserve">lienta ve smyslu čl. II. této </w:t>
      </w:r>
      <w:r w:rsidR="00A2581B">
        <w:t>S</w:t>
      </w:r>
      <w:r w:rsidRPr="00E7247A">
        <w:t>mlouvy.</w:t>
      </w:r>
    </w:p>
    <w:p w14:paraId="64A8D8AC" w14:textId="263BD122" w:rsidR="00F1308F" w:rsidRPr="00E7247A" w:rsidRDefault="00C04FA6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Advokát je povinen evidovat soudní spor v elektronické databázi evidence soudních sporů, která mu byla pro tento účel </w:t>
      </w:r>
      <w:r w:rsidR="0082457F">
        <w:t>K</w:t>
      </w:r>
      <w:r w:rsidRPr="00E7247A">
        <w:t xml:space="preserve">lientem nainstalována, aktualizovat informace o probíhajícím soudním sporu, včetně vkládání naskenovaných rozhodnutí ve věci, popř. jiných podstatných písemností (žalob, vyjádření, replik apod.). Tato služba nebude </w:t>
      </w:r>
      <w:r w:rsidR="0082457F">
        <w:t>K</w:t>
      </w:r>
      <w:r w:rsidRPr="00E7247A">
        <w:t>lientovi účtována</w:t>
      </w:r>
      <w:r w:rsidR="007E66A2">
        <w:t>.</w:t>
      </w:r>
    </w:p>
    <w:p w14:paraId="663C468B" w14:textId="25671B61" w:rsidR="00F1308F" w:rsidRPr="00E7247A" w:rsidRDefault="00F51537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V rámci poskytování </w:t>
      </w:r>
      <w:r w:rsidR="009C0BD9">
        <w:t>P</w:t>
      </w:r>
      <w:r w:rsidRPr="00E7247A">
        <w:t xml:space="preserve">rávních služeb dle této </w:t>
      </w:r>
      <w:r w:rsidR="00A2581B">
        <w:t>S</w:t>
      </w:r>
      <w:r w:rsidRPr="00E7247A">
        <w:t xml:space="preserve">mlouvy je </w:t>
      </w:r>
      <w:r w:rsidR="009F2260">
        <w:t>A</w:t>
      </w:r>
      <w:r w:rsidRPr="00E7247A">
        <w:t xml:space="preserve">dvokát povinen uhradit za </w:t>
      </w:r>
      <w:r w:rsidR="0082457F">
        <w:t>K</w:t>
      </w:r>
      <w:r w:rsidRPr="00E7247A">
        <w:t>lienta soudní či správní poplatky, jestliže jejich výše v jednotlivém případě nepřesahuje částku 50</w:t>
      </w:r>
      <w:r w:rsidR="00D61888" w:rsidRPr="00E7247A">
        <w:t>.000,00 </w:t>
      </w:r>
      <w:r w:rsidRPr="00E7247A">
        <w:t>Kč</w:t>
      </w:r>
      <w:r w:rsidR="00106C68">
        <w:t>.</w:t>
      </w:r>
    </w:p>
    <w:p w14:paraId="45AF80ED" w14:textId="6CE392FE" w:rsidR="00F1308F" w:rsidRPr="003B721A" w:rsidRDefault="00265407" w:rsidP="00555C23">
      <w:pPr>
        <w:pStyle w:val="Odstavecseseznamem"/>
        <w:numPr>
          <w:ilvl w:val="1"/>
          <w:numId w:val="14"/>
        </w:numPr>
        <w:spacing w:before="120" w:after="120" w:line="276" w:lineRule="auto"/>
        <w:jc w:val="both"/>
      </w:pPr>
      <w:r w:rsidRPr="003B721A">
        <w:t>Advokát je povinen v případě, že z rozhodnutí soudu či jiného orgánu veřejné moci, vyplývá pro Klienta platební povinnost, informovat Klienta o této skutečnosti elektronicky v den vyhlášení příslušného rozhodnutí a ihned po doručení jeho písemného vyhotovení jej v</w:t>
      </w:r>
      <w:r w:rsidR="00FA6E1E">
        <w:t> </w:t>
      </w:r>
      <w:r w:rsidRPr="003B721A">
        <w:t>elektronické podobě zaslat Klientovi. Jestliže proti příslušnému rozhodnutí soudu či jiného orgánu veřejné moci není možné podat opravný prostředek či opravný prostředek nemá odkladný účinek na nabytí právní moci rozhodnutí a jeho vykonatelnost nebo opravný prostředek nebude podáván, musí tuto skutečnost Advokát Klientovi výslovně ve své informaci uvést.</w:t>
      </w:r>
    </w:p>
    <w:p w14:paraId="55BA7E27" w14:textId="0BEC8111" w:rsidR="008606BE" w:rsidRPr="00E7247A" w:rsidRDefault="008606BE" w:rsidP="00E7247A">
      <w:pPr>
        <w:pStyle w:val="Odstavecseseznamem"/>
        <w:numPr>
          <w:ilvl w:val="0"/>
          <w:numId w:val="14"/>
        </w:numPr>
        <w:spacing w:before="120" w:after="120" w:line="276" w:lineRule="auto"/>
        <w:jc w:val="center"/>
        <w:rPr>
          <w:b/>
          <w:bCs/>
        </w:rPr>
      </w:pPr>
      <w:r w:rsidRPr="00E7247A">
        <w:rPr>
          <w:b/>
          <w:bCs/>
        </w:rPr>
        <w:t>Závazky Klienta</w:t>
      </w:r>
    </w:p>
    <w:p w14:paraId="3AB7F2F0" w14:textId="77777777" w:rsidR="00D61888" w:rsidRPr="00E7247A" w:rsidRDefault="008606BE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Klient je povinen předat včas Advokátovi veškeré informace a listinné podklady, jež jsou </w:t>
      </w:r>
      <w:r w:rsidR="0043296D" w:rsidRPr="00E7247A">
        <w:br/>
      </w:r>
      <w:r w:rsidRPr="00E7247A">
        <w:t>nutné k řádnému poskytování Právních služeb.</w:t>
      </w:r>
    </w:p>
    <w:p w14:paraId="378A824A" w14:textId="77777777" w:rsidR="00D61888" w:rsidRPr="00E7247A" w:rsidRDefault="008606BE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lastRenderedPageBreak/>
        <w:t xml:space="preserve">Klient je povinen poskytovat Advokátovi i jinou nezbytnou součinnost potřebnou pro řádné </w:t>
      </w:r>
      <w:r w:rsidR="0043296D" w:rsidRPr="00E7247A">
        <w:t>p</w:t>
      </w:r>
      <w:r w:rsidRPr="00E7247A">
        <w:t>oskytování Právních služeb.</w:t>
      </w:r>
    </w:p>
    <w:p w14:paraId="5B7155AC" w14:textId="5D106718" w:rsidR="00D61888" w:rsidRPr="00E7247A" w:rsidRDefault="008606BE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Klient je povinen zaplatit odměnu a náhradu nákladů podle článku IV. této </w:t>
      </w:r>
      <w:r w:rsidR="00A2581B">
        <w:t>S</w:t>
      </w:r>
      <w:r w:rsidRPr="00E7247A">
        <w:t xml:space="preserve">mlouvy. </w:t>
      </w:r>
    </w:p>
    <w:p w14:paraId="249A7D6B" w14:textId="77777777" w:rsidR="004978EA" w:rsidRPr="00E7247A" w:rsidRDefault="004978EA" w:rsidP="00E7247A">
      <w:pPr>
        <w:pStyle w:val="Odstavecseseznamem"/>
        <w:spacing w:before="120" w:after="120" w:line="276" w:lineRule="auto"/>
        <w:ind w:left="425"/>
        <w:jc w:val="both"/>
        <w:rPr>
          <w:b/>
          <w:bCs/>
        </w:rPr>
      </w:pPr>
    </w:p>
    <w:p w14:paraId="07E126B1" w14:textId="55CA25A5" w:rsidR="008606BE" w:rsidRPr="00E7247A" w:rsidRDefault="008606BE" w:rsidP="000B20C1">
      <w:pPr>
        <w:pStyle w:val="Odstavecseseznamem"/>
        <w:keepNext/>
        <w:numPr>
          <w:ilvl w:val="0"/>
          <w:numId w:val="14"/>
        </w:numPr>
        <w:spacing w:before="120" w:after="120" w:line="276" w:lineRule="auto"/>
        <w:jc w:val="center"/>
        <w:rPr>
          <w:b/>
          <w:bCs/>
        </w:rPr>
      </w:pPr>
      <w:r w:rsidRPr="00E7247A">
        <w:rPr>
          <w:b/>
          <w:bCs/>
        </w:rPr>
        <w:t>Odměna, náhrada nákladů</w:t>
      </w:r>
    </w:p>
    <w:p w14:paraId="2946EEE6" w14:textId="77777777" w:rsidR="00010D88" w:rsidRPr="00010D88" w:rsidRDefault="00264AF0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Za poskytované </w:t>
      </w:r>
      <w:r w:rsidR="00D92E4C" w:rsidRPr="00E7247A">
        <w:t>P</w:t>
      </w:r>
      <w:r w:rsidRPr="00E7247A">
        <w:t xml:space="preserve">rávní služby se </w:t>
      </w:r>
      <w:r w:rsidR="00E4629C" w:rsidRPr="00E7247A">
        <w:t>K</w:t>
      </w:r>
      <w:r w:rsidRPr="00E7247A">
        <w:t xml:space="preserve">lient zavazuje zaplatit </w:t>
      </w:r>
      <w:r w:rsidR="00E4629C" w:rsidRPr="00E7247A">
        <w:t>A</w:t>
      </w:r>
      <w:r w:rsidRPr="00E7247A">
        <w:t>dvokátovi v souladu s vyhl</w:t>
      </w:r>
      <w:r w:rsidR="007E272A" w:rsidRPr="00E7247A">
        <w:t>áškou</w:t>
      </w:r>
      <w:r w:rsidRPr="00E7247A">
        <w:t xml:space="preserve"> č.</w:t>
      </w:r>
      <w:r w:rsidR="004978EA" w:rsidRPr="00E7247A">
        <w:t> </w:t>
      </w:r>
      <w:r w:rsidR="00160364" w:rsidRPr="00E7247A">
        <w:t>1</w:t>
      </w:r>
      <w:r w:rsidRPr="00E7247A">
        <w:t xml:space="preserve">77/1996 Sb., o odměnách advokátů a náhradách advokátů za poskytování </w:t>
      </w:r>
      <w:r w:rsidR="008040C2" w:rsidRPr="00E7247A">
        <w:t>p</w:t>
      </w:r>
      <w:r w:rsidRPr="00E7247A">
        <w:t xml:space="preserve">rávních </w:t>
      </w:r>
      <w:r w:rsidR="0043296D" w:rsidRPr="00E7247A">
        <w:t>s</w:t>
      </w:r>
      <w:r w:rsidRPr="00E7247A">
        <w:t xml:space="preserve">lužeb (advokátní tarif), ve znění pozdějších předpisů (dále jen </w:t>
      </w:r>
      <w:r w:rsidR="007E272A" w:rsidRPr="00E7247A">
        <w:t>„</w:t>
      </w:r>
      <w:r w:rsidR="007E272A" w:rsidRPr="00E7247A">
        <w:rPr>
          <w:b/>
          <w:bCs/>
        </w:rPr>
        <w:t xml:space="preserve">advokátní </w:t>
      </w:r>
      <w:r w:rsidRPr="00E7247A">
        <w:rPr>
          <w:b/>
          <w:bCs/>
        </w:rPr>
        <w:t>tarif</w:t>
      </w:r>
      <w:r w:rsidR="007E272A" w:rsidRPr="00E7247A">
        <w:t>“</w:t>
      </w:r>
      <w:r w:rsidRPr="00E7247A">
        <w:t>)</w:t>
      </w:r>
      <w:r w:rsidR="00010D88">
        <w:t>.</w:t>
      </w:r>
    </w:p>
    <w:p w14:paraId="7B01F26A" w14:textId="2447576C" w:rsidR="00F545D9" w:rsidRPr="00C9643F" w:rsidRDefault="00F545D9" w:rsidP="00C9643F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  <w:iCs/>
        </w:rPr>
      </w:pPr>
      <w:r w:rsidRPr="00C9643F">
        <w:rPr>
          <w:iCs/>
        </w:rPr>
        <w:t xml:space="preserve">Ve smyslu § 3 a násl. advokátního tarifu činí smluvní časová odměna částku </w:t>
      </w:r>
      <w:r w:rsidR="00E62FA1" w:rsidRPr="00C9643F">
        <w:rPr>
          <w:iCs/>
        </w:rPr>
        <w:t xml:space="preserve">ve výši </w:t>
      </w:r>
      <w:r w:rsidR="00106C68">
        <w:rPr>
          <w:iCs/>
        </w:rPr>
        <w:t xml:space="preserve">2 750,- </w:t>
      </w:r>
      <w:r w:rsidR="00E62FA1" w:rsidRPr="00C9643F">
        <w:rPr>
          <w:iCs/>
        </w:rPr>
        <w:t>Kč + DPH, a to za každou započatou hodinu skutečně poskytnutých Právních služeb</w:t>
      </w:r>
      <w:r w:rsidRPr="00C9643F">
        <w:rPr>
          <w:iCs/>
        </w:rPr>
        <w:t xml:space="preserve"> dle předloženého </w:t>
      </w:r>
      <w:r w:rsidR="00B27D25" w:rsidRPr="00C9643F">
        <w:rPr>
          <w:iCs/>
        </w:rPr>
        <w:t xml:space="preserve">a Klientem schváleného </w:t>
      </w:r>
      <w:r w:rsidRPr="00C9643F">
        <w:rPr>
          <w:iCs/>
        </w:rPr>
        <w:t>přehledu odpracovaných hodin. Advokát je povinen účtovat DPH v zákonem stanovené výši platné v den uskutečnění zdanitelného plnění.</w:t>
      </w:r>
    </w:p>
    <w:p w14:paraId="774E3778" w14:textId="0577CDD7" w:rsidR="008F3B9B" w:rsidRPr="008F3B9B" w:rsidRDefault="008F3B9B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8F3B9B">
        <w:t xml:space="preserve">Zároveň </w:t>
      </w:r>
      <w:r w:rsidR="0082457F">
        <w:t>S</w:t>
      </w:r>
      <w:r w:rsidRPr="00E7247A">
        <w:t xml:space="preserve">mluvní strany ujednaly, že na úhradu nutných účelně vynaložených nákladů spojených s poskytováním Právní služby (zejména hovorné, přepravné, poštovné, opisy a fotokopie), je Klient povinen zaplatit paušální částku ve výši dle § 13 odst. </w:t>
      </w:r>
      <w:r w:rsidR="00807521">
        <w:t>4</w:t>
      </w:r>
      <w:r w:rsidRPr="00E7247A">
        <w:t xml:space="preserve"> advokátního tarifu za jeden úkon </w:t>
      </w:r>
      <w:r w:rsidR="009C0BD9">
        <w:t>P</w:t>
      </w:r>
      <w:r w:rsidRPr="00E7247A">
        <w:t>rávní služby, a to současně s vystavenou fakturou za poskytnutí Právní služby.</w:t>
      </w:r>
    </w:p>
    <w:p w14:paraId="79592ECF" w14:textId="77777777" w:rsidR="0083006F" w:rsidRPr="009F076A" w:rsidRDefault="00264AF0" w:rsidP="009F076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Kromě výše uvedené odměny se </w:t>
      </w:r>
      <w:r w:rsidR="00E4629C" w:rsidRPr="00E7247A">
        <w:t>K</w:t>
      </w:r>
      <w:r w:rsidRPr="00E7247A">
        <w:t xml:space="preserve">lient zavazuje uhradit </w:t>
      </w:r>
      <w:r w:rsidR="00E4629C" w:rsidRPr="00E7247A">
        <w:t>A</w:t>
      </w:r>
      <w:r w:rsidRPr="00E7247A">
        <w:t xml:space="preserve">dvokátovi nutné náklady </w:t>
      </w:r>
      <w:r w:rsidR="0043296D" w:rsidRPr="00E7247A">
        <w:t>spojené</w:t>
      </w:r>
      <w:r w:rsidR="00233889" w:rsidRPr="00E7247A">
        <w:t xml:space="preserve"> </w:t>
      </w:r>
      <w:r w:rsidR="00564369" w:rsidRPr="00E7247A">
        <w:t xml:space="preserve">s poskytováním </w:t>
      </w:r>
      <w:r w:rsidR="0090380D" w:rsidRPr="00E7247A">
        <w:t>P</w:t>
      </w:r>
      <w:r w:rsidR="00564369" w:rsidRPr="00E7247A">
        <w:t>rávních služeb</w:t>
      </w:r>
      <w:r w:rsidRPr="00E7247A">
        <w:t xml:space="preserve">, zejména kolky a další poplatky a platby provedené dle čl. II. této </w:t>
      </w:r>
      <w:r w:rsidR="00A2581B">
        <w:t>S</w:t>
      </w:r>
      <w:r w:rsidRPr="00E7247A">
        <w:t>mlouvy.</w:t>
      </w:r>
      <w:r w:rsidR="00E4629C" w:rsidRPr="00E7247A">
        <w:t xml:space="preserve"> N</w:t>
      </w:r>
      <w:r w:rsidRPr="00E7247A">
        <w:t xml:space="preserve">áklady je povinen </w:t>
      </w:r>
      <w:r w:rsidR="00E4629C" w:rsidRPr="00E7247A">
        <w:t>A</w:t>
      </w:r>
      <w:r w:rsidRPr="00E7247A">
        <w:t xml:space="preserve">dvokát </w:t>
      </w:r>
      <w:r w:rsidR="00E4629C" w:rsidRPr="00E7247A">
        <w:t>K</w:t>
      </w:r>
      <w:r w:rsidRPr="00E7247A">
        <w:t xml:space="preserve">lientovi vyúčtovat a zahrnout je do faktury dle následujícího odstavce tohoto článku </w:t>
      </w:r>
      <w:r w:rsidR="00A2581B">
        <w:t>S</w:t>
      </w:r>
      <w:r w:rsidRPr="00E7247A">
        <w:t>mlouvy.</w:t>
      </w:r>
    </w:p>
    <w:p w14:paraId="0E719A9F" w14:textId="5C415137" w:rsidR="0083006F" w:rsidRPr="009F076A" w:rsidRDefault="0083006F" w:rsidP="009F076A">
      <w:pPr>
        <w:pStyle w:val="Odstavecseseznamem"/>
        <w:numPr>
          <w:ilvl w:val="1"/>
          <w:numId w:val="14"/>
        </w:numPr>
        <w:tabs>
          <w:tab w:val="left" w:pos="426"/>
        </w:tabs>
        <w:spacing w:before="120" w:after="120" w:line="276" w:lineRule="auto"/>
        <w:jc w:val="both"/>
        <w:rPr>
          <w:b/>
          <w:bCs/>
        </w:rPr>
      </w:pPr>
      <w:r w:rsidRPr="000B20C1">
        <w:rPr>
          <w:color w:val="000000"/>
        </w:rPr>
        <w:t xml:space="preserve">Advokátu náleží náhrada za čas promeškaný v souvislosti s poskytnutím právní služby </w:t>
      </w:r>
      <w:r w:rsidRPr="000B20C1">
        <w:rPr>
          <w:rStyle w:val="PromnnHTML"/>
          <w:b/>
          <w:bCs/>
          <w:color w:val="000000"/>
        </w:rPr>
        <w:t>a)</w:t>
      </w:r>
      <w:r w:rsidRPr="000B20C1">
        <w:rPr>
          <w:color w:val="000000"/>
        </w:rPr>
        <w:t> při</w:t>
      </w:r>
      <w:r w:rsidR="009F076A">
        <w:rPr>
          <w:color w:val="000000"/>
        </w:rPr>
        <w:t> </w:t>
      </w:r>
      <w:r w:rsidRPr="000B20C1">
        <w:rPr>
          <w:color w:val="000000"/>
        </w:rPr>
        <w:t xml:space="preserve">úkonech prováděných v místě, které není sídlem nebo bydlištěm </w:t>
      </w:r>
      <w:r w:rsidR="00B515DB">
        <w:rPr>
          <w:color w:val="000000"/>
        </w:rPr>
        <w:t>A</w:t>
      </w:r>
      <w:r w:rsidRPr="000B20C1">
        <w:rPr>
          <w:color w:val="000000"/>
        </w:rPr>
        <w:t xml:space="preserve">dvokáta, za čas strávený cestou do tohoto místa a zpět, </w:t>
      </w:r>
      <w:r w:rsidRPr="000B20C1">
        <w:rPr>
          <w:rStyle w:val="PromnnHTML"/>
          <w:b/>
          <w:bCs/>
          <w:color w:val="000000"/>
        </w:rPr>
        <w:t>b)</w:t>
      </w:r>
      <w:r w:rsidRPr="000B20C1">
        <w:rPr>
          <w:color w:val="000000"/>
        </w:rPr>
        <w:t xml:space="preserve"> za čas promeškaný v důsledku zpoždění zahájení jednání před soudem nebo jiným orgánem, jestliže toto zpoždění činí více než 15 minut. Náhrada činí </w:t>
      </w:r>
      <w:r w:rsidR="00555C23">
        <w:rPr>
          <w:color w:val="000000"/>
        </w:rPr>
        <w:t>3</w:t>
      </w:r>
      <w:r w:rsidR="00FD23D7">
        <w:rPr>
          <w:color w:val="000000"/>
        </w:rPr>
        <w:t>00 Kč</w:t>
      </w:r>
      <w:r w:rsidRPr="000B20C1">
        <w:rPr>
          <w:color w:val="000000"/>
        </w:rPr>
        <w:t xml:space="preserve"> za každou i jen započatou půlhodinu.</w:t>
      </w:r>
    </w:p>
    <w:p w14:paraId="52F225AB" w14:textId="77777777" w:rsidR="0083006F" w:rsidRPr="000B20C1" w:rsidRDefault="0083006F" w:rsidP="009F076A">
      <w:pPr>
        <w:pStyle w:val="Odstavecseseznamem"/>
        <w:tabs>
          <w:tab w:val="left" w:pos="426"/>
        </w:tabs>
        <w:spacing w:before="120" w:after="120" w:line="276" w:lineRule="auto"/>
        <w:ind w:left="425"/>
        <w:jc w:val="both"/>
        <w:rPr>
          <w:color w:val="000000"/>
        </w:rPr>
      </w:pPr>
      <w:r w:rsidRPr="000B20C1">
        <w:rPr>
          <w:color w:val="000000"/>
        </w:rPr>
        <w:t xml:space="preserve">Advokátu dále náleží náhrada za čas promeškaný v souvislosti s poskytnutím právní služby ve výši jedné hodiny výše ujednané hodinové odměny za účast při jednání, které bylo odročeno bez projednání věci, a za dostavení se k jednání, které se nekonalo, aniž byl o tom advokát včas předem vyrozuměn; </w:t>
      </w:r>
    </w:p>
    <w:p w14:paraId="4D6DD669" w14:textId="7FCF9CB2" w:rsidR="0083006F" w:rsidRPr="009F076A" w:rsidRDefault="0083006F" w:rsidP="009F076A">
      <w:pPr>
        <w:pStyle w:val="Odstavecseseznamem"/>
        <w:tabs>
          <w:tab w:val="left" w:pos="426"/>
        </w:tabs>
        <w:spacing w:before="120" w:after="120" w:line="276" w:lineRule="auto"/>
        <w:ind w:left="425"/>
        <w:jc w:val="both"/>
        <w:rPr>
          <w:b/>
          <w:bCs/>
        </w:rPr>
      </w:pPr>
      <w:r w:rsidRPr="000B20C1">
        <w:rPr>
          <w:color w:val="000000"/>
        </w:rPr>
        <w:t>Náhrada za promeškaný čas advokátu nenáleží, má-li za stejné časové období nárok na odměnu za úkon právní služby.</w:t>
      </w:r>
    </w:p>
    <w:p w14:paraId="7C94E50B" w14:textId="75172B9E" w:rsidR="00E80347" w:rsidRPr="00E80347" w:rsidRDefault="00E80347" w:rsidP="00D715A2">
      <w:pPr>
        <w:pStyle w:val="Odstavecseseznamem"/>
        <w:numPr>
          <w:ilvl w:val="1"/>
          <w:numId w:val="14"/>
        </w:numPr>
        <w:spacing w:before="120" w:after="120" w:line="276" w:lineRule="auto"/>
        <w:jc w:val="both"/>
      </w:pPr>
      <w:r w:rsidRPr="00E80347">
        <w:t xml:space="preserve">Celková </w:t>
      </w:r>
      <w:r w:rsidR="000C37AB" w:rsidRPr="000C37AB">
        <w:t>maximální nepřekročitelná</w:t>
      </w:r>
      <w:r w:rsidR="000C37AB">
        <w:t xml:space="preserve"> </w:t>
      </w:r>
      <w:r w:rsidRPr="00E80347">
        <w:t>odměn</w:t>
      </w:r>
      <w:r w:rsidR="0003251D">
        <w:t>a</w:t>
      </w:r>
      <w:r w:rsidRPr="00E80347">
        <w:t xml:space="preserve"> za</w:t>
      </w:r>
      <w:r w:rsidR="00D715A2">
        <w:t xml:space="preserve"> </w:t>
      </w:r>
      <w:r w:rsidRPr="00E80347">
        <w:t>právní služby poskytnu</w:t>
      </w:r>
      <w:r w:rsidR="00D715A2">
        <w:t>té</w:t>
      </w:r>
      <w:r w:rsidRPr="00E80347">
        <w:t xml:space="preserve"> podle této Smlouvy nepřesáhne</w:t>
      </w:r>
      <w:r w:rsidR="00D715A2">
        <w:t xml:space="preserve"> celkem</w:t>
      </w:r>
      <w:r w:rsidRPr="00E80347">
        <w:t xml:space="preserve"> částku</w:t>
      </w:r>
      <w:r w:rsidR="00D715A2">
        <w:t xml:space="preserve"> </w:t>
      </w:r>
      <w:r w:rsidRPr="00E80347">
        <w:t>ve výši</w:t>
      </w:r>
      <w:r w:rsidR="00920089">
        <w:t xml:space="preserve"> </w:t>
      </w:r>
      <w:r w:rsidR="00106C68" w:rsidRPr="000B20C1">
        <w:t xml:space="preserve">275 </w:t>
      </w:r>
      <w:r w:rsidR="00BA11BE" w:rsidRPr="000B20C1">
        <w:t>000</w:t>
      </w:r>
      <w:r w:rsidRPr="00E80347">
        <w:t>,00 Kč bez DPH.</w:t>
      </w:r>
      <w:r w:rsidR="00D715A2">
        <w:t xml:space="preserve"> </w:t>
      </w:r>
    </w:p>
    <w:p w14:paraId="1BA6840A" w14:textId="5061DE5E" w:rsidR="007B0058" w:rsidRPr="00464C2D" w:rsidRDefault="00264AF0" w:rsidP="00E735F1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464C2D">
        <w:t xml:space="preserve">Klient se zavazuje uhradit </w:t>
      </w:r>
      <w:r w:rsidR="00E4629C" w:rsidRPr="00464C2D">
        <w:t>A</w:t>
      </w:r>
      <w:r w:rsidRPr="00464C2D">
        <w:t xml:space="preserve">dvokátovi odměnu za služby dle této </w:t>
      </w:r>
      <w:r w:rsidR="00A2581B" w:rsidRPr="00464C2D">
        <w:t>S</w:t>
      </w:r>
      <w:r w:rsidRPr="00464C2D">
        <w:t xml:space="preserve">mlouvy na základě daňového </w:t>
      </w:r>
      <w:r w:rsidR="001F2DC1" w:rsidRPr="00464C2D">
        <w:t>dokladu – faktury</w:t>
      </w:r>
      <w:r w:rsidRPr="00464C2D">
        <w:t xml:space="preserve">, vystavené </w:t>
      </w:r>
      <w:r w:rsidR="00E4629C" w:rsidRPr="00464C2D">
        <w:t>A</w:t>
      </w:r>
      <w:r w:rsidRPr="00464C2D">
        <w:t xml:space="preserve">dvokátem. Faktury bude </w:t>
      </w:r>
      <w:r w:rsidR="008A68D0" w:rsidRPr="00464C2D">
        <w:t>A</w:t>
      </w:r>
      <w:r w:rsidRPr="00464C2D">
        <w:t>dvokát vystavovat vždy měsíčně</w:t>
      </w:r>
      <w:r w:rsidR="00B6798F" w:rsidRPr="00464C2D">
        <w:t xml:space="preserve">. </w:t>
      </w:r>
      <w:r w:rsidRPr="00464C2D">
        <w:t>Dnem uskutečnění zdanitelného plnění bude poslední pracovní den měsíce, ve</w:t>
      </w:r>
      <w:r w:rsidR="0043296D" w:rsidRPr="00464C2D">
        <w:t xml:space="preserve"> </w:t>
      </w:r>
      <w:r w:rsidRPr="00464C2D">
        <w:t xml:space="preserve">kterém se fakturuje. Nedílnou součástí každé faktury bude </w:t>
      </w:r>
      <w:r w:rsidR="007E272A" w:rsidRPr="00464C2D">
        <w:t>přehled</w:t>
      </w:r>
      <w:r w:rsidRPr="00464C2D">
        <w:t xml:space="preserve"> o poskytnutých službách provedených při plnění předmětu této </w:t>
      </w:r>
      <w:r w:rsidR="00A2581B" w:rsidRPr="00464C2D">
        <w:t>S</w:t>
      </w:r>
      <w:r w:rsidRPr="00464C2D">
        <w:t>mlouvy</w:t>
      </w:r>
      <w:r w:rsidR="009A4D29" w:rsidRPr="00464C2D">
        <w:t xml:space="preserve"> schválený a podepsaný </w:t>
      </w:r>
      <w:r w:rsidR="00464C2D" w:rsidRPr="00464C2D">
        <w:t>K</w:t>
      </w:r>
      <w:r w:rsidR="009A4D29" w:rsidRPr="00464C2D">
        <w:t xml:space="preserve">lientem, přičemž tento přehled bude obsahovat specifikaci fakturovaných úkonů (je-li odměna Advokáta sjednána </w:t>
      </w:r>
      <w:r w:rsidR="009A4D29" w:rsidRPr="00464C2D">
        <w:lastRenderedPageBreak/>
        <w:t>v návaznosti na provedené úkony), či</w:t>
      </w:r>
      <w:r w:rsidRPr="00464C2D">
        <w:t xml:space="preserve"> přehled </w:t>
      </w:r>
      <w:r w:rsidR="009A4D29" w:rsidRPr="00464C2D">
        <w:t xml:space="preserve">časové </w:t>
      </w:r>
      <w:r w:rsidRPr="00464C2D">
        <w:t>náročnosti</w:t>
      </w:r>
      <w:r w:rsidR="00E735F1" w:rsidRPr="00464C2D">
        <w:t xml:space="preserve"> </w:t>
      </w:r>
      <w:r w:rsidR="009A4D29" w:rsidRPr="00464C2D">
        <w:t>(je-li odměna sjednána hodinovou sazbou).</w:t>
      </w:r>
    </w:p>
    <w:p w14:paraId="54A5ECEC" w14:textId="77777777" w:rsidR="000D4997" w:rsidRPr="00E7247A" w:rsidRDefault="00264AF0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Splatnost faktury je 30 dnů od data jejího doručení </w:t>
      </w:r>
      <w:r w:rsidR="003C1B39" w:rsidRPr="00E7247A">
        <w:t>K</w:t>
      </w:r>
      <w:r w:rsidRPr="00E7247A">
        <w:t xml:space="preserve">lientovi. Faktura musí mít náležitosti daňového dokladu. Platbou </w:t>
      </w:r>
      <w:r w:rsidR="003C1B39" w:rsidRPr="00E7247A">
        <w:t>K</w:t>
      </w:r>
      <w:r w:rsidRPr="00E7247A">
        <w:t xml:space="preserve">lienta se rozumí prokazatelné odepsání příslušné částky z účtu </w:t>
      </w:r>
      <w:r w:rsidR="003C1B39" w:rsidRPr="00E7247A">
        <w:t>K</w:t>
      </w:r>
      <w:r w:rsidRPr="00E7247A">
        <w:t xml:space="preserve">lienta nejpozději v den splatnosti ve prospěch bankovního účtu </w:t>
      </w:r>
      <w:r w:rsidR="003C1B39" w:rsidRPr="00E7247A">
        <w:t>A</w:t>
      </w:r>
      <w:r w:rsidRPr="00E7247A">
        <w:t>dvokáta. Případnou</w:t>
      </w:r>
      <w:r w:rsidR="003C1B39" w:rsidRPr="00E7247A">
        <w:t xml:space="preserve"> z</w:t>
      </w:r>
      <w:r w:rsidRPr="00E7247A">
        <w:t xml:space="preserve">měnu čísla účtu je </w:t>
      </w:r>
      <w:r w:rsidR="003C1B39" w:rsidRPr="00E7247A">
        <w:t>A</w:t>
      </w:r>
      <w:r w:rsidRPr="00E7247A">
        <w:t>dvokát povinen oznámit písemně s podpisem zákonného zástupce</w:t>
      </w:r>
      <w:r w:rsidR="000D4997" w:rsidRPr="00E7247A">
        <w:t xml:space="preserve"> </w:t>
      </w:r>
      <w:r w:rsidR="003C1B39" w:rsidRPr="00E7247A">
        <w:t>K</w:t>
      </w:r>
      <w:r w:rsidRPr="00E7247A">
        <w:t>lientovi</w:t>
      </w:r>
      <w:r w:rsidR="0043296D" w:rsidRPr="00E7247A">
        <w:t xml:space="preserve"> </w:t>
      </w:r>
      <w:r w:rsidRPr="00E7247A">
        <w:t xml:space="preserve">v dostatečném časovém předstihu před nejbližší platbou. </w:t>
      </w:r>
    </w:p>
    <w:p w14:paraId="0B7F54D7" w14:textId="4742341C" w:rsidR="00264AF0" w:rsidRPr="00E7247A" w:rsidRDefault="00264AF0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>Daňový doklad</w:t>
      </w:r>
      <w:r w:rsidR="008F3B9B">
        <w:t xml:space="preserve"> – faktura </w:t>
      </w:r>
      <w:r w:rsidR="008F3B9B" w:rsidRPr="00E7247A">
        <w:t>musí</w:t>
      </w:r>
      <w:r w:rsidRPr="00E7247A">
        <w:t xml:space="preserve"> obsahovat náležitosti stanovené zákonem č. 235/2004 Sb., o dani z přidané hodnoty, ve znění pozdějších předpisů</w:t>
      </w:r>
      <w:r w:rsidR="008C7610">
        <w:t>,</w:t>
      </w:r>
      <w:r w:rsidRPr="00E7247A">
        <w:t xml:space="preserve"> a dále následující údaje:</w:t>
      </w:r>
    </w:p>
    <w:p w14:paraId="65F7B544" w14:textId="00901A62" w:rsidR="000D4997" w:rsidRPr="00E7247A" w:rsidRDefault="00264AF0" w:rsidP="00E7247A">
      <w:pPr>
        <w:pStyle w:val="Odstavecseseznamem"/>
        <w:numPr>
          <w:ilvl w:val="2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označení této </w:t>
      </w:r>
      <w:r w:rsidR="00A2581B">
        <w:t>S</w:t>
      </w:r>
      <w:r w:rsidRPr="00E7247A">
        <w:t>mlouvy, včetně jejího čísla a označení jejích případných dodatků</w:t>
      </w:r>
      <w:r w:rsidR="000D4997" w:rsidRPr="00E7247A">
        <w:t>;</w:t>
      </w:r>
    </w:p>
    <w:p w14:paraId="59A42095" w14:textId="77777777" w:rsidR="000D4997" w:rsidRPr="00E7247A" w:rsidRDefault="00264AF0" w:rsidP="00E7247A">
      <w:pPr>
        <w:pStyle w:val="Odstavecseseznamem"/>
        <w:numPr>
          <w:ilvl w:val="2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údaje </w:t>
      </w:r>
      <w:r w:rsidR="00C26E94" w:rsidRPr="00E7247A">
        <w:t>K</w:t>
      </w:r>
      <w:r w:rsidRPr="00E7247A">
        <w:t>lienta, název, sídlo, IČO a DIČ</w:t>
      </w:r>
      <w:r w:rsidR="000D4997" w:rsidRPr="00E7247A">
        <w:t>;</w:t>
      </w:r>
    </w:p>
    <w:p w14:paraId="0D57E7B0" w14:textId="294ECEBD" w:rsidR="000D4997" w:rsidRPr="00E7247A" w:rsidRDefault="00264AF0" w:rsidP="00E7247A">
      <w:pPr>
        <w:pStyle w:val="Odstavecseseznamem"/>
        <w:numPr>
          <w:ilvl w:val="2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údaje </w:t>
      </w:r>
      <w:r w:rsidR="00C26E94" w:rsidRPr="00E7247A">
        <w:t>A</w:t>
      </w:r>
      <w:r w:rsidRPr="00E7247A">
        <w:t>dvokáta, název, sídlo, IČO a DIČ, zápis v</w:t>
      </w:r>
      <w:r w:rsidR="00B622A4">
        <w:t> obchodním rejstříku</w:t>
      </w:r>
      <w:r w:rsidR="000D4997" w:rsidRPr="00E7247A">
        <w:t>;</w:t>
      </w:r>
    </w:p>
    <w:p w14:paraId="0312FEEE" w14:textId="77777777" w:rsidR="000D4997" w:rsidRPr="00E7247A" w:rsidRDefault="00264AF0" w:rsidP="00E7247A">
      <w:pPr>
        <w:pStyle w:val="Odstavecseseznamem"/>
        <w:numPr>
          <w:ilvl w:val="2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>rozsah a předmět plnění</w:t>
      </w:r>
      <w:r w:rsidR="000D4997" w:rsidRPr="00E7247A">
        <w:t>;</w:t>
      </w:r>
    </w:p>
    <w:p w14:paraId="66ADA3DF" w14:textId="78127664" w:rsidR="00911312" w:rsidRPr="00E7247A" w:rsidRDefault="00264AF0" w:rsidP="00E7247A">
      <w:pPr>
        <w:pStyle w:val="Odstavecseseznamem"/>
        <w:numPr>
          <w:ilvl w:val="2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>evidenční číslo daňového dokladu</w:t>
      </w:r>
      <w:r w:rsidR="000D4997" w:rsidRPr="00E7247A">
        <w:t>;</w:t>
      </w:r>
    </w:p>
    <w:p w14:paraId="2E748DB0" w14:textId="7DABCC36" w:rsidR="00264AF0" w:rsidRPr="00E7247A" w:rsidRDefault="00264AF0" w:rsidP="00E7247A">
      <w:pPr>
        <w:pStyle w:val="Odstavecseseznamem"/>
        <w:numPr>
          <w:ilvl w:val="2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>fakturovanou částku ve složení základní cena, DPH a cena celkem</w:t>
      </w:r>
      <w:r w:rsidR="000D4997" w:rsidRPr="00E7247A">
        <w:t>;</w:t>
      </w:r>
    </w:p>
    <w:p w14:paraId="33E8CFE1" w14:textId="77777777" w:rsidR="000D4997" w:rsidRPr="00E7247A" w:rsidRDefault="00264AF0" w:rsidP="00E7247A">
      <w:pPr>
        <w:pStyle w:val="Odstavecseseznamem"/>
        <w:numPr>
          <w:ilvl w:val="2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>datum uskutečnění zdanitelného plnění</w:t>
      </w:r>
      <w:r w:rsidR="000D4997" w:rsidRPr="00E7247A">
        <w:t>;</w:t>
      </w:r>
    </w:p>
    <w:p w14:paraId="2B7505DF" w14:textId="77777777" w:rsidR="000D4997" w:rsidRPr="00E7247A" w:rsidRDefault="00264AF0" w:rsidP="00E7247A">
      <w:pPr>
        <w:pStyle w:val="Odstavecseseznamem"/>
        <w:numPr>
          <w:ilvl w:val="2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>datum vystavení daňového dokladu</w:t>
      </w:r>
      <w:r w:rsidR="000D4997" w:rsidRPr="00E7247A">
        <w:t>;</w:t>
      </w:r>
    </w:p>
    <w:p w14:paraId="5B47838C" w14:textId="4B9D8687" w:rsidR="00911312" w:rsidRPr="00E7247A" w:rsidRDefault="00264AF0" w:rsidP="00E7247A">
      <w:pPr>
        <w:pStyle w:val="Odstavecseseznamem"/>
        <w:numPr>
          <w:ilvl w:val="2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razítko a podpis oprávněné osoby, stvrzující oprávněnost, formální a věcnou </w:t>
      </w:r>
      <w:r w:rsidR="00301E84" w:rsidRPr="00E7247A">
        <w:t>s</w:t>
      </w:r>
      <w:r w:rsidRPr="00E7247A">
        <w:t>právnost</w:t>
      </w:r>
      <w:r w:rsidR="00301E84" w:rsidRPr="00E7247A">
        <w:t xml:space="preserve"> </w:t>
      </w:r>
      <w:r w:rsidRPr="00E7247A">
        <w:t>faktury</w:t>
      </w:r>
      <w:r w:rsidR="000D4997" w:rsidRPr="00E7247A">
        <w:t>;</w:t>
      </w:r>
    </w:p>
    <w:p w14:paraId="618E89BE" w14:textId="7A9868C0" w:rsidR="00911312" w:rsidRPr="00E7247A" w:rsidRDefault="00264AF0" w:rsidP="00E7247A">
      <w:pPr>
        <w:pStyle w:val="Odstavecseseznamem"/>
        <w:numPr>
          <w:ilvl w:val="2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bankovní spojení </w:t>
      </w:r>
      <w:r w:rsidR="001F619B" w:rsidRPr="00E7247A">
        <w:t>K</w:t>
      </w:r>
      <w:r w:rsidRPr="00E7247A">
        <w:t xml:space="preserve">lienta a </w:t>
      </w:r>
      <w:r w:rsidR="001F619B" w:rsidRPr="00E7247A">
        <w:t>A</w:t>
      </w:r>
      <w:r w:rsidRPr="00E7247A">
        <w:t>dvokáta</w:t>
      </w:r>
      <w:r w:rsidR="000D4997" w:rsidRPr="00E7247A">
        <w:t>;</w:t>
      </w:r>
    </w:p>
    <w:p w14:paraId="34473B4E" w14:textId="12F34B43" w:rsidR="00264AF0" w:rsidRPr="00E7247A" w:rsidRDefault="00264AF0" w:rsidP="00E7247A">
      <w:pPr>
        <w:pStyle w:val="Odstavecseseznamem"/>
        <w:numPr>
          <w:ilvl w:val="2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kontrolní číslo. </w:t>
      </w:r>
    </w:p>
    <w:p w14:paraId="52A16173" w14:textId="1D4B230A" w:rsidR="00A16B1B" w:rsidRPr="00464C2D" w:rsidRDefault="00264AF0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464C2D">
        <w:t xml:space="preserve">Faktura bude vystavena na adresu </w:t>
      </w:r>
      <w:r w:rsidR="003C1B39" w:rsidRPr="00464C2D">
        <w:t>K</w:t>
      </w:r>
      <w:r w:rsidRPr="00464C2D">
        <w:t xml:space="preserve">lienta: </w:t>
      </w:r>
      <w:r w:rsidR="001B15CA">
        <w:t>h</w:t>
      </w:r>
      <w:r w:rsidRPr="00464C2D">
        <w:t>lavní město Praha, Mariánské náměstí 2,</w:t>
      </w:r>
      <w:r w:rsidR="00301E84" w:rsidRPr="00464C2D">
        <w:t xml:space="preserve"> </w:t>
      </w:r>
      <w:r w:rsidRPr="00464C2D">
        <w:t>110</w:t>
      </w:r>
      <w:r w:rsidR="000D4997" w:rsidRPr="00464C2D">
        <w:t> </w:t>
      </w:r>
      <w:r w:rsidRPr="00464C2D">
        <w:t>00 Praha 1</w:t>
      </w:r>
      <w:r w:rsidR="007733F4" w:rsidRPr="00464C2D">
        <w:t xml:space="preserve">. V případě zaslání faktury prostřednictvím doručovatele poštovních služeb </w:t>
      </w:r>
      <w:r w:rsidR="003D6E29" w:rsidRPr="00464C2D">
        <w:t>musí být faktura vyhotovena</w:t>
      </w:r>
      <w:r w:rsidRPr="00464C2D">
        <w:t xml:space="preserve"> ve dvojím vyhotovení</w:t>
      </w:r>
      <w:r w:rsidR="003D6E29" w:rsidRPr="00464C2D">
        <w:t xml:space="preserve"> a</w:t>
      </w:r>
      <w:r w:rsidRPr="00464C2D">
        <w:t xml:space="preserve"> zaslána</w:t>
      </w:r>
      <w:r w:rsidR="003D6E29" w:rsidRPr="00464C2D">
        <w:t xml:space="preserve"> </w:t>
      </w:r>
      <w:r w:rsidRPr="00464C2D">
        <w:t>na adresu pro</w:t>
      </w:r>
      <w:r w:rsidR="00301E84" w:rsidRPr="00464C2D">
        <w:t xml:space="preserve"> </w:t>
      </w:r>
      <w:r w:rsidRPr="00464C2D">
        <w:t xml:space="preserve">doručování: </w:t>
      </w:r>
      <w:r w:rsidR="00E87BD2" w:rsidRPr="00464C2D">
        <w:t>h</w:t>
      </w:r>
      <w:r w:rsidRPr="00464C2D">
        <w:t>lavní město Praha, Mariánské náměstí 2, 110 00 Praha 1</w:t>
      </w:r>
      <w:r w:rsidR="003D6E29" w:rsidRPr="00464C2D">
        <w:t>, případně je možné f</w:t>
      </w:r>
      <w:r w:rsidRPr="00464C2D">
        <w:t>akturu</w:t>
      </w:r>
      <w:r w:rsidR="003D6E29" w:rsidRPr="00464C2D">
        <w:t xml:space="preserve"> </w:t>
      </w:r>
      <w:r w:rsidRPr="00464C2D">
        <w:t xml:space="preserve">doručit i osobně nebo kurýrem do podatelny </w:t>
      </w:r>
      <w:r w:rsidR="00952BC5" w:rsidRPr="00464C2D">
        <w:t>Magistrátu hlavního města Prahy</w:t>
      </w:r>
      <w:r w:rsidRPr="00464C2D">
        <w:t>, Mariánské náměstí 2, Praha 1</w:t>
      </w:r>
      <w:r w:rsidR="00A16B1B" w:rsidRPr="00464C2D">
        <w:t>,</w:t>
      </w:r>
      <w:r w:rsidRPr="00464C2D">
        <w:t xml:space="preserve"> </w:t>
      </w:r>
      <w:r w:rsidR="00301E84" w:rsidRPr="00464C2D">
        <w:t>nebo Ju</w:t>
      </w:r>
      <w:r w:rsidR="001446E3" w:rsidRPr="00464C2D">
        <w:t>n</w:t>
      </w:r>
      <w:r w:rsidRPr="00464C2D">
        <w:t>gmannova 35/29, Praha 1.</w:t>
      </w:r>
      <w:r w:rsidR="003D6E29" w:rsidRPr="00464C2D">
        <w:t xml:space="preserve"> </w:t>
      </w:r>
      <w:r w:rsidR="004B242C" w:rsidRPr="00464C2D">
        <w:t xml:space="preserve"> Faktura může být také doručena </w:t>
      </w:r>
      <w:r w:rsidR="003D6E29" w:rsidRPr="00464C2D">
        <w:t xml:space="preserve">prostřednictvím datové schránky Klienta, případně </w:t>
      </w:r>
      <w:r w:rsidR="005F517A" w:rsidRPr="00464C2D">
        <w:t xml:space="preserve">prostřednictvím jeho </w:t>
      </w:r>
      <w:r w:rsidR="003D6E29" w:rsidRPr="00464C2D">
        <w:t>elektronické podatelny</w:t>
      </w:r>
      <w:r w:rsidR="00410B96">
        <w:t xml:space="preserve"> (posta@praha.eu)</w:t>
      </w:r>
      <w:r w:rsidR="003D6E29" w:rsidRPr="00464C2D">
        <w:t xml:space="preserve">, v takovém případě musí být faktura převedena do </w:t>
      </w:r>
      <w:r w:rsidR="005F517A" w:rsidRPr="00464C2D">
        <w:t xml:space="preserve">předepsaného </w:t>
      </w:r>
      <w:r w:rsidR="003D6E29" w:rsidRPr="00464C2D">
        <w:t>formátu a podepsána kvalifikovaným elektronickým podpisem.</w:t>
      </w:r>
    </w:p>
    <w:p w14:paraId="4A46A2A9" w14:textId="4027BEAC" w:rsidR="00264AF0" w:rsidRPr="00464C2D" w:rsidRDefault="00264AF0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464C2D">
        <w:t xml:space="preserve">Klient je oprávněn </w:t>
      </w:r>
      <w:r w:rsidR="003C1B39" w:rsidRPr="00464C2D">
        <w:t>A</w:t>
      </w:r>
      <w:r w:rsidRPr="00464C2D">
        <w:t xml:space="preserve">dvokátovi přede dnem splatnosti vrátit příslušný </w:t>
      </w:r>
      <w:r w:rsidR="001B71EF" w:rsidRPr="00464C2D">
        <w:t xml:space="preserve">daňový </w:t>
      </w:r>
      <w:r w:rsidRPr="00464C2D">
        <w:t>doklad, pokud takový</w:t>
      </w:r>
      <w:r w:rsidR="001B71EF" w:rsidRPr="00464C2D">
        <w:t xml:space="preserve"> daňový</w:t>
      </w:r>
      <w:r w:rsidRPr="00464C2D">
        <w:t xml:space="preserve"> doklad nemá stanovené náležitosti nebo má jiné závady v obsahu nebo formě stanovené</w:t>
      </w:r>
      <w:r w:rsidR="001446E3" w:rsidRPr="00464C2D">
        <w:t xml:space="preserve"> </w:t>
      </w:r>
      <w:r w:rsidRPr="00464C2D">
        <w:t>obecně závaznými předpisy, a to s uvedením důvodů vrácen</w:t>
      </w:r>
      <w:r w:rsidR="007733F4" w:rsidRPr="00464C2D">
        <w:t>í</w:t>
      </w:r>
      <w:r w:rsidRPr="00464C2D">
        <w:t>. Advokát je povinen v případě vrácení daňového dokladu vyhotovit daňový doklad nový. Důvodným vrácení</w:t>
      </w:r>
      <w:r w:rsidR="007733F4" w:rsidRPr="00464C2D">
        <w:t>m</w:t>
      </w:r>
      <w:r w:rsidRPr="00464C2D">
        <w:t xml:space="preserve"> daňového dokladu přestává běžet původní lhůta splatnosti. Nová lhůta v původní délce splatnosti </w:t>
      </w:r>
      <w:r w:rsidR="00532283" w:rsidRPr="00464C2D">
        <w:t xml:space="preserve">počíná </w:t>
      </w:r>
      <w:r w:rsidRPr="00464C2D">
        <w:t>běž</w:t>
      </w:r>
      <w:r w:rsidR="00532283" w:rsidRPr="00464C2D">
        <w:t>et</w:t>
      </w:r>
      <w:r w:rsidRPr="00464C2D">
        <w:t xml:space="preserve"> znov</w:t>
      </w:r>
      <w:r w:rsidR="00697856" w:rsidRPr="00464C2D">
        <w:t>u</w:t>
      </w:r>
      <w:r w:rsidRPr="00464C2D">
        <w:t xml:space="preserve"> ode dne doručení opraveného nebo nově vystaveného daňového dokladu.</w:t>
      </w:r>
    </w:p>
    <w:p w14:paraId="7D9B38F5" w14:textId="77777777" w:rsidR="00A16B1B" w:rsidRPr="00E7247A" w:rsidRDefault="00A16B1B" w:rsidP="00E7247A">
      <w:pPr>
        <w:pStyle w:val="Odstavecseseznamem"/>
        <w:spacing w:before="120" w:after="120" w:line="276" w:lineRule="auto"/>
        <w:ind w:left="425"/>
        <w:jc w:val="both"/>
        <w:rPr>
          <w:b/>
          <w:bCs/>
        </w:rPr>
      </w:pPr>
    </w:p>
    <w:p w14:paraId="291ED97B" w14:textId="46E50850" w:rsidR="00F51537" w:rsidRPr="00E7247A" w:rsidRDefault="00F51537" w:rsidP="00C9643F">
      <w:pPr>
        <w:pStyle w:val="Odstavecseseznamem"/>
        <w:keepNext/>
        <w:numPr>
          <w:ilvl w:val="0"/>
          <w:numId w:val="14"/>
        </w:numPr>
        <w:spacing w:before="120" w:after="120" w:line="276" w:lineRule="auto"/>
        <w:jc w:val="center"/>
        <w:rPr>
          <w:b/>
          <w:bCs/>
        </w:rPr>
      </w:pPr>
      <w:r w:rsidRPr="00E7247A">
        <w:rPr>
          <w:b/>
          <w:bCs/>
        </w:rPr>
        <w:t>Ukončení smluvního vztahu</w:t>
      </w:r>
    </w:p>
    <w:p w14:paraId="0EC650FA" w14:textId="3F4D4EF7" w:rsidR="00F51537" w:rsidRPr="00E7247A" w:rsidRDefault="00F51537" w:rsidP="001B4FFD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Tato </w:t>
      </w:r>
      <w:r w:rsidR="00A2581B">
        <w:t>S</w:t>
      </w:r>
      <w:r w:rsidRPr="00E7247A">
        <w:t>mlouva zaniká:</w:t>
      </w:r>
    </w:p>
    <w:p w14:paraId="691D47C8" w14:textId="5E67E924" w:rsidR="00F51537" w:rsidRPr="00E7247A" w:rsidRDefault="00F51537" w:rsidP="00E7247A">
      <w:pPr>
        <w:pStyle w:val="Odstavecseseznamem"/>
        <w:numPr>
          <w:ilvl w:val="3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dohodou </w:t>
      </w:r>
      <w:r w:rsidR="0082457F">
        <w:t>S</w:t>
      </w:r>
      <w:r w:rsidRPr="00E7247A">
        <w:t>mluvních stran</w:t>
      </w:r>
      <w:r w:rsidR="00A16B1B" w:rsidRPr="00E7247A">
        <w:t>;</w:t>
      </w:r>
    </w:p>
    <w:p w14:paraId="2357B001" w14:textId="2A750E3E" w:rsidR="00F51537" w:rsidRPr="00E7247A" w:rsidRDefault="00F51537" w:rsidP="00464C2D">
      <w:pPr>
        <w:pStyle w:val="Odstavecseseznamem"/>
        <w:numPr>
          <w:ilvl w:val="3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jednostrannou výpovědí kterékoliv ze </w:t>
      </w:r>
      <w:r w:rsidR="0082457F">
        <w:t>S</w:t>
      </w:r>
      <w:r w:rsidRPr="00E7247A">
        <w:t>mluvních stran</w:t>
      </w:r>
      <w:r w:rsidR="00464C2D" w:rsidRPr="00464C2D">
        <w:t>, a to i bez udání důvodů</w:t>
      </w:r>
      <w:r w:rsidR="00464C2D">
        <w:t>, přičemž v</w:t>
      </w:r>
      <w:r w:rsidRPr="00E7247A">
        <w:t>ýpovědní doba</w:t>
      </w:r>
      <w:r w:rsidR="00464C2D">
        <w:t xml:space="preserve"> </w:t>
      </w:r>
      <w:r w:rsidRPr="00E7247A">
        <w:t>činí</w:t>
      </w:r>
      <w:r w:rsidR="00464C2D">
        <w:t xml:space="preserve"> </w:t>
      </w:r>
      <w:r w:rsidRPr="00E7247A">
        <w:t>1 měsíc</w:t>
      </w:r>
      <w:r w:rsidR="00464C2D">
        <w:t xml:space="preserve"> </w:t>
      </w:r>
      <w:r w:rsidRPr="00E7247A">
        <w:t xml:space="preserve">a počíná běžet prvním dnem měsíce následujícího po doručení výpovědi druhé </w:t>
      </w:r>
      <w:r w:rsidR="0082457F">
        <w:t>S</w:t>
      </w:r>
      <w:r w:rsidRPr="00E7247A">
        <w:t>mluvní straně</w:t>
      </w:r>
      <w:r w:rsidR="00700420" w:rsidRPr="00E7247A">
        <w:t>;</w:t>
      </w:r>
    </w:p>
    <w:p w14:paraId="4AB1F642" w14:textId="66B4F5AF" w:rsidR="00F51537" w:rsidRPr="00E7247A" w:rsidRDefault="00F51537" w:rsidP="00E7247A">
      <w:pPr>
        <w:pStyle w:val="Odstavecseseznamem"/>
        <w:numPr>
          <w:ilvl w:val="3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>ukončením právního případu</w:t>
      </w:r>
      <w:r w:rsidR="00700420" w:rsidRPr="00E7247A">
        <w:t>, kdy</w:t>
      </w:r>
      <w:r w:rsidRPr="00E7247A">
        <w:t xml:space="preserve"> </w:t>
      </w:r>
      <w:r w:rsidR="00700420" w:rsidRPr="00E7247A">
        <w:t>z</w:t>
      </w:r>
      <w:r w:rsidRPr="00E7247A">
        <w:t>a ukončení právního případu se považuje zejména doručení pravomocných rozhodnutí</w:t>
      </w:r>
      <w:r w:rsidR="006B4C13" w:rsidRPr="00E7247A">
        <w:t xml:space="preserve"> Klientovi</w:t>
      </w:r>
      <w:r w:rsidRPr="00E7247A">
        <w:t xml:space="preserve"> a konečné vyúčtování odměny</w:t>
      </w:r>
      <w:r w:rsidR="008C7610">
        <w:t xml:space="preserve"> za Právní služby</w:t>
      </w:r>
      <w:r w:rsidRPr="00E7247A">
        <w:t xml:space="preserve"> a nákladů </w:t>
      </w:r>
      <w:r w:rsidR="0082457F">
        <w:t>A</w:t>
      </w:r>
      <w:r w:rsidRPr="00E7247A">
        <w:t xml:space="preserve">dvokáta na základě této </w:t>
      </w:r>
      <w:r w:rsidR="00A2581B">
        <w:t>S</w:t>
      </w:r>
      <w:r w:rsidRPr="00E7247A">
        <w:t>mlouvy.</w:t>
      </w:r>
    </w:p>
    <w:p w14:paraId="75386F6F" w14:textId="77777777" w:rsidR="006B4C13" w:rsidRPr="00E7247A" w:rsidRDefault="006B4C13" w:rsidP="00E7247A">
      <w:pPr>
        <w:pStyle w:val="Odstavecseseznamem"/>
        <w:spacing w:before="120" w:after="120" w:line="276" w:lineRule="auto"/>
        <w:ind w:left="709"/>
        <w:jc w:val="both"/>
        <w:rPr>
          <w:b/>
          <w:bCs/>
        </w:rPr>
      </w:pPr>
    </w:p>
    <w:p w14:paraId="1798D62A" w14:textId="1117F275" w:rsidR="008606BE" w:rsidRPr="00E7247A" w:rsidRDefault="008606BE" w:rsidP="00E7247A">
      <w:pPr>
        <w:pStyle w:val="Odstavecseseznamem"/>
        <w:numPr>
          <w:ilvl w:val="0"/>
          <w:numId w:val="14"/>
        </w:numPr>
        <w:spacing w:before="120" w:after="120" w:line="276" w:lineRule="auto"/>
        <w:jc w:val="center"/>
        <w:rPr>
          <w:b/>
          <w:bCs/>
        </w:rPr>
      </w:pPr>
      <w:r w:rsidRPr="00E7247A">
        <w:rPr>
          <w:b/>
          <w:bCs/>
        </w:rPr>
        <w:t>Závěrečná ustanovení</w:t>
      </w:r>
    </w:p>
    <w:p w14:paraId="52398DAA" w14:textId="63BC0FBB" w:rsidR="00AF0EDF" w:rsidRPr="00E7247A" w:rsidRDefault="009701A9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Změny a doplňky této </w:t>
      </w:r>
      <w:r w:rsidR="00A2581B">
        <w:t>S</w:t>
      </w:r>
      <w:r w:rsidRPr="00E7247A">
        <w:t>mlouvy jsou možné pouze formou písemných dodatků, které se po</w:t>
      </w:r>
      <w:r w:rsidR="00AF0EDF" w:rsidRPr="00E7247A">
        <w:t xml:space="preserve"> </w:t>
      </w:r>
      <w:r w:rsidRPr="00E7247A">
        <w:t xml:space="preserve">podpisu oběma </w:t>
      </w:r>
      <w:r w:rsidR="0082457F">
        <w:t>S</w:t>
      </w:r>
      <w:r w:rsidRPr="00E7247A">
        <w:t xml:space="preserve">mluvními stranami stávají nedílnou součástí této </w:t>
      </w:r>
      <w:r w:rsidR="00A2581B">
        <w:t>S</w:t>
      </w:r>
      <w:r w:rsidRPr="00E7247A">
        <w:t>mlouvy.</w:t>
      </w:r>
    </w:p>
    <w:p w14:paraId="36382E4D" w14:textId="6D638DC7" w:rsidR="00AF0EDF" w:rsidRPr="00E7247A" w:rsidRDefault="00F51537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Tato </w:t>
      </w:r>
      <w:r w:rsidR="00A2581B">
        <w:t>S</w:t>
      </w:r>
      <w:r w:rsidRPr="00E7247A">
        <w:t xml:space="preserve">mlouva je vyhotovena ve </w:t>
      </w:r>
      <w:r w:rsidR="005D3F1C">
        <w:t>4</w:t>
      </w:r>
      <w:r w:rsidR="005D3F1C" w:rsidRPr="00E7247A">
        <w:t xml:space="preserve"> </w:t>
      </w:r>
      <w:r w:rsidRPr="00E7247A">
        <w:t>vyhotoveních, přičemž Klient obdrží po</w:t>
      </w:r>
      <w:r w:rsidR="00010D88">
        <w:t xml:space="preserve"> </w:t>
      </w:r>
      <w:r w:rsidR="005D3F1C">
        <w:t>3</w:t>
      </w:r>
      <w:r w:rsidR="005D3F1C" w:rsidRPr="00E7247A">
        <w:t xml:space="preserve"> </w:t>
      </w:r>
      <w:r w:rsidRPr="00E7247A">
        <w:t xml:space="preserve">vyhotoveních a </w:t>
      </w:r>
      <w:r w:rsidR="0082457F">
        <w:t>A</w:t>
      </w:r>
      <w:r w:rsidRPr="00E7247A">
        <w:t>dvokát po jednom vyhotovení.</w:t>
      </w:r>
    </w:p>
    <w:p w14:paraId="76F5D076" w14:textId="7565D06B" w:rsidR="00180BDE" w:rsidRPr="00E7247A" w:rsidRDefault="009701A9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Smluvní strany výslovně souhlasí s tím, aby tato </w:t>
      </w:r>
      <w:r w:rsidR="00A2581B">
        <w:t>S</w:t>
      </w:r>
      <w:r w:rsidRPr="00E7247A">
        <w:t xml:space="preserve">mlouva byla uvedena v Centrální evidenci smluv (CES) vedené </w:t>
      </w:r>
      <w:r w:rsidR="00496060" w:rsidRPr="00E7247A">
        <w:t>Klientem</w:t>
      </w:r>
      <w:r w:rsidRPr="00E7247A">
        <w:t xml:space="preserve">, která je veřejně přístupná a která obsahuje údaje o </w:t>
      </w:r>
      <w:r w:rsidR="00A2581B">
        <w:t>S</w:t>
      </w:r>
      <w:r w:rsidRPr="00E7247A">
        <w:t xml:space="preserve">mluvních stranách, číselné označení této </w:t>
      </w:r>
      <w:r w:rsidR="00A2581B">
        <w:t>S</w:t>
      </w:r>
      <w:r w:rsidRPr="00E7247A">
        <w:t xml:space="preserve">mlouvy, datum jejího podpisu a text této </w:t>
      </w:r>
      <w:r w:rsidR="00A2581B">
        <w:t>S</w:t>
      </w:r>
      <w:r w:rsidRPr="00E7247A">
        <w:t>mlouvy.</w:t>
      </w:r>
    </w:p>
    <w:p w14:paraId="7CB51D59" w14:textId="16375746" w:rsidR="00180BDE" w:rsidRPr="00E7247A" w:rsidRDefault="009701A9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Smluvní strany výslovně sjednávají, že uveřejnění této </w:t>
      </w:r>
      <w:r w:rsidR="00A2581B">
        <w:t>S</w:t>
      </w:r>
      <w:r w:rsidRPr="00E7247A">
        <w:t>mlouvy v registru smluv dle zákona č.</w:t>
      </w:r>
      <w:r w:rsidR="00180BDE" w:rsidRPr="00E7247A">
        <w:t> </w:t>
      </w:r>
      <w:r w:rsidRPr="00E7247A">
        <w:t>340/2015 Sb., o zvláštních podmínkách účinnosti některých smluv, uveřejňování těchto smluv a o registru smluv (zákon o registru smluv)</w:t>
      </w:r>
      <w:r w:rsidR="00BB7598" w:rsidRPr="00E7247A">
        <w:t>, ve znění pozdějších předpisů</w:t>
      </w:r>
      <w:r w:rsidR="00B11997" w:rsidRPr="00E7247A">
        <w:t xml:space="preserve"> (dále jen „</w:t>
      </w:r>
      <w:r w:rsidR="00B11997" w:rsidRPr="00E7247A">
        <w:rPr>
          <w:b/>
          <w:bCs/>
        </w:rPr>
        <w:t>ZRS</w:t>
      </w:r>
      <w:r w:rsidR="00B11997" w:rsidRPr="00E7247A">
        <w:t>“)</w:t>
      </w:r>
      <w:r w:rsidR="00BB7598" w:rsidRPr="00E7247A">
        <w:t xml:space="preserve">, </w:t>
      </w:r>
      <w:r w:rsidRPr="00E7247A">
        <w:t xml:space="preserve">zajistí </w:t>
      </w:r>
      <w:r w:rsidR="00496060" w:rsidRPr="00E7247A">
        <w:t>Klient</w:t>
      </w:r>
      <w:r w:rsidRPr="00E7247A">
        <w:t>.</w:t>
      </w:r>
      <w:r w:rsidR="00B11997" w:rsidRPr="00E7247A">
        <w:t xml:space="preserve"> </w:t>
      </w:r>
      <w:r w:rsidRPr="00E7247A">
        <w:t xml:space="preserve">Smluvní strany prohlašují, že skutečnosti uvedené v této </w:t>
      </w:r>
      <w:r w:rsidR="00A2581B">
        <w:t>S</w:t>
      </w:r>
      <w:r w:rsidRPr="00E7247A">
        <w:t>mlouvě nepovažují za obchodní</w:t>
      </w:r>
      <w:r w:rsidR="001446E3" w:rsidRPr="00E7247A">
        <w:t xml:space="preserve"> </w:t>
      </w:r>
      <w:r w:rsidRPr="00E7247A">
        <w:t>tajemství ve smyslu § 504 zákona č. 89/2012 Sb., občanský zákoník</w:t>
      </w:r>
      <w:r w:rsidR="001446E3" w:rsidRPr="00E7247A">
        <w:t>,</w:t>
      </w:r>
      <w:r w:rsidRPr="00E7247A">
        <w:t xml:space="preserve"> </w:t>
      </w:r>
      <w:r w:rsidR="001F2DC1">
        <w:t xml:space="preserve">ve znění pozdějších předpisů, </w:t>
      </w:r>
      <w:r w:rsidRPr="00E7247A">
        <w:t>a udělují souhlas k jejich užití a zveřejnění bez stanovení jakýchkoli dalších podmínek.</w:t>
      </w:r>
    </w:p>
    <w:p w14:paraId="265EB796" w14:textId="77777777" w:rsidR="00B11997" w:rsidRPr="00E7247A" w:rsidRDefault="009701A9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Smlouva je platná dnem jejího podpisu oběma Smluvními stranami, účinnosti nabývá dnem uveřejnění v registru smluv ve smyslu </w:t>
      </w:r>
      <w:r w:rsidR="00B11997" w:rsidRPr="00E7247A">
        <w:t>ZRS</w:t>
      </w:r>
      <w:r w:rsidRPr="00E7247A">
        <w:t>.</w:t>
      </w:r>
    </w:p>
    <w:p w14:paraId="24F81AEB" w14:textId="5BB36D46" w:rsidR="00B11997" w:rsidRPr="00E7247A" w:rsidRDefault="009701A9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>V souladu s přílohou</w:t>
      </w:r>
      <w:r w:rsidR="007E0551" w:rsidRPr="00E7247A">
        <w:t xml:space="preserve"> </w:t>
      </w:r>
      <w:proofErr w:type="gramStart"/>
      <w:r w:rsidR="007E0551" w:rsidRPr="00E7247A">
        <w:t>č. 1  usnesení</w:t>
      </w:r>
      <w:proofErr w:type="gramEnd"/>
      <w:r w:rsidR="007E0551" w:rsidRPr="00E7247A">
        <w:t xml:space="preserve"> Rady HMP č.</w:t>
      </w:r>
      <w:r w:rsidR="00575484" w:rsidRPr="00E7247A">
        <w:t xml:space="preserve"> 1982</w:t>
      </w:r>
      <w:r w:rsidR="007E0551" w:rsidRPr="00E7247A">
        <w:t xml:space="preserve"> ze dne 30. </w:t>
      </w:r>
      <w:r w:rsidR="00575484" w:rsidRPr="00E7247A">
        <w:t>8</w:t>
      </w:r>
      <w:r w:rsidR="007E0551" w:rsidRPr="00E7247A">
        <w:t>. 202</w:t>
      </w:r>
      <w:r w:rsidR="00575484" w:rsidRPr="00E7247A">
        <w:t>1</w:t>
      </w:r>
      <w:r w:rsidR="00096AC5">
        <w:t>, tj. s Pravidly pro zajišťování externích právních služeb pro potřeby hlavního města Prahy nebo Magistrátu hlavního města Prahy</w:t>
      </w:r>
      <w:r w:rsidRPr="00E7247A">
        <w:t xml:space="preserve"> </w:t>
      </w:r>
      <w:r w:rsidR="00096AC5">
        <w:t xml:space="preserve">ve spojení s usnesením Rady HMP č. 1603 ze dne 21. 6. 2021, kterým se svěřují některé nevyhrazené pravomoci Rady HMP Magistrátu HMP, </w:t>
      </w:r>
      <w:r w:rsidRPr="00E7247A">
        <w:t xml:space="preserve">je uzavření této </w:t>
      </w:r>
      <w:r w:rsidR="00A2581B">
        <w:t>S</w:t>
      </w:r>
      <w:r w:rsidRPr="00E7247A">
        <w:t xml:space="preserve">mlouvy v kompetenci ředitele zadávajícího odboru </w:t>
      </w:r>
      <w:r w:rsidR="00575484" w:rsidRPr="00E7247A">
        <w:t>Magistrátu hlavního města Prahy</w:t>
      </w:r>
      <w:r w:rsidR="0086375C">
        <w:t xml:space="preserve"> nebo vedoucího sekretariátu zvláštní organizační jednotky Magistrátu hlavního města Prahy.</w:t>
      </w:r>
    </w:p>
    <w:p w14:paraId="2240FE8C" w14:textId="0070CEA0" w:rsidR="00B11997" w:rsidRPr="003D6E29" w:rsidRDefault="001D11CB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Smluvní strany ve smyslu zákona č. 106/1999 Sb., o svobodném přístupu k informacím, ve znění pozdějších předpisů, berou na vědomí, že </w:t>
      </w:r>
      <w:r w:rsidR="001A5A4B" w:rsidRPr="00E7247A">
        <w:t>Klient</w:t>
      </w:r>
      <w:r w:rsidRPr="00E7247A">
        <w:t xml:space="preserve"> je povinným subjektem, a pro tento účel si sjednávající, že obě souhlasí s poskytováním veškerých informací obsažených v této </w:t>
      </w:r>
      <w:r w:rsidR="00A2581B">
        <w:t>S</w:t>
      </w:r>
      <w:r w:rsidR="001A5A4B" w:rsidRPr="00E7247A">
        <w:t>mlouvě</w:t>
      </w:r>
      <w:r w:rsidRPr="00E7247A">
        <w:t xml:space="preserve"> žadatelům</w:t>
      </w:r>
      <w:r w:rsidR="00F51537" w:rsidRPr="00E7247A">
        <w:t>.</w:t>
      </w:r>
    </w:p>
    <w:p w14:paraId="02B388B3" w14:textId="11259743" w:rsidR="007A7C3B" w:rsidRPr="00464C2D" w:rsidRDefault="007A7C3B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464C2D">
        <w:lastRenderedPageBreak/>
        <w:t>Smluvní strany nepovažují výstup poskytovaných Právních služeb Advokáta za autorské dílo ve smyslu zákona č. 120/2000 Sb., autorský zákon, ve znění pozdějších předpisů, anebo jej zčásti považují za takové autorské dílo, jehož poskytnutí nepředstavuje materiální zásah do autorského práva. Advokát bere na vědomí, že v tomto případě výstup poskytovaných právních služeb může být bez dalšího Klientem poskytnut podle zákona č. 106/1999 Sb., o svobodném přístupu k informacím, ve znění pozdějších předpisů.</w:t>
      </w:r>
    </w:p>
    <w:p w14:paraId="6A28AA32" w14:textId="147D0D61" w:rsidR="007A7C3B" w:rsidRPr="00464C2D" w:rsidRDefault="007A7C3B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464C2D">
        <w:t>Advokát je povinen upozornit Klienta, pokud určitou část výstupu poskytovaných Právních služeb považuje za autorské dílo, jehož poskytnutí představuje materiální zásah do autorského práva, včetně odůvodnění takového závěru.</w:t>
      </w:r>
    </w:p>
    <w:p w14:paraId="1C76F2A5" w14:textId="29AA1E14" w:rsidR="007A7C3B" w:rsidRPr="00464C2D" w:rsidRDefault="004371F8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</w:pPr>
      <w:r w:rsidRPr="00464C2D">
        <w:t xml:space="preserve">Pokud ve smlouvě není sjednáno jinak, Advokát poskytuje Klientovi výhradní oprávnění ke všem způsobům užití autorského díla v rozsahu, jenž je nezbytný k dosažení účelu vyplývajícího z této Smlouvy a k plnění povinností Klienta vyplývajících z jeho veřejnoprávního charakteru, a to po celou dobu trvání práv duševního vlastnictví. </w:t>
      </w:r>
    </w:p>
    <w:p w14:paraId="74556C33" w14:textId="338DB0EF" w:rsidR="008606BE" w:rsidRPr="00E7247A" w:rsidRDefault="008606BE" w:rsidP="00E7247A">
      <w:pPr>
        <w:pStyle w:val="Odstavecseseznamem"/>
        <w:numPr>
          <w:ilvl w:val="1"/>
          <w:numId w:val="14"/>
        </w:numPr>
        <w:spacing w:before="120" w:after="120" w:line="276" w:lineRule="auto"/>
        <w:jc w:val="both"/>
        <w:rPr>
          <w:b/>
          <w:bCs/>
        </w:rPr>
      </w:pPr>
      <w:r w:rsidRPr="00E7247A">
        <w:t xml:space="preserve">Smluvní strany prohlašují, že si tuto </w:t>
      </w:r>
      <w:r w:rsidR="00A2581B">
        <w:t>S</w:t>
      </w:r>
      <w:r w:rsidRPr="00E7247A">
        <w:t xml:space="preserve">mlouvu pozorně přečetly, se </w:t>
      </w:r>
      <w:r w:rsidR="00A2581B">
        <w:t>S</w:t>
      </w:r>
      <w:r w:rsidRPr="00E7247A">
        <w:t>mlouvou souhlasí a na důkaz toho připojují své</w:t>
      </w:r>
      <w:r w:rsidR="007E0551" w:rsidRPr="00E7247A">
        <w:t xml:space="preserve"> </w:t>
      </w:r>
      <w:r w:rsidRPr="00E7247A">
        <w:t>podpisy.</w:t>
      </w:r>
    </w:p>
    <w:p w14:paraId="720AF93B" w14:textId="656F943D" w:rsidR="0000668B" w:rsidRPr="00E7247A" w:rsidRDefault="0000668B" w:rsidP="00E7247A">
      <w:pPr>
        <w:spacing w:before="120" w:after="120" w:line="276" w:lineRule="auto"/>
        <w:jc w:val="both"/>
        <w:rPr>
          <w:b/>
          <w:bCs/>
        </w:rPr>
      </w:pPr>
    </w:p>
    <w:p w14:paraId="0496CED1" w14:textId="2888D58F" w:rsidR="0000668B" w:rsidRPr="00E7247A" w:rsidRDefault="0000668B" w:rsidP="00E7247A">
      <w:pPr>
        <w:spacing w:before="120" w:after="120" w:line="276" w:lineRule="auto"/>
        <w:jc w:val="both"/>
        <w:rPr>
          <w:b/>
          <w:bCs/>
        </w:rPr>
      </w:pPr>
    </w:p>
    <w:p w14:paraId="794D4B6D" w14:textId="357D1683" w:rsidR="00A909FB" w:rsidRPr="00E7247A" w:rsidRDefault="0000668B" w:rsidP="00E7247A">
      <w:pPr>
        <w:tabs>
          <w:tab w:val="left" w:pos="426"/>
          <w:tab w:val="left" w:pos="5529"/>
        </w:tabs>
        <w:spacing w:before="120" w:after="120" w:line="276" w:lineRule="auto"/>
        <w:jc w:val="both"/>
      </w:pPr>
      <w:r w:rsidRPr="00E7247A">
        <w:tab/>
        <w:t xml:space="preserve">V Praze, dne </w:t>
      </w:r>
      <w:r w:rsidR="00EC5BF2">
        <w:t>13. 4. 2022</w:t>
      </w:r>
      <w:r w:rsidR="00A909FB" w:rsidRPr="00E7247A">
        <w:tab/>
        <w:t xml:space="preserve">V Praze, dne </w:t>
      </w:r>
      <w:r w:rsidR="00EC5BF2">
        <w:t>13. 4. 2022</w:t>
      </w:r>
    </w:p>
    <w:p w14:paraId="108F04AC" w14:textId="77777777" w:rsidR="00A909FB" w:rsidRPr="00E7247A" w:rsidRDefault="00A909FB" w:rsidP="00E7247A">
      <w:pPr>
        <w:tabs>
          <w:tab w:val="left" w:pos="426"/>
          <w:tab w:val="left" w:pos="5529"/>
        </w:tabs>
        <w:spacing w:before="120" w:after="120" w:line="276" w:lineRule="auto"/>
        <w:jc w:val="both"/>
      </w:pPr>
    </w:p>
    <w:p w14:paraId="4000EC4F" w14:textId="77777777" w:rsidR="00A909FB" w:rsidRPr="00E7247A" w:rsidRDefault="00A909FB" w:rsidP="00E7247A">
      <w:pPr>
        <w:tabs>
          <w:tab w:val="left" w:pos="426"/>
          <w:tab w:val="left" w:pos="5529"/>
        </w:tabs>
        <w:spacing w:before="120" w:after="120" w:line="276" w:lineRule="auto"/>
        <w:jc w:val="both"/>
      </w:pPr>
    </w:p>
    <w:p w14:paraId="1D7FBAB7" w14:textId="77777777" w:rsidR="00A909FB" w:rsidRPr="00E7247A" w:rsidRDefault="00A909FB" w:rsidP="00E7247A">
      <w:pPr>
        <w:tabs>
          <w:tab w:val="left" w:pos="426"/>
          <w:tab w:val="left" w:pos="5529"/>
        </w:tabs>
        <w:spacing w:before="120" w:after="120" w:line="276" w:lineRule="auto"/>
        <w:jc w:val="both"/>
      </w:pPr>
    </w:p>
    <w:p w14:paraId="24759A2E" w14:textId="3BB1E271" w:rsidR="0000668B" w:rsidRPr="00E7247A" w:rsidRDefault="00A909FB" w:rsidP="00E7247A">
      <w:pPr>
        <w:tabs>
          <w:tab w:val="left" w:pos="0"/>
          <w:tab w:val="center" w:pos="1560"/>
          <w:tab w:val="center" w:pos="7088"/>
        </w:tabs>
        <w:spacing w:before="120" w:after="120" w:line="276" w:lineRule="auto"/>
        <w:jc w:val="both"/>
      </w:pPr>
      <w:r w:rsidRPr="00E7247A">
        <w:tab/>
      </w:r>
      <w:r w:rsidR="003E06B3" w:rsidRPr="00E7247A">
        <w:t>…………………………….</w:t>
      </w:r>
      <w:r w:rsidR="0000668B" w:rsidRPr="00E7247A">
        <w:tab/>
      </w:r>
      <w:r w:rsidR="00793488" w:rsidRPr="00E7247A">
        <w:t>…………………………….</w:t>
      </w:r>
    </w:p>
    <w:p w14:paraId="125019A3" w14:textId="20A1365F" w:rsidR="00793488" w:rsidRPr="00E7247A" w:rsidRDefault="00793488" w:rsidP="00E7247A">
      <w:pPr>
        <w:tabs>
          <w:tab w:val="left" w:pos="0"/>
          <w:tab w:val="center" w:pos="1560"/>
          <w:tab w:val="left" w:pos="5529"/>
          <w:tab w:val="center" w:pos="7088"/>
        </w:tabs>
        <w:spacing w:before="120" w:after="120" w:line="276" w:lineRule="auto"/>
        <w:jc w:val="both"/>
      </w:pPr>
      <w:r w:rsidRPr="00E7247A">
        <w:tab/>
        <w:t>Advokát</w:t>
      </w:r>
      <w:r w:rsidRPr="00E7247A">
        <w:tab/>
      </w:r>
      <w:r w:rsidRPr="00E7247A">
        <w:tab/>
        <w:t>Klient</w:t>
      </w:r>
    </w:p>
    <w:p w14:paraId="24C61483" w14:textId="77777777" w:rsidR="008606BE" w:rsidRPr="00446BE5" w:rsidRDefault="008606BE" w:rsidP="00446BE5">
      <w:pPr>
        <w:spacing w:line="276" w:lineRule="auto"/>
        <w:sectPr w:rsidR="008606BE" w:rsidRPr="00446BE5">
          <w:type w:val="continuous"/>
          <w:pgSz w:w="11906" w:h="16838"/>
          <w:pgMar w:top="1417" w:right="1133" w:bottom="1417" w:left="1134" w:header="708" w:footer="991" w:gutter="0"/>
          <w:cols w:space="708"/>
          <w:formProt w:val="0"/>
          <w:titlePg/>
        </w:sectPr>
      </w:pPr>
    </w:p>
    <w:p w14:paraId="5469D66A" w14:textId="77777777" w:rsidR="006C660E" w:rsidRPr="00446BE5" w:rsidRDefault="006C660E" w:rsidP="00446BE5">
      <w:pPr>
        <w:spacing w:line="276" w:lineRule="auto"/>
      </w:pPr>
    </w:p>
    <w:sectPr w:rsidR="006C660E" w:rsidRPr="00446BE5">
      <w:type w:val="continuous"/>
      <w:pgSz w:w="11906" w:h="16838"/>
      <w:pgMar w:top="1417" w:right="1133" w:bottom="1417" w:left="1134" w:header="708" w:footer="99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D464D" w14:textId="77777777" w:rsidR="00A76CCA" w:rsidRDefault="00A76CCA">
      <w:r>
        <w:separator/>
      </w:r>
    </w:p>
  </w:endnote>
  <w:endnote w:type="continuationSeparator" w:id="0">
    <w:p w14:paraId="476AB79D" w14:textId="77777777" w:rsidR="00A76CCA" w:rsidRDefault="00A7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B0B50" w14:textId="77777777" w:rsidR="00E720D1" w:rsidRDefault="00E720D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43DC5B7" w14:textId="77777777" w:rsidR="00E720D1" w:rsidRDefault="00E720D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CB1DD" w14:textId="77777777" w:rsidR="00E720D1" w:rsidRDefault="00E720D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F0C2F">
      <w:rPr>
        <w:rStyle w:val="slostrnky"/>
        <w:noProof/>
      </w:rPr>
      <w:t>7</w:t>
    </w:r>
    <w:r>
      <w:rPr>
        <w:rStyle w:val="slostrnky"/>
      </w:rPr>
      <w:fldChar w:fldCharType="end"/>
    </w:r>
  </w:p>
  <w:p w14:paraId="73803550" w14:textId="77777777" w:rsidR="00E720D1" w:rsidRDefault="00E720D1">
    <w:pPr>
      <w:pStyle w:val="Zpat"/>
      <w:framePr w:wrap="around" w:vAnchor="text" w:hAnchor="margin" w:xAlign="right" w:y="1"/>
      <w:rPr>
        <w:rStyle w:val="slostrnky"/>
      </w:rPr>
    </w:pPr>
  </w:p>
  <w:p w14:paraId="188A2996" w14:textId="77777777" w:rsidR="00E720D1" w:rsidRDefault="00E720D1">
    <w:pPr>
      <w:pStyle w:val="Zpat"/>
      <w:framePr w:wrap="around" w:vAnchor="text" w:hAnchor="margin" w:xAlign="center" w:y="1"/>
      <w:ind w:right="360"/>
      <w:rPr>
        <w:rStyle w:val="slostrnky"/>
      </w:rPr>
    </w:pPr>
  </w:p>
  <w:p w14:paraId="076A2C26" w14:textId="77777777" w:rsidR="00E720D1" w:rsidRDefault="00E720D1">
    <w:pPr>
      <w:pStyle w:val="Zpat"/>
    </w:pPr>
    <w:r>
      <w:rPr>
        <w:rStyle w:val="slostrnky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7D31A" w14:textId="77777777" w:rsidR="000D40D6" w:rsidRDefault="000D40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15B79" w14:textId="77777777" w:rsidR="00A76CCA" w:rsidRDefault="00A76CCA">
      <w:r>
        <w:separator/>
      </w:r>
    </w:p>
  </w:footnote>
  <w:footnote w:type="continuationSeparator" w:id="0">
    <w:p w14:paraId="45B96428" w14:textId="77777777" w:rsidR="00A76CCA" w:rsidRDefault="00A76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3FF97" w14:textId="77777777" w:rsidR="000D40D6" w:rsidRDefault="000D40D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50F9E" w14:textId="77777777" w:rsidR="000D40D6" w:rsidRDefault="000D40D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184DB" w14:textId="27C3C97C" w:rsidR="00352DFA" w:rsidRDefault="00D94EA2" w:rsidP="00352DFA">
    <w:pPr>
      <w:pStyle w:val="Zhlav"/>
      <w:jc w:val="right"/>
    </w:pPr>
    <w:r>
      <w:br/>
    </w:r>
    <w:r w:rsidR="00E848E8">
      <w:t>Stejnopis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02E21"/>
    <w:multiLevelType w:val="multilevel"/>
    <w:tmpl w:val="DC86825C"/>
    <w:lvl w:ilvl="0">
      <w:start w:val="1"/>
      <w:numFmt w:val="upperRoman"/>
      <w:pStyle w:val="slolnku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4"/>
      </w:rPr>
    </w:lvl>
    <w:lvl w:ilvl="2"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29853012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215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723529249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2DDD3664"/>
    <w:multiLevelType w:val="hybridMultilevel"/>
    <w:tmpl w:val="6AFEF2AE"/>
    <w:lvl w:ilvl="0" w:tplc="17C6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7C795C"/>
    <w:multiLevelType w:val="hybridMultilevel"/>
    <w:tmpl w:val="C736F4C0"/>
    <w:lvl w:ilvl="0" w:tplc="0405000F">
      <w:start w:val="1"/>
      <w:numFmt w:val="decimal"/>
      <w:lvlText w:val="%1."/>
      <w:lvlJc w:val="left"/>
      <w:pPr>
        <w:ind w:left="35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280" w:hanging="360"/>
      </w:pPr>
    </w:lvl>
    <w:lvl w:ilvl="2" w:tplc="0405001B" w:tentative="1">
      <w:start w:val="1"/>
      <w:numFmt w:val="lowerRoman"/>
      <w:lvlText w:val="%3."/>
      <w:lvlJc w:val="right"/>
      <w:pPr>
        <w:ind w:left="5000" w:hanging="180"/>
      </w:pPr>
    </w:lvl>
    <w:lvl w:ilvl="3" w:tplc="0405000F" w:tentative="1">
      <w:start w:val="1"/>
      <w:numFmt w:val="decimal"/>
      <w:lvlText w:val="%4."/>
      <w:lvlJc w:val="left"/>
      <w:pPr>
        <w:ind w:left="5720" w:hanging="360"/>
      </w:pPr>
    </w:lvl>
    <w:lvl w:ilvl="4" w:tplc="04050019" w:tentative="1">
      <w:start w:val="1"/>
      <w:numFmt w:val="lowerLetter"/>
      <w:lvlText w:val="%5."/>
      <w:lvlJc w:val="left"/>
      <w:pPr>
        <w:ind w:left="6440" w:hanging="360"/>
      </w:pPr>
    </w:lvl>
    <w:lvl w:ilvl="5" w:tplc="0405001B" w:tentative="1">
      <w:start w:val="1"/>
      <w:numFmt w:val="lowerRoman"/>
      <w:lvlText w:val="%6."/>
      <w:lvlJc w:val="right"/>
      <w:pPr>
        <w:ind w:left="7160" w:hanging="180"/>
      </w:pPr>
    </w:lvl>
    <w:lvl w:ilvl="6" w:tplc="0405000F" w:tentative="1">
      <w:start w:val="1"/>
      <w:numFmt w:val="decimal"/>
      <w:lvlText w:val="%7."/>
      <w:lvlJc w:val="left"/>
      <w:pPr>
        <w:ind w:left="7880" w:hanging="360"/>
      </w:pPr>
    </w:lvl>
    <w:lvl w:ilvl="7" w:tplc="04050019" w:tentative="1">
      <w:start w:val="1"/>
      <w:numFmt w:val="lowerLetter"/>
      <w:lvlText w:val="%8."/>
      <w:lvlJc w:val="left"/>
      <w:pPr>
        <w:ind w:left="8600" w:hanging="360"/>
      </w:pPr>
    </w:lvl>
    <w:lvl w:ilvl="8" w:tplc="0405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3" w15:restartNumberingAfterBreak="0">
    <w:nsid w:val="365A4D2F"/>
    <w:multiLevelType w:val="hybridMultilevel"/>
    <w:tmpl w:val="D400BD20"/>
    <w:lvl w:ilvl="0" w:tplc="87C61A4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26F324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 w15:restartNumberingAfterBreak="0">
    <w:nsid w:val="6F1A12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 w15:restartNumberingAfterBreak="0">
    <w:nsid w:val="7AF02824"/>
    <w:multiLevelType w:val="hybridMultilevel"/>
    <w:tmpl w:val="72FEEBE0"/>
    <w:lvl w:ilvl="0" w:tplc="7A462AC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2F6029"/>
    <w:multiLevelType w:val="multilevel"/>
    <w:tmpl w:val="5EEE48EE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25" w:hanging="425"/>
      </w:pPr>
      <w:rPr>
        <w:rFonts w:ascii="Times New Roman" w:hAnsi="Times New Roman" w:hint="default"/>
        <w:b w:val="0"/>
        <w:bCs w:val="0"/>
        <w:i w:val="0"/>
        <w:sz w:val="24"/>
      </w:rPr>
    </w:lvl>
    <w:lvl w:ilvl="2">
      <w:start w:val="1"/>
      <w:numFmt w:val="bullet"/>
      <w:lvlText w:val=""/>
      <w:lvlJc w:val="left"/>
      <w:pPr>
        <w:ind w:left="567" w:hanging="142"/>
      </w:pPr>
      <w:rPr>
        <w:rFonts w:ascii="Symbol" w:hAnsi="Symbol" w:hint="default"/>
        <w:color w:val="auto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  <w:b w:val="0"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/>
    <w:lvlOverride w:ilvl="4"/>
    <w:lvlOverride w:ilvl="5"/>
    <w:lvlOverride w:ilvl="6">
      <w:startOverride w:val="29853012"/>
    </w:lvlOverride>
    <w:lvlOverride w:ilvl="7">
      <w:startOverride w:val="1215"/>
    </w:lvlOverride>
    <w:lvlOverride w:ilvl="8">
      <w:startOverride w:val="723529249"/>
    </w:lvlOverride>
  </w:num>
  <w:num w:numId="10">
    <w:abstractNumId w:val="7"/>
  </w:num>
  <w:num w:numId="11">
    <w:abstractNumId w:val="1"/>
  </w:num>
  <w:num w:numId="12">
    <w:abstractNumId w:val="3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C3"/>
    <w:rsid w:val="000011E2"/>
    <w:rsid w:val="0000668B"/>
    <w:rsid w:val="00010D88"/>
    <w:rsid w:val="0001334A"/>
    <w:rsid w:val="000147C8"/>
    <w:rsid w:val="00017EB3"/>
    <w:rsid w:val="0003251D"/>
    <w:rsid w:val="0004542D"/>
    <w:rsid w:val="00061F41"/>
    <w:rsid w:val="00066775"/>
    <w:rsid w:val="00070B4A"/>
    <w:rsid w:val="00072CC3"/>
    <w:rsid w:val="00076FE1"/>
    <w:rsid w:val="0008161A"/>
    <w:rsid w:val="00082711"/>
    <w:rsid w:val="00090290"/>
    <w:rsid w:val="0009102F"/>
    <w:rsid w:val="00091CBD"/>
    <w:rsid w:val="00096AC5"/>
    <w:rsid w:val="0009726C"/>
    <w:rsid w:val="000A53E2"/>
    <w:rsid w:val="000B20C1"/>
    <w:rsid w:val="000C37AB"/>
    <w:rsid w:val="000D40D6"/>
    <w:rsid w:val="000D4997"/>
    <w:rsid w:val="000D4A7B"/>
    <w:rsid w:val="000E5165"/>
    <w:rsid w:val="000E5D0F"/>
    <w:rsid w:val="000F3E7D"/>
    <w:rsid w:val="0010490A"/>
    <w:rsid w:val="00106C68"/>
    <w:rsid w:val="00115750"/>
    <w:rsid w:val="00116745"/>
    <w:rsid w:val="00131951"/>
    <w:rsid w:val="00140F45"/>
    <w:rsid w:val="00142C8A"/>
    <w:rsid w:val="0014326A"/>
    <w:rsid w:val="001441D6"/>
    <w:rsid w:val="001446E3"/>
    <w:rsid w:val="00154C23"/>
    <w:rsid w:val="00156557"/>
    <w:rsid w:val="00160364"/>
    <w:rsid w:val="00180903"/>
    <w:rsid w:val="00180BDE"/>
    <w:rsid w:val="0019155E"/>
    <w:rsid w:val="001A01BC"/>
    <w:rsid w:val="001A13EB"/>
    <w:rsid w:val="001A537F"/>
    <w:rsid w:val="001A5A4B"/>
    <w:rsid w:val="001B15CA"/>
    <w:rsid w:val="001B4FFD"/>
    <w:rsid w:val="001B71EF"/>
    <w:rsid w:val="001D11CB"/>
    <w:rsid w:val="001E6AD5"/>
    <w:rsid w:val="001F1B68"/>
    <w:rsid w:val="001F2DC1"/>
    <w:rsid w:val="001F619B"/>
    <w:rsid w:val="00204EFA"/>
    <w:rsid w:val="00212400"/>
    <w:rsid w:val="0022360D"/>
    <w:rsid w:val="002315E5"/>
    <w:rsid w:val="00232191"/>
    <w:rsid w:val="00233889"/>
    <w:rsid w:val="00234241"/>
    <w:rsid w:val="00264AF0"/>
    <w:rsid w:val="00265407"/>
    <w:rsid w:val="00275326"/>
    <w:rsid w:val="002777D7"/>
    <w:rsid w:val="00283F13"/>
    <w:rsid w:val="002B0445"/>
    <w:rsid w:val="002B6C82"/>
    <w:rsid w:val="002D2AFB"/>
    <w:rsid w:val="00301E84"/>
    <w:rsid w:val="003047AE"/>
    <w:rsid w:val="003062B0"/>
    <w:rsid w:val="003374CF"/>
    <w:rsid w:val="00352DFA"/>
    <w:rsid w:val="0035420A"/>
    <w:rsid w:val="0038325E"/>
    <w:rsid w:val="00391C51"/>
    <w:rsid w:val="003A1155"/>
    <w:rsid w:val="003A6E6B"/>
    <w:rsid w:val="003B5921"/>
    <w:rsid w:val="003B721A"/>
    <w:rsid w:val="003C1B39"/>
    <w:rsid w:val="003D6E29"/>
    <w:rsid w:val="003E06B3"/>
    <w:rsid w:val="003E44DC"/>
    <w:rsid w:val="00403901"/>
    <w:rsid w:val="004050CD"/>
    <w:rsid w:val="0041090B"/>
    <w:rsid w:val="00410B96"/>
    <w:rsid w:val="00417D94"/>
    <w:rsid w:val="004302D0"/>
    <w:rsid w:val="0043296D"/>
    <w:rsid w:val="004335C6"/>
    <w:rsid w:val="0043698D"/>
    <w:rsid w:val="004371F8"/>
    <w:rsid w:val="00437F68"/>
    <w:rsid w:val="00441669"/>
    <w:rsid w:val="00445350"/>
    <w:rsid w:val="00446BE5"/>
    <w:rsid w:val="00457DC7"/>
    <w:rsid w:val="00464C2D"/>
    <w:rsid w:val="00471A36"/>
    <w:rsid w:val="00472C77"/>
    <w:rsid w:val="00473A6C"/>
    <w:rsid w:val="00477D63"/>
    <w:rsid w:val="00480E43"/>
    <w:rsid w:val="00496060"/>
    <w:rsid w:val="004978EA"/>
    <w:rsid w:val="004A7C09"/>
    <w:rsid w:val="004B242C"/>
    <w:rsid w:val="004B7BB9"/>
    <w:rsid w:val="004C3D78"/>
    <w:rsid w:val="004C476F"/>
    <w:rsid w:val="004C74D5"/>
    <w:rsid w:val="004D0E1C"/>
    <w:rsid w:val="004D142F"/>
    <w:rsid w:val="004D2976"/>
    <w:rsid w:val="004E07B0"/>
    <w:rsid w:val="005016C5"/>
    <w:rsid w:val="0052666B"/>
    <w:rsid w:val="00527B6F"/>
    <w:rsid w:val="005309D4"/>
    <w:rsid w:val="00532283"/>
    <w:rsid w:val="00533F4D"/>
    <w:rsid w:val="00543879"/>
    <w:rsid w:val="00547B43"/>
    <w:rsid w:val="00550E9D"/>
    <w:rsid w:val="00555C23"/>
    <w:rsid w:val="00562C52"/>
    <w:rsid w:val="00564369"/>
    <w:rsid w:val="005643F5"/>
    <w:rsid w:val="00565A62"/>
    <w:rsid w:val="005733B1"/>
    <w:rsid w:val="00575484"/>
    <w:rsid w:val="00575FC3"/>
    <w:rsid w:val="00590B8F"/>
    <w:rsid w:val="00595DBA"/>
    <w:rsid w:val="005A28DF"/>
    <w:rsid w:val="005C00A0"/>
    <w:rsid w:val="005C7785"/>
    <w:rsid w:val="005D3F1C"/>
    <w:rsid w:val="005F2ACF"/>
    <w:rsid w:val="005F517A"/>
    <w:rsid w:val="006105D6"/>
    <w:rsid w:val="006177C9"/>
    <w:rsid w:val="00622432"/>
    <w:rsid w:val="00637325"/>
    <w:rsid w:val="00641900"/>
    <w:rsid w:val="0064687C"/>
    <w:rsid w:val="00655243"/>
    <w:rsid w:val="00664111"/>
    <w:rsid w:val="006673AE"/>
    <w:rsid w:val="00672179"/>
    <w:rsid w:val="00682B34"/>
    <w:rsid w:val="006918B6"/>
    <w:rsid w:val="00692F34"/>
    <w:rsid w:val="00697856"/>
    <w:rsid w:val="006A2B35"/>
    <w:rsid w:val="006B4C13"/>
    <w:rsid w:val="006C660E"/>
    <w:rsid w:val="006D6CBE"/>
    <w:rsid w:val="006D7337"/>
    <w:rsid w:val="006E0003"/>
    <w:rsid w:val="00700420"/>
    <w:rsid w:val="007018FB"/>
    <w:rsid w:val="00705ACD"/>
    <w:rsid w:val="00726491"/>
    <w:rsid w:val="00730F78"/>
    <w:rsid w:val="00740F4D"/>
    <w:rsid w:val="00746E7E"/>
    <w:rsid w:val="00751DCC"/>
    <w:rsid w:val="00757B6F"/>
    <w:rsid w:val="00762542"/>
    <w:rsid w:val="007733F4"/>
    <w:rsid w:val="00783D80"/>
    <w:rsid w:val="00784B3C"/>
    <w:rsid w:val="007871F3"/>
    <w:rsid w:val="00791C4D"/>
    <w:rsid w:val="00792FC8"/>
    <w:rsid w:val="00793488"/>
    <w:rsid w:val="007A7C3B"/>
    <w:rsid w:val="007B0058"/>
    <w:rsid w:val="007E0551"/>
    <w:rsid w:val="007E0A62"/>
    <w:rsid w:val="007E272A"/>
    <w:rsid w:val="007E487E"/>
    <w:rsid w:val="007E66A2"/>
    <w:rsid w:val="007F19FC"/>
    <w:rsid w:val="008040C2"/>
    <w:rsid w:val="00807521"/>
    <w:rsid w:val="00807DDF"/>
    <w:rsid w:val="0082457F"/>
    <w:rsid w:val="0083006F"/>
    <w:rsid w:val="0083555F"/>
    <w:rsid w:val="008606BE"/>
    <w:rsid w:val="008606C1"/>
    <w:rsid w:val="0086375C"/>
    <w:rsid w:val="008708E9"/>
    <w:rsid w:val="00870D62"/>
    <w:rsid w:val="00876454"/>
    <w:rsid w:val="00884634"/>
    <w:rsid w:val="0089347C"/>
    <w:rsid w:val="00894D02"/>
    <w:rsid w:val="008A1573"/>
    <w:rsid w:val="008A46E6"/>
    <w:rsid w:val="008A4989"/>
    <w:rsid w:val="008A68D0"/>
    <w:rsid w:val="008B64C7"/>
    <w:rsid w:val="008C14A2"/>
    <w:rsid w:val="008C7610"/>
    <w:rsid w:val="008D36A4"/>
    <w:rsid w:val="008F10CE"/>
    <w:rsid w:val="008F3B9B"/>
    <w:rsid w:val="009034A1"/>
    <w:rsid w:val="0090380D"/>
    <w:rsid w:val="00911312"/>
    <w:rsid w:val="00920089"/>
    <w:rsid w:val="009214F0"/>
    <w:rsid w:val="00930479"/>
    <w:rsid w:val="00952BC5"/>
    <w:rsid w:val="009565D4"/>
    <w:rsid w:val="009701A9"/>
    <w:rsid w:val="009704AB"/>
    <w:rsid w:val="009954B5"/>
    <w:rsid w:val="009A4D29"/>
    <w:rsid w:val="009A7ECE"/>
    <w:rsid w:val="009B72BC"/>
    <w:rsid w:val="009C0BD9"/>
    <w:rsid w:val="009C2768"/>
    <w:rsid w:val="009C2DB2"/>
    <w:rsid w:val="009D518D"/>
    <w:rsid w:val="009E10EB"/>
    <w:rsid w:val="009E6469"/>
    <w:rsid w:val="009F076A"/>
    <w:rsid w:val="009F2260"/>
    <w:rsid w:val="009F3472"/>
    <w:rsid w:val="00A00E76"/>
    <w:rsid w:val="00A13490"/>
    <w:rsid w:val="00A14FEA"/>
    <w:rsid w:val="00A16B1B"/>
    <w:rsid w:val="00A2581B"/>
    <w:rsid w:val="00A35E4D"/>
    <w:rsid w:val="00A37B27"/>
    <w:rsid w:val="00A44C35"/>
    <w:rsid w:val="00A456F0"/>
    <w:rsid w:val="00A46DD2"/>
    <w:rsid w:val="00A479E3"/>
    <w:rsid w:val="00A725DE"/>
    <w:rsid w:val="00A76CCA"/>
    <w:rsid w:val="00A81B28"/>
    <w:rsid w:val="00A85BC1"/>
    <w:rsid w:val="00A909FB"/>
    <w:rsid w:val="00A977BB"/>
    <w:rsid w:val="00AB0E72"/>
    <w:rsid w:val="00AB4DE5"/>
    <w:rsid w:val="00AE0C4C"/>
    <w:rsid w:val="00AE2B0A"/>
    <w:rsid w:val="00AF0513"/>
    <w:rsid w:val="00AF0B23"/>
    <w:rsid w:val="00AF0EDF"/>
    <w:rsid w:val="00AF593E"/>
    <w:rsid w:val="00B11997"/>
    <w:rsid w:val="00B14494"/>
    <w:rsid w:val="00B16FA7"/>
    <w:rsid w:val="00B17EFB"/>
    <w:rsid w:val="00B2476D"/>
    <w:rsid w:val="00B27D25"/>
    <w:rsid w:val="00B45F6E"/>
    <w:rsid w:val="00B472F2"/>
    <w:rsid w:val="00B515DB"/>
    <w:rsid w:val="00B622A4"/>
    <w:rsid w:val="00B64704"/>
    <w:rsid w:val="00B6798F"/>
    <w:rsid w:val="00B722D6"/>
    <w:rsid w:val="00B8070A"/>
    <w:rsid w:val="00B84CFA"/>
    <w:rsid w:val="00B909DF"/>
    <w:rsid w:val="00BA11BE"/>
    <w:rsid w:val="00BA56C3"/>
    <w:rsid w:val="00BB13D2"/>
    <w:rsid w:val="00BB7598"/>
    <w:rsid w:val="00BD6B7B"/>
    <w:rsid w:val="00BD7928"/>
    <w:rsid w:val="00BE2732"/>
    <w:rsid w:val="00BF0F14"/>
    <w:rsid w:val="00BF3197"/>
    <w:rsid w:val="00C04FA6"/>
    <w:rsid w:val="00C23CAD"/>
    <w:rsid w:val="00C24E6F"/>
    <w:rsid w:val="00C26001"/>
    <w:rsid w:val="00C26E94"/>
    <w:rsid w:val="00C77385"/>
    <w:rsid w:val="00C81221"/>
    <w:rsid w:val="00C8540B"/>
    <w:rsid w:val="00C9040F"/>
    <w:rsid w:val="00C9118C"/>
    <w:rsid w:val="00C9643F"/>
    <w:rsid w:val="00CA0D11"/>
    <w:rsid w:val="00CA3FDC"/>
    <w:rsid w:val="00CB47F1"/>
    <w:rsid w:val="00CC6235"/>
    <w:rsid w:val="00CD7A64"/>
    <w:rsid w:val="00CE712D"/>
    <w:rsid w:val="00CF064D"/>
    <w:rsid w:val="00CF735F"/>
    <w:rsid w:val="00D12F54"/>
    <w:rsid w:val="00D12FB1"/>
    <w:rsid w:val="00D13DF0"/>
    <w:rsid w:val="00D300EE"/>
    <w:rsid w:val="00D5496F"/>
    <w:rsid w:val="00D61888"/>
    <w:rsid w:val="00D66951"/>
    <w:rsid w:val="00D715A2"/>
    <w:rsid w:val="00D727D9"/>
    <w:rsid w:val="00D81D35"/>
    <w:rsid w:val="00D86C36"/>
    <w:rsid w:val="00D9117F"/>
    <w:rsid w:val="00D92E4C"/>
    <w:rsid w:val="00D93FCE"/>
    <w:rsid w:val="00D94EA2"/>
    <w:rsid w:val="00D97786"/>
    <w:rsid w:val="00DA1D60"/>
    <w:rsid w:val="00DA7479"/>
    <w:rsid w:val="00DC3B9D"/>
    <w:rsid w:val="00DD0111"/>
    <w:rsid w:val="00DD0EAC"/>
    <w:rsid w:val="00DE34E1"/>
    <w:rsid w:val="00E00981"/>
    <w:rsid w:val="00E04596"/>
    <w:rsid w:val="00E20608"/>
    <w:rsid w:val="00E213F5"/>
    <w:rsid w:val="00E24638"/>
    <w:rsid w:val="00E24CF0"/>
    <w:rsid w:val="00E3244F"/>
    <w:rsid w:val="00E4629C"/>
    <w:rsid w:val="00E50789"/>
    <w:rsid w:val="00E5437A"/>
    <w:rsid w:val="00E62FA1"/>
    <w:rsid w:val="00E64241"/>
    <w:rsid w:val="00E720D1"/>
    <w:rsid w:val="00E7247A"/>
    <w:rsid w:val="00E735F1"/>
    <w:rsid w:val="00E80347"/>
    <w:rsid w:val="00E80C56"/>
    <w:rsid w:val="00E848E8"/>
    <w:rsid w:val="00E85EA3"/>
    <w:rsid w:val="00E87BD2"/>
    <w:rsid w:val="00E9504A"/>
    <w:rsid w:val="00EC5BF2"/>
    <w:rsid w:val="00ED02F4"/>
    <w:rsid w:val="00ED12B4"/>
    <w:rsid w:val="00ED18AF"/>
    <w:rsid w:val="00ED3D71"/>
    <w:rsid w:val="00EE690C"/>
    <w:rsid w:val="00F10244"/>
    <w:rsid w:val="00F1308F"/>
    <w:rsid w:val="00F31436"/>
    <w:rsid w:val="00F51537"/>
    <w:rsid w:val="00F51A88"/>
    <w:rsid w:val="00F545D9"/>
    <w:rsid w:val="00F57C90"/>
    <w:rsid w:val="00F645B6"/>
    <w:rsid w:val="00F72E22"/>
    <w:rsid w:val="00F95E0B"/>
    <w:rsid w:val="00FA11DA"/>
    <w:rsid w:val="00FA6E1E"/>
    <w:rsid w:val="00FB4409"/>
    <w:rsid w:val="00FC28A2"/>
    <w:rsid w:val="00FD23D7"/>
    <w:rsid w:val="00FD349C"/>
    <w:rsid w:val="00FD459C"/>
    <w:rsid w:val="00FD6E21"/>
    <w:rsid w:val="00FE2A9E"/>
    <w:rsid w:val="00FE2CD7"/>
    <w:rsid w:val="00FE7512"/>
    <w:rsid w:val="00FF0C2F"/>
    <w:rsid w:val="00FF6838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AF7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pPr>
      <w:tabs>
        <w:tab w:val="left" w:pos="0"/>
        <w:tab w:val="left" w:pos="284"/>
        <w:tab w:val="left" w:pos="1701"/>
        <w:tab w:val="center" w:pos="4536"/>
        <w:tab w:val="right" w:pos="9072"/>
      </w:tabs>
      <w:jc w:val="both"/>
    </w:pPr>
    <w:rPr>
      <w:szCs w:val="20"/>
    </w:rPr>
  </w:style>
  <w:style w:type="paragraph" w:customStyle="1" w:styleId="slolnku">
    <w:name w:val="Číslo článku"/>
    <w:basedOn w:val="Normln"/>
    <w:next w:val="Nzevlnku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Nzevlnku">
    <w:name w:val="Název článku"/>
    <w:basedOn w:val="slolnku"/>
    <w:next w:val="Textodst1sl"/>
    <w:pPr>
      <w:numPr>
        <w:numId w:val="0"/>
      </w:numPr>
      <w:spacing w:before="0" w:after="0"/>
      <w:outlineLvl w:val="0"/>
    </w:pPr>
  </w:style>
  <w:style w:type="paragraph" w:customStyle="1" w:styleId="Textodst1sl">
    <w:name w:val="Text odst.1čísl"/>
    <w:basedOn w:val="Normln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pPr>
      <w:numPr>
        <w:ilvl w:val="3"/>
      </w:numPr>
      <w:spacing w:before="0"/>
      <w:outlineLvl w:val="3"/>
    </w:pPr>
  </w:style>
  <w:style w:type="paragraph" w:customStyle="1" w:styleId="Firma">
    <w:name w:val="Firma"/>
    <w:basedOn w:val="Normln"/>
    <w:next w:val="Normln"/>
    <w:pPr>
      <w:tabs>
        <w:tab w:val="left" w:pos="0"/>
        <w:tab w:val="left" w:pos="284"/>
        <w:tab w:val="left" w:pos="1701"/>
      </w:tabs>
      <w:jc w:val="both"/>
    </w:pPr>
    <w:rPr>
      <w:b/>
      <w:szCs w:val="20"/>
    </w:rPr>
  </w:style>
  <w:style w:type="paragraph" w:customStyle="1" w:styleId="Zhlavcentr8">
    <w:name w:val="Záhlaví centr 8"/>
    <w:basedOn w:val="Zhlav"/>
    <w:pPr>
      <w:jc w:val="center"/>
    </w:pPr>
    <w:rPr>
      <w:sz w:val="16"/>
    </w:rPr>
  </w:style>
  <w:style w:type="paragraph" w:customStyle="1" w:styleId="zkltextcentrbold12">
    <w:name w:val="zákl. text centr bold 12"/>
    <w:basedOn w:val="Firma"/>
    <w:pPr>
      <w:jc w:val="center"/>
    </w:pPr>
  </w:style>
  <w:style w:type="paragraph" w:customStyle="1" w:styleId="zkltextcentr12">
    <w:name w:val="zákl. text centr 12"/>
    <w:basedOn w:val="Firma"/>
    <w:pPr>
      <w:jc w:val="center"/>
    </w:pPr>
    <w:rPr>
      <w:b w:val="0"/>
    </w:rPr>
  </w:style>
  <w:style w:type="paragraph" w:customStyle="1" w:styleId="zkltextblok12">
    <w:name w:val="zákl.text blok 12"/>
    <w:basedOn w:val="Normln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paragraph" w:customStyle="1" w:styleId="smlstrana-daje">
    <w:name w:val="sml.strana - údaje"/>
    <w:basedOn w:val="Normln"/>
    <w:autoRedefine/>
    <w:pPr>
      <w:tabs>
        <w:tab w:val="left" w:pos="0"/>
        <w:tab w:val="left" w:pos="284"/>
        <w:tab w:val="left" w:pos="1843"/>
      </w:tabs>
      <w:jc w:val="both"/>
    </w:pPr>
    <w:rPr>
      <w:szCs w:val="20"/>
    </w:rPr>
  </w:style>
  <w:style w:type="paragraph" w:customStyle="1" w:styleId="Textodst1neslovan">
    <w:name w:val="Text odst.1 nečíslovaný"/>
    <w:basedOn w:val="Textodst2slovan"/>
    <w:pPr>
      <w:numPr>
        <w:ilvl w:val="0"/>
        <w:numId w:val="0"/>
      </w:numPr>
      <w:ind w:left="720"/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jc w:val="center"/>
    </w:pPr>
    <w:rPr>
      <w:b/>
      <w:color w:val="000000"/>
      <w:sz w:val="60"/>
      <w:szCs w:val="20"/>
    </w:rPr>
  </w:style>
  <w:style w:type="paragraph" w:customStyle="1" w:styleId="Textbodu">
    <w:name w:val="Text bodu"/>
    <w:basedOn w:val="Normln"/>
    <w:pPr>
      <w:numPr>
        <w:ilvl w:val="2"/>
        <w:numId w:val="7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7"/>
      </w:numPr>
      <w:jc w:val="both"/>
      <w:outlineLvl w:val="7"/>
    </w:pPr>
    <w:rPr>
      <w:szCs w:val="20"/>
    </w:rPr>
  </w:style>
  <w:style w:type="character" w:customStyle="1" w:styleId="Odkaznapoznpodarou">
    <w:name w:val="Odkaz na pozn. pod čarou"/>
    <w:basedOn w:val="Standardnpsmoodstavce"/>
    <w:rPr>
      <w:vertAlign w:val="superscript"/>
    </w:rPr>
  </w:style>
  <w:style w:type="paragraph" w:customStyle="1" w:styleId="Textodstavce">
    <w:name w:val="Text odstavce"/>
    <w:basedOn w:val="Normln"/>
    <w:pPr>
      <w:numPr>
        <w:numId w:val="7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3D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DF0"/>
    <w:rPr>
      <w:rFonts w:ascii="Tahoma" w:hAnsi="Tahoma" w:cs="Tahoma"/>
      <w:sz w:val="16"/>
      <w:szCs w:val="16"/>
    </w:rPr>
  </w:style>
  <w:style w:type="character" w:styleId="Siln">
    <w:name w:val="Strong"/>
    <w:qFormat/>
    <w:rsid w:val="0038325E"/>
    <w:rPr>
      <w:b/>
      <w:bCs/>
    </w:rPr>
  </w:style>
  <w:style w:type="character" w:customStyle="1" w:styleId="platne1">
    <w:name w:val="platne1"/>
    <w:rsid w:val="0038325E"/>
  </w:style>
  <w:style w:type="paragraph" w:styleId="Odstavecseseznamem">
    <w:name w:val="List Paragraph"/>
    <w:basedOn w:val="Normln"/>
    <w:uiPriority w:val="34"/>
    <w:qFormat/>
    <w:rsid w:val="00E3244F"/>
    <w:pPr>
      <w:ind w:left="708"/>
    </w:pPr>
  </w:style>
  <w:style w:type="character" w:customStyle="1" w:styleId="ZhlavChar">
    <w:name w:val="Záhlaví Char"/>
    <w:basedOn w:val="Standardnpsmoodstavce"/>
    <w:link w:val="Zhlav"/>
    <w:semiHidden/>
    <w:rsid w:val="008606BE"/>
    <w:rPr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446B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contextualSpacing/>
      <w:jc w:val="center"/>
    </w:pPr>
    <w:rPr>
      <w:rFonts w:eastAsiaTheme="majorEastAsia" w:cstheme="majorBidi"/>
      <w:b/>
      <w:bCs/>
      <w:spacing w:val="3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46BE5"/>
    <w:rPr>
      <w:rFonts w:eastAsiaTheme="majorEastAsia" w:cstheme="majorBidi"/>
      <w:b/>
      <w:bCs/>
      <w:spacing w:val="30"/>
      <w:kern w:val="28"/>
      <w:sz w:val="28"/>
      <w:szCs w:val="56"/>
    </w:rPr>
  </w:style>
  <w:style w:type="character" w:styleId="Odkaznakoment">
    <w:name w:val="annotation reference"/>
    <w:basedOn w:val="Standardnpsmoodstavce"/>
    <w:uiPriority w:val="99"/>
    <w:semiHidden/>
    <w:unhideWhenUsed/>
    <w:rsid w:val="001E6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6A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6AD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6A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6AD5"/>
    <w:rPr>
      <w:b/>
      <w:bCs/>
    </w:rPr>
  </w:style>
  <w:style w:type="paragraph" w:styleId="Revize">
    <w:name w:val="Revision"/>
    <w:hidden/>
    <w:uiPriority w:val="99"/>
    <w:semiHidden/>
    <w:rsid w:val="00A46DD2"/>
    <w:rPr>
      <w:sz w:val="24"/>
      <w:szCs w:val="24"/>
    </w:rPr>
  </w:style>
  <w:style w:type="paragraph" w:customStyle="1" w:styleId="l4">
    <w:name w:val="l4"/>
    <w:basedOn w:val="Normln"/>
    <w:rsid w:val="0083006F"/>
    <w:pPr>
      <w:spacing w:before="100" w:beforeAutospacing="1" w:after="100" w:afterAutospacing="1"/>
    </w:pPr>
  </w:style>
  <w:style w:type="paragraph" w:customStyle="1" w:styleId="l5">
    <w:name w:val="l5"/>
    <w:basedOn w:val="Normln"/>
    <w:rsid w:val="0083006F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83006F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830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63A7A-1B28-48D6-BAE8-7F294CEB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2384</Words>
  <Characters>14071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2022-04-13T16:26:00Z</dcterms:created>
  <dcterms:modified xsi:type="dcterms:W3CDTF">2022-04-13T16:55:00Z</dcterms:modified>
</cp:coreProperties>
</file>