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0"/>
        <w:keepNext/>
        <w:keepLines/>
        <w:widowControl w:val="0"/>
        <w:shd w:val="clear" w:color="auto" w:fill="auto"/>
        <w:bidi w:val="0"/>
        <w:spacing w:before="0" w:line="240" w:lineRule="auto"/>
        <w:ind w:left="0" w:right="0" w:firstLine="0"/>
        <w:jc w:val="right"/>
      </w:pPr>
      <w:bookmarkStart w:id="4" w:name="bookmark4"/>
      <w:r>
        <w:rPr>
          <w:rStyle w:val="CharStyle21"/>
        </w:rPr>
        <w:t>Illllllllllllllllllllllll</w:t>
      </w:r>
      <w:bookmarkEnd w:id="4"/>
    </w:p>
    <w:p>
      <w:pPr>
        <w:pStyle w:val="Style9"/>
        <w:keepNext w:val="0"/>
        <w:keepLines w:val="0"/>
        <w:widowControl w:val="0"/>
        <w:shd w:val="clear" w:color="auto" w:fill="auto"/>
        <w:bidi w:val="0"/>
        <w:spacing w:before="0" w:after="280" w:line="240" w:lineRule="auto"/>
        <w:ind w:left="0" w:right="280" w:firstLine="0"/>
        <w:jc w:val="right"/>
        <w:rPr>
          <w:sz w:val="16"/>
          <w:szCs w:val="16"/>
        </w:rPr>
      </w:pPr>
      <w:r>
        <w:rPr>
          <w:rStyle w:val="CharStyle10"/>
          <w:sz w:val="16"/>
          <w:szCs w:val="16"/>
        </w:rPr>
        <w:t>2022002314</w:t>
      </w:r>
    </w:p>
    <w:p>
      <w:pPr>
        <w:pStyle w:val="Style2"/>
        <w:keepNext w:val="0"/>
        <w:keepLines w:val="0"/>
        <w:widowControl w:val="0"/>
        <w:shd w:val="clear" w:color="auto" w:fill="auto"/>
        <w:bidi w:val="0"/>
        <w:spacing w:before="0" w:line="300" w:lineRule="auto"/>
        <w:ind w:left="0" w:right="280" w:firstLine="0"/>
        <w:jc w:val="right"/>
      </w:pPr>
      <w:r>
        <w:rPr>
          <w:rStyle w:val="CharStyle3"/>
        </w:rPr>
        <w:t>Příloha č. Id materiálu k bodu c. programu</w:t>
      </w:r>
    </w:p>
    <w:p>
      <w:pPr>
        <w:pStyle w:val="Style26"/>
        <w:keepNext/>
        <w:keepLines/>
        <w:widowControl w:val="0"/>
        <w:shd w:val="clear" w:color="auto" w:fill="auto"/>
        <w:bidi w:val="0"/>
        <w:spacing w:before="0" w:line="286" w:lineRule="auto"/>
        <w:ind w:left="0" w:right="0" w:firstLine="0"/>
        <w:jc w:val="center"/>
      </w:pPr>
      <w:bookmarkStart w:id="6" w:name="bookmark6"/>
      <w:r>
        <w:rPr>
          <w:rStyle w:val="CharStyle27"/>
          <w:b/>
          <w:bCs/>
          <w:u w:val="single"/>
        </w:rPr>
        <w:t>RÁMCOVÁ KUPNÍ SMLOUVA</w:t>
      </w:r>
      <w:bookmarkEnd w:id="6"/>
    </w:p>
    <w:p>
      <w:pPr>
        <w:pStyle w:val="Style2"/>
        <w:keepNext w:val="0"/>
        <w:keepLines w:val="0"/>
        <w:widowControl w:val="0"/>
        <w:shd w:val="clear" w:color="auto" w:fill="auto"/>
        <w:bidi w:val="0"/>
        <w:spacing w:before="0" w:after="420" w:line="286" w:lineRule="auto"/>
        <w:ind w:left="2000" w:right="0" w:hanging="1280"/>
        <w:jc w:val="left"/>
        <w:rPr>
          <w:sz w:val="20"/>
          <w:szCs w:val="20"/>
        </w:rPr>
      </w:pPr>
      <w:r>
        <w:rPr>
          <w:rStyle w:val="CharStyle3"/>
          <w:sz w:val="20"/>
          <w:szCs w:val="20"/>
        </w:rPr>
        <w:t>uzavřená v souladu s ustanovením § 2079 a násl. zákona č. 89/2012 Sb., občanský zákoník, mezi níže uvedenými smluvními stranami</w:t>
      </w:r>
    </w:p>
    <w:tbl>
      <w:tblPr>
        <w:tblOverlap w:val="never"/>
        <w:jc w:val="center"/>
        <w:tblLayout w:type="fixed"/>
      </w:tblPr>
      <w:tblGrid>
        <w:gridCol w:w="2630"/>
        <w:gridCol w:w="6120"/>
      </w:tblGrid>
      <w:tr>
        <w:trPr>
          <w:trHeight w:val="509"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Jméno:</w:t>
            </w:r>
          </w:p>
        </w:tc>
        <w:tc>
          <w:tcPr>
            <w:tcBorders/>
            <w:shd w:val="clear" w:color="auto" w:fill="auto"/>
            <w:vAlign w:val="bottom"/>
          </w:tcPr>
          <w:p>
            <w:pPr>
              <w:pStyle w:val="Style33"/>
              <w:keepNext w:val="0"/>
              <w:keepLines w:val="0"/>
              <w:widowControl w:val="0"/>
              <w:shd w:val="clear" w:color="auto" w:fill="auto"/>
              <w:bidi w:val="0"/>
              <w:spacing w:before="0" w:after="0" w:line="269" w:lineRule="auto"/>
              <w:ind w:left="0" w:right="0" w:firstLine="0"/>
              <w:jc w:val="left"/>
            </w:pPr>
            <w:r>
              <w:rPr>
                <w:rStyle w:val="CharStyle34"/>
                <w:b/>
                <w:bCs/>
              </w:rPr>
              <w:t>Zdravotnická záchranná služba Jihomoravského kraje, příspěvková organizace</w:t>
            </w:r>
          </w:p>
        </w:tc>
      </w:tr>
      <w:tr>
        <w:trPr>
          <w:trHeight w:val="235"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Sídlo:</w:t>
            </w:r>
          </w:p>
        </w:tc>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Kamenice 798/1 d, 625 00 Brno</w:t>
            </w:r>
          </w:p>
        </w:tc>
      </w:tr>
      <w:tr>
        <w:trPr>
          <w:trHeight w:val="250" w:hRule="exact"/>
        </w:trPr>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Jednající:</w:t>
            </w:r>
          </w:p>
        </w:tc>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MUDr. Hana Albrechtová, ředitelka</w:t>
            </w:r>
          </w:p>
        </w:tc>
      </w:tr>
      <w:tr>
        <w:trPr>
          <w:trHeight w:val="254"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Kontaktní osoba:</w:t>
            </w:r>
          </w:p>
        </w:tc>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shd w:val="clear" w:color="auto" w:fill="000000"/>
              </w:rPr>
              <w:t>.......​</w:t>
            </w:r>
            <w:r>
              <w:rPr>
                <w:rStyle w:val="CharStyle34"/>
                <w:spacing w:val="2"/>
                <w:shd w:val="clear" w:color="auto" w:fill="000000"/>
              </w:rPr>
              <w:t>...</w:t>
            </w:r>
            <w:r>
              <w:rPr>
                <w:rStyle w:val="CharStyle34"/>
                <w:spacing w:val="3"/>
                <w:shd w:val="clear" w:color="auto" w:fill="000000"/>
              </w:rPr>
              <w:t>........</w:t>
            </w:r>
            <w:r>
              <w:rPr>
                <w:rStyle w:val="CharStyle34"/>
                <w:shd w:val="clear" w:color="auto" w:fill="000000"/>
              </w:rPr>
              <w:t>​.........</w:t>
            </w:r>
            <w:r>
              <w:rPr>
                <w:rStyle w:val="CharStyle34"/>
                <w:spacing w:val="1"/>
                <w:shd w:val="clear" w:color="auto" w:fill="000000"/>
              </w:rPr>
              <w:t>.........</w:t>
            </w:r>
            <w:r>
              <w:rPr>
                <w:rStyle w:val="CharStyle34"/>
                <w:shd w:val="clear" w:color="auto" w:fill="000000"/>
              </w:rPr>
              <w:t>​</w:t>
            </w:r>
            <w:r>
              <w:rPr>
                <w:rStyle w:val="CharStyle34"/>
                <w:spacing w:val="3"/>
                <w:shd w:val="clear" w:color="auto" w:fill="000000"/>
              </w:rPr>
              <w:t>..</w:t>
            </w:r>
            <w:r>
              <w:rPr>
                <w:rStyle w:val="CharStyle34"/>
                <w:spacing w:val="4"/>
                <w:shd w:val="clear" w:color="auto" w:fill="000000"/>
              </w:rPr>
              <w:t>.</w:t>
            </w:r>
            <w:r>
              <w:rPr>
                <w:rStyle w:val="CharStyle34"/>
                <w:shd w:val="clear" w:color="auto" w:fill="000000"/>
              </w:rPr>
              <w:t>​</w:t>
            </w:r>
            <w:r>
              <w:rPr>
                <w:rStyle w:val="CharStyle34"/>
                <w:spacing w:val="3"/>
                <w:shd w:val="clear" w:color="auto" w:fill="000000"/>
              </w:rPr>
              <w:t>..</w:t>
            </w:r>
            <w:r>
              <w:rPr>
                <w:rStyle w:val="CharStyle34"/>
                <w:spacing w:val="4"/>
                <w:shd w:val="clear" w:color="auto" w:fill="000000"/>
              </w:rPr>
              <w:t>......</w:t>
            </w:r>
            <w:r>
              <w:rPr>
                <w:rStyle w:val="CharStyle34"/>
                <w:shd w:val="clear" w:color="auto" w:fill="000000"/>
                <w:lang w:val="en-US" w:eastAsia="en-US" w:bidi="en-US"/>
              </w:rPr>
              <w:t>​.........</w:t>
            </w:r>
            <w:r>
              <w:rPr>
                <w:rStyle w:val="CharStyle34"/>
                <w:spacing w:val="1"/>
                <w:shd w:val="clear" w:color="auto" w:fill="000000"/>
                <w:lang w:val="en-US" w:eastAsia="en-US" w:bidi="en-US"/>
              </w:rPr>
              <w:t>............................</w:t>
            </w:r>
            <w:r>
              <w:rPr>
                <w:rStyle w:val="CharStyle34"/>
                <w:shd w:val="clear" w:color="auto" w:fill="000000"/>
                <w:lang w:val="en-US" w:eastAsia="en-US" w:bidi="en-US"/>
              </w:rPr>
              <w:t>..</w:t>
            </w:r>
            <w:r>
              <w:rPr>
                <w:rStyle w:val="CharStyle34"/>
                <w:shd w:val="clear" w:color="auto" w:fill="000000"/>
              </w:rPr>
              <w:t>​</w:t>
            </w:r>
            <w:r>
              <w:rPr>
                <w:rStyle w:val="CharStyle34"/>
                <w:spacing w:val="7"/>
                <w:shd w:val="clear" w:color="auto" w:fill="000000"/>
              </w:rPr>
              <w:t>......</w:t>
            </w:r>
            <w:r>
              <w:rPr>
                <w:rStyle w:val="CharStyle34"/>
                <w:shd w:val="clear" w:color="auto" w:fill="000000"/>
              </w:rPr>
              <w:t>​</w:t>
            </w:r>
            <w:r>
              <w:rPr>
                <w:rStyle w:val="CharStyle34"/>
                <w:spacing w:val="2"/>
                <w:shd w:val="clear" w:color="auto" w:fill="000000"/>
              </w:rPr>
              <w:t>............</w:t>
            </w:r>
            <w:r>
              <w:rPr>
                <w:rStyle w:val="CharStyle34"/>
                <w:spacing w:val="3"/>
                <w:shd w:val="clear" w:color="auto" w:fill="000000"/>
              </w:rPr>
              <w:t>.....</w:t>
            </w:r>
          </w:p>
        </w:tc>
      </w:tr>
      <w:tr>
        <w:trPr>
          <w:trHeight w:val="245"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IČO:</w:t>
            </w:r>
          </w:p>
        </w:tc>
        <w:tc>
          <w:tcPr>
            <w:tcBorders>
              <w:top w:val="single" w:sz="4"/>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00346292</w:t>
            </w:r>
          </w:p>
        </w:tc>
      </w:tr>
      <w:tr>
        <w:trPr>
          <w:trHeight w:val="254"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DIČ:</w:t>
            </w:r>
          </w:p>
        </w:tc>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CZ00346292</w:t>
            </w:r>
          </w:p>
        </w:tc>
      </w:tr>
      <w:tr>
        <w:trPr>
          <w:trHeight w:val="269" w:hRule="exact"/>
        </w:trPr>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Zápis v OR:</w:t>
            </w:r>
          </w:p>
        </w:tc>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Krajský soud v Brně sp. zn. Pr 1245</w:t>
            </w:r>
          </w:p>
        </w:tc>
      </w:tr>
      <w:tr>
        <w:trPr>
          <w:trHeight w:val="389"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Bankovní spojení (číslo účtu):</w:t>
            </w:r>
          </w:p>
        </w:tc>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spacing w:val="3"/>
                <w:shd w:val="clear" w:color="auto" w:fill="000000"/>
              </w:rPr>
              <w:t>.............</w:t>
            </w:r>
            <w:r>
              <w:rPr>
                <w:rStyle w:val="CharStyle34"/>
                <w:spacing w:val="4"/>
                <w:shd w:val="clear" w:color="auto" w:fill="000000"/>
              </w:rPr>
              <w:t>..</w:t>
            </w:r>
            <w:r>
              <w:rPr>
                <w:rStyle w:val="CharStyle34"/>
                <w:shd w:val="clear" w:color="auto" w:fill="000000"/>
              </w:rPr>
              <w:t>​</w:t>
            </w:r>
            <w:r>
              <w:rPr>
                <w:rStyle w:val="CharStyle34"/>
                <w:spacing w:val="3"/>
                <w:shd w:val="clear" w:color="auto" w:fill="000000"/>
              </w:rPr>
              <w:t>....</w:t>
            </w:r>
            <w:r>
              <w:rPr>
                <w:rStyle w:val="CharStyle34"/>
                <w:spacing w:val="4"/>
                <w:shd w:val="clear" w:color="auto" w:fill="000000"/>
              </w:rPr>
              <w:t>.......</w:t>
            </w:r>
            <w:r>
              <w:rPr>
                <w:rStyle w:val="CharStyle34"/>
                <w:shd w:val="clear" w:color="auto" w:fill="000000"/>
              </w:rPr>
              <w:t>​</w:t>
            </w:r>
            <w:r>
              <w:rPr>
                <w:rStyle w:val="CharStyle34"/>
                <w:spacing w:val="1"/>
                <w:shd w:val="clear" w:color="auto" w:fill="000000"/>
              </w:rPr>
              <w:t>..........</w:t>
            </w:r>
            <w:r>
              <w:rPr>
                <w:rStyle w:val="CharStyle34"/>
                <w:shd w:val="clear" w:color="auto" w:fill="000000"/>
              </w:rPr>
              <w:t>​</w:t>
            </w:r>
            <w:r>
              <w:rPr>
                <w:rStyle w:val="CharStyle34"/>
                <w:spacing w:val="6"/>
                <w:shd w:val="clear" w:color="auto" w:fill="000000"/>
              </w:rPr>
              <w:t>.......</w:t>
            </w:r>
            <w:r>
              <w:rPr>
                <w:rStyle w:val="CharStyle34"/>
                <w:shd w:val="clear" w:color="auto" w:fill="000000"/>
              </w:rPr>
              <w:t>​</w:t>
            </w:r>
            <w:r>
              <w:rPr>
                <w:rStyle w:val="CharStyle34"/>
                <w:spacing w:val="14"/>
                <w:shd w:val="clear" w:color="auto" w:fill="000000"/>
              </w:rPr>
              <w:t>...</w:t>
            </w:r>
            <w:r>
              <w:rPr>
                <w:rStyle w:val="CharStyle34"/>
                <w:shd w:val="clear" w:color="auto" w:fill="000000"/>
              </w:rPr>
              <w:t>​....​</w:t>
            </w:r>
            <w:r>
              <w:rPr>
                <w:rStyle w:val="CharStyle34"/>
                <w:spacing w:val="1"/>
                <w:shd w:val="clear" w:color="auto" w:fill="000000"/>
              </w:rPr>
              <w:t>.............</w:t>
            </w:r>
            <w:r>
              <w:rPr>
                <w:rStyle w:val="CharStyle34"/>
                <w:spacing w:val="2"/>
                <w:shd w:val="clear" w:color="auto" w:fill="000000"/>
              </w:rPr>
              <w:t>.............</w:t>
            </w:r>
          </w:p>
        </w:tc>
      </w:tr>
    </w:tbl>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(dále jen </w:t>
      </w:r>
      <w:r>
        <w:rPr>
          <w:rStyle w:val="CharStyle31"/>
          <w:b/>
          <w:bCs/>
          <w:i/>
          <w:iCs/>
        </w:rPr>
        <w:t>„kupující“)</w:t>
      </w:r>
    </w:p>
    <w:p>
      <w:pPr>
        <w:widowControl w:val="0"/>
        <w:spacing w:after="279" w:line="1" w:lineRule="exact"/>
      </w:pPr>
    </w:p>
    <w:p>
      <w:pPr>
        <w:widowControl w:val="0"/>
        <w:spacing w:line="1" w:lineRule="exact"/>
      </w:pPr>
    </w:p>
    <w:tbl>
      <w:tblPr>
        <w:tblOverlap w:val="never"/>
        <w:jc w:val="center"/>
        <w:tblLayout w:type="fixed"/>
      </w:tblPr>
      <w:tblGrid>
        <w:gridCol w:w="2630"/>
        <w:gridCol w:w="6115"/>
      </w:tblGrid>
      <w:tr>
        <w:trPr>
          <w:trHeight w:val="576" w:hRule="exact"/>
        </w:trPr>
        <w:tc>
          <w:tcPr>
            <w:tcBorders/>
            <w:shd w:val="clear" w:color="auto" w:fill="auto"/>
            <w:vAlign w:val="top"/>
          </w:tcPr>
          <w:p>
            <w:pPr>
              <w:pStyle w:val="Style33"/>
              <w:keepNext w:val="0"/>
              <w:keepLines w:val="0"/>
              <w:widowControl w:val="0"/>
              <w:shd w:val="clear" w:color="auto" w:fill="auto"/>
              <w:bidi w:val="0"/>
              <w:spacing w:before="0" w:after="220" w:line="240" w:lineRule="auto"/>
              <w:ind w:left="0" w:right="0" w:firstLine="0"/>
              <w:jc w:val="left"/>
            </w:pPr>
            <w:r>
              <w:rPr>
                <w:rStyle w:val="CharStyle34"/>
              </w:rPr>
              <w:t>d</w:t>
            </w:r>
          </w:p>
          <w:p>
            <w:pPr>
              <w:pStyle w:val="Style33"/>
              <w:keepNext w:val="0"/>
              <w:keepLines w:val="0"/>
              <w:widowControl w:val="0"/>
              <w:shd w:val="clear" w:color="auto" w:fill="auto"/>
              <w:bidi w:val="0"/>
              <w:spacing w:before="0" w:after="0" w:line="240" w:lineRule="auto"/>
              <w:ind w:left="0" w:right="0" w:firstLine="0"/>
              <w:jc w:val="left"/>
            </w:pPr>
            <w:r>
              <w:rPr>
                <w:rStyle w:val="CharStyle34"/>
              </w:rPr>
              <w:t>Jméno:</w:t>
            </w:r>
          </w:p>
        </w:tc>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b/>
                <w:bCs/>
              </w:rPr>
              <w:t>MEDIROL s.r.o.</w:t>
            </w:r>
          </w:p>
        </w:tc>
      </w:tr>
      <w:tr>
        <w:trPr>
          <w:trHeight w:val="259" w:hRule="exact"/>
        </w:trPr>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Sídlo:</w:t>
            </w:r>
          </w:p>
        </w:tc>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Na Strži 126/4, 140 00 Praha</w:t>
            </w:r>
          </w:p>
        </w:tc>
      </w:tr>
      <w:tr>
        <w:trPr>
          <w:trHeight w:val="264" w:hRule="exact"/>
        </w:trPr>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Jednající:</w:t>
            </w:r>
          </w:p>
        </w:tc>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Ing. David Ryska</w:t>
            </w:r>
          </w:p>
        </w:tc>
      </w:tr>
      <w:tr>
        <w:trPr>
          <w:trHeight w:val="245"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Kontaktní osoba:</w:t>
            </w:r>
          </w:p>
        </w:tc>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shd w:val="clear" w:color="auto" w:fill="000000"/>
              </w:rPr>
              <w:t>.......​.</w:t>
            </w:r>
            <w:r>
              <w:rPr>
                <w:rStyle w:val="CharStyle34"/>
                <w:spacing w:val="1"/>
                <w:shd w:val="clear" w:color="auto" w:fill="000000"/>
              </w:rPr>
              <w:t>.........</w:t>
            </w:r>
            <w:r>
              <w:rPr>
                <w:rStyle w:val="CharStyle34"/>
                <w:shd w:val="clear" w:color="auto" w:fill="000000"/>
              </w:rPr>
              <w:t>​</w:t>
            </w:r>
            <w:r>
              <w:rPr>
                <w:rStyle w:val="CharStyle34"/>
                <w:spacing w:val="4"/>
                <w:shd w:val="clear" w:color="auto" w:fill="000000"/>
              </w:rPr>
              <w:t>.....</w:t>
            </w:r>
            <w:r>
              <w:rPr>
                <w:rStyle w:val="CharStyle34"/>
                <w:spacing w:val="5"/>
                <w:shd w:val="clear" w:color="auto" w:fill="000000"/>
              </w:rPr>
              <w:t>......</w:t>
            </w:r>
            <w:r>
              <w:rPr>
                <w:rStyle w:val="CharStyle34"/>
                <w:shd w:val="clear" w:color="auto" w:fill="000000"/>
              </w:rPr>
              <w:t>​</w:t>
            </w:r>
            <w:r>
              <w:rPr>
                <w:rStyle w:val="CharStyle34"/>
                <w:spacing w:val="3"/>
                <w:shd w:val="clear" w:color="auto" w:fill="000000"/>
              </w:rPr>
              <w:t>..</w:t>
            </w:r>
            <w:r>
              <w:rPr>
                <w:rStyle w:val="CharStyle34"/>
                <w:spacing w:val="4"/>
                <w:shd w:val="clear" w:color="auto" w:fill="000000"/>
              </w:rPr>
              <w:t>.</w:t>
            </w:r>
            <w:r>
              <w:rPr>
                <w:rStyle w:val="CharStyle34"/>
                <w:shd w:val="clear" w:color="auto" w:fill="000000"/>
              </w:rPr>
              <w:t>​</w:t>
            </w:r>
            <w:r>
              <w:rPr>
                <w:rStyle w:val="CharStyle34"/>
                <w:spacing w:val="3"/>
                <w:shd w:val="clear" w:color="auto" w:fill="000000"/>
              </w:rPr>
              <w:t>..</w:t>
            </w:r>
            <w:r>
              <w:rPr>
                <w:rStyle w:val="CharStyle34"/>
                <w:spacing w:val="4"/>
                <w:shd w:val="clear" w:color="auto" w:fill="000000"/>
              </w:rPr>
              <w:t>......</w:t>
            </w:r>
            <w:r>
              <w:rPr>
                <w:rStyle w:val="CharStyle34"/>
                <w:u w:val="single"/>
                <w:shd w:val="clear" w:color="auto" w:fill="000000"/>
                <w:lang w:val="en-US" w:eastAsia="en-US" w:bidi="en-US"/>
              </w:rPr>
              <w:t>​................................</w:t>
            </w:r>
            <w:r>
              <w:rPr>
                <w:rStyle w:val="CharStyle34"/>
                <w:spacing w:val="1"/>
                <w:u w:val="single"/>
                <w:shd w:val="clear" w:color="auto" w:fill="000000"/>
                <w:lang w:val="en-US" w:eastAsia="en-US" w:bidi="en-US"/>
              </w:rPr>
              <w:t>......</w:t>
            </w:r>
            <w:r>
              <w:rPr>
                <w:rStyle w:val="CharStyle34"/>
                <w:shd w:val="clear" w:color="auto" w:fill="000000"/>
                <w:lang w:val="en-US" w:eastAsia="en-US" w:bidi="en-US"/>
              </w:rPr>
              <w:t>..</w:t>
            </w:r>
            <w:r>
              <w:rPr>
                <w:rStyle w:val="CharStyle34"/>
                <w:shd w:val="clear" w:color="auto" w:fill="000000"/>
              </w:rPr>
              <w:t>​</w:t>
            </w:r>
            <w:r>
              <w:rPr>
                <w:rStyle w:val="CharStyle34"/>
                <w:spacing w:val="7"/>
                <w:shd w:val="clear" w:color="auto" w:fill="000000"/>
              </w:rPr>
              <w:t>......</w:t>
            </w:r>
            <w:r>
              <w:rPr>
                <w:rStyle w:val="CharStyle34"/>
                <w:shd w:val="clear" w:color="auto" w:fill="000000"/>
              </w:rPr>
              <w:t>​.......​.......​......</w:t>
            </w:r>
          </w:p>
        </w:tc>
      </w:tr>
      <w:tr>
        <w:trPr>
          <w:trHeight w:val="240"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IČO:</w:t>
            </w:r>
          </w:p>
        </w:tc>
        <w:tc>
          <w:tcPr>
            <w:tcBorders>
              <w:top w:val="single" w:sz="4"/>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64506592</w:t>
            </w:r>
          </w:p>
        </w:tc>
      </w:tr>
      <w:tr>
        <w:trPr>
          <w:trHeight w:val="254"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DIČ:</w:t>
            </w:r>
          </w:p>
        </w:tc>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CZ64506592</w:t>
            </w:r>
          </w:p>
        </w:tc>
      </w:tr>
      <w:tr>
        <w:trPr>
          <w:trHeight w:val="259" w:hRule="exact"/>
        </w:trPr>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Zápis v OR:</w:t>
            </w:r>
          </w:p>
        </w:tc>
        <w:tc>
          <w:tcPr>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rPr>
              <w:t>Městský soud v Praze, odd. C, vl. 133671</w:t>
            </w:r>
          </w:p>
        </w:tc>
      </w:tr>
      <w:tr>
        <w:trPr>
          <w:trHeight w:val="398" w:hRule="exact"/>
        </w:trPr>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rPr>
              <w:t>Bankovní spojení (číslo účtu):</w:t>
            </w:r>
          </w:p>
        </w:tc>
        <w:tc>
          <w:tcPr>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left"/>
            </w:pPr>
            <w:r>
              <w:rPr>
                <w:rStyle w:val="CharStyle34"/>
                <w:spacing w:val="3"/>
                <w:shd w:val="clear" w:color="auto" w:fill="000000"/>
              </w:rPr>
              <w:t>..........</w:t>
            </w:r>
            <w:r>
              <w:rPr>
                <w:rStyle w:val="CharStyle34"/>
                <w:spacing w:val="4"/>
                <w:shd w:val="clear" w:color="auto" w:fill="000000"/>
              </w:rPr>
              <w:t>.....</w:t>
            </w:r>
            <w:r>
              <w:rPr>
                <w:rStyle w:val="CharStyle34"/>
                <w:shd w:val="clear" w:color="auto" w:fill="000000"/>
              </w:rPr>
              <w:t>​</w:t>
            </w:r>
            <w:r>
              <w:rPr>
                <w:rStyle w:val="CharStyle34"/>
                <w:spacing w:val="1"/>
                <w:shd w:val="clear" w:color="auto" w:fill="000000"/>
              </w:rPr>
              <w:t>........</w:t>
            </w:r>
            <w:r>
              <w:rPr>
                <w:rStyle w:val="CharStyle34"/>
                <w:spacing w:val="2"/>
                <w:shd w:val="clear" w:color="auto" w:fill="000000"/>
              </w:rPr>
              <w:t>.</w:t>
            </w:r>
            <w:r>
              <w:rPr>
                <w:rStyle w:val="CharStyle34"/>
                <w:shd w:val="clear" w:color="auto" w:fill="000000"/>
              </w:rPr>
              <w:t>​</w:t>
            </w:r>
            <w:r>
              <w:rPr>
                <w:rStyle w:val="CharStyle34"/>
                <w:spacing w:val="6"/>
                <w:shd w:val="clear" w:color="auto" w:fill="000000"/>
              </w:rPr>
              <w:t>.......</w:t>
            </w:r>
            <w:r>
              <w:rPr>
                <w:rStyle w:val="CharStyle34"/>
                <w:shd w:val="clear" w:color="auto" w:fill="000000"/>
              </w:rPr>
              <w:t>​</w:t>
            </w:r>
            <w:r>
              <w:rPr>
                <w:rStyle w:val="CharStyle34"/>
                <w:spacing w:val="7"/>
                <w:shd w:val="clear" w:color="auto" w:fill="000000"/>
              </w:rPr>
              <w:t>......</w:t>
            </w:r>
            <w:r>
              <w:rPr>
                <w:rStyle w:val="CharStyle34"/>
                <w:shd w:val="clear" w:color="auto" w:fill="000000"/>
              </w:rPr>
              <w:t>​.............................</w:t>
            </w:r>
          </w:p>
        </w:tc>
      </w:tr>
    </w:tbl>
    <w:p>
      <w:pPr>
        <w:pStyle w:val="Style30"/>
        <w:keepNext w:val="0"/>
        <w:keepLines w:val="0"/>
        <w:widowControl w:val="0"/>
        <w:shd w:val="clear" w:color="auto" w:fill="auto"/>
        <w:bidi w:val="0"/>
        <w:spacing w:before="0" w:after="0" w:line="240" w:lineRule="auto"/>
        <w:ind w:left="0" w:right="0" w:firstLine="0"/>
        <w:jc w:val="left"/>
      </w:pPr>
      <w:r>
        <w:rPr>
          <w:rStyle w:val="CharStyle31"/>
        </w:rPr>
        <w:t xml:space="preserve">(dále jen </w:t>
      </w:r>
      <w:r>
        <w:rPr>
          <w:rStyle w:val="CharStyle31"/>
          <w:b/>
          <w:bCs/>
          <w:i/>
          <w:iCs/>
        </w:rPr>
        <w:t>„prodávající )</w:t>
      </w:r>
    </w:p>
    <w:p>
      <w:pPr>
        <w:widowControl w:val="0"/>
        <w:spacing w:after="739" w:line="1" w:lineRule="exact"/>
      </w:pPr>
    </w:p>
    <w:p>
      <w:pPr>
        <w:pStyle w:val="Style2"/>
        <w:keepNext w:val="0"/>
        <w:keepLines w:val="0"/>
        <w:widowControl w:val="0"/>
        <w:numPr>
          <w:ilvl w:val="0"/>
          <w:numId w:val="1"/>
        </w:numPr>
        <w:shd w:val="clear" w:color="auto" w:fill="auto"/>
        <w:tabs>
          <w:tab w:pos="408" w:val="left"/>
        </w:tabs>
        <w:bidi w:val="0"/>
        <w:spacing w:before="0" w:after="60"/>
        <w:ind w:left="0" w:right="0" w:firstLine="0"/>
        <w:jc w:val="both"/>
      </w:pPr>
      <w:r>
        <w:rPr>
          <w:rStyle w:val="CharStyle3"/>
        </w:rPr>
        <w:t>Prodávající je oprávněn na základě svého vlastnického práva nakládat se zbožím v podobě:</w:t>
      </w:r>
    </w:p>
    <w:p>
      <w:pPr>
        <w:pStyle w:val="Style2"/>
        <w:keepNext w:val="0"/>
        <w:keepLines w:val="0"/>
        <w:widowControl w:val="0"/>
        <w:shd w:val="clear" w:color="auto" w:fill="auto"/>
        <w:bidi w:val="0"/>
        <w:spacing w:before="0" w:after="60"/>
        <w:ind w:left="0" w:right="0" w:firstLine="0"/>
        <w:jc w:val="center"/>
      </w:pPr>
      <w:r>
        <w:rPr>
          <w:rStyle w:val="CharStyle3"/>
          <w:b/>
          <w:bCs/>
        </w:rPr>
        <w:t>transportních nosítek do sanitních vozidel.</w:t>
      </w:r>
    </w:p>
    <w:p>
      <w:pPr>
        <w:pStyle w:val="Style2"/>
        <w:keepNext w:val="0"/>
        <w:keepLines w:val="0"/>
        <w:widowControl w:val="0"/>
        <w:shd w:val="clear" w:color="auto" w:fill="auto"/>
        <w:bidi w:val="0"/>
        <w:spacing w:before="0"/>
        <w:ind w:left="0" w:right="0" w:firstLine="400"/>
        <w:jc w:val="both"/>
      </w:pPr>
      <w:r>
        <w:rPr>
          <w:rStyle w:val="CharStyle3"/>
        </w:rPr>
        <w:t>Bližší specifikace tohoto zboží je uvedena v příloze č. 1, která je nedílnou součástí této smlouvy.</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Prodávající se zavazuje dodávat zboží podle čl. 1 této smlouvy kupujícímu, a převádět na něho vlastnické právo k tomuto zboží, a to ve lhůtě podle čl. 3 této smlouvy a ve specifikaci a rozsahu dle jednotlivých dílčích kupních smluv. Dílčí kupní smlouva se přitom považuje za uzavřenou doručením jednotlivé písemné objednávky kupujícího do rukou prodávajícího, a to ve znění, daném objednávkou a touto kupní smlouvou. Objednávka kupujícího musí obsahovat vždy údaj o specifikaci a množství objednaného zboží, datum a jméno kupujícího. Objednávku kupujícího lze učinit i elektronickou formou (e-mailem).</w:t>
      </w:r>
    </w:p>
    <w:p>
      <w:pPr>
        <w:pStyle w:val="Style2"/>
        <w:keepNext w:val="0"/>
        <w:keepLines w:val="0"/>
        <w:widowControl w:val="0"/>
        <w:numPr>
          <w:ilvl w:val="0"/>
          <w:numId w:val="1"/>
        </w:numPr>
        <w:shd w:val="clear" w:color="auto" w:fill="auto"/>
        <w:tabs>
          <w:tab w:pos="408" w:val="left"/>
        </w:tabs>
        <w:bidi w:val="0"/>
        <w:spacing w:before="0" w:after="460"/>
        <w:ind w:left="400" w:right="0" w:hanging="400"/>
        <w:jc w:val="both"/>
      </w:pPr>
      <w:r>
        <w:rPr>
          <w:rStyle w:val="CharStyle3"/>
        </w:rPr>
        <w:t xml:space="preserve">Prodávající se zavazuje dodávat zboží podle čl. 1 této smlouvy kupujícímu ve lhůtě do </w:t>
      </w:r>
      <w:r>
        <w:rPr>
          <w:rStyle w:val="CharStyle3"/>
          <w:b/>
          <w:bCs/>
        </w:rPr>
        <w:t xml:space="preserve">30 dnů </w:t>
      </w:r>
      <w:r>
        <w:rPr>
          <w:rStyle w:val="CharStyle3"/>
        </w:rPr>
        <w:t>od uzavření jednotlivé dílčí kupní smlouvy dle čl. 2 této smlouvy. Součástí dodávky zboží je vždy dodání veškerých písemných dokladů, potřebných k používání tohoto zboží, zejména návodu k obsluze v českém jazyce, dokladu prokazujícího kvalitu zboží a jeho schválení pro užívání v České republice, a prohlášení o shodě. Místem plnění je sídlo kupujícího dle záhlaví k této smlouvě.</w:t>
      </w:r>
    </w:p>
    <w:p>
      <w:pPr>
        <w:pStyle w:val="Style9"/>
        <w:keepNext w:val="0"/>
        <w:keepLines w:val="0"/>
        <w:widowControl w:val="0"/>
        <w:shd w:val="clear" w:color="auto" w:fill="auto"/>
        <w:bidi w:val="0"/>
        <w:spacing w:before="0" w:after="200" w:line="240" w:lineRule="auto"/>
        <w:ind w:left="0" w:right="0" w:firstLine="0"/>
        <w:jc w:val="center"/>
        <w:rPr>
          <w:sz w:val="16"/>
          <w:szCs w:val="16"/>
        </w:rPr>
      </w:pPr>
      <w:r>
        <w:rPr>
          <w:rStyle w:val="CharStyle10"/>
          <w:b/>
          <w:bCs/>
          <w:i/>
          <w:iCs/>
          <w:sz w:val="16"/>
          <w:szCs w:val="16"/>
        </w:rPr>
        <w:t>1</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Součástí dodávky zboží podle čl. 1 této smlouvy je také provádění tzv. periodických bezpečnostně technických kontrol dle zákona č. 268/2014 Sb., a to v místě plnění dle čl. 3 této smlouvy, ve stanovených lhůtách a po dobu trvání záruky za jakost podle čl. 9 této smlouvy.</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Závazek prodávajícího k dodávce zboží podle čl. 1 této smlouvy se považuje v každém jednotlivém případě za splněný předáním a převzetím příslušného zboží, prostého všech vad, formou písemného předávacího protokolu, podepsaného oběma stranami. Tímto splněním závazku také přechází z prodávajícího na kupujícího nebezpečí škody na převáděném zboží a vlastnické právo k tomuto zboží.</w:t>
      </w:r>
    </w:p>
    <w:p>
      <w:pPr>
        <w:pStyle w:val="Style2"/>
        <w:keepNext w:val="0"/>
        <w:keepLines w:val="0"/>
        <w:widowControl w:val="0"/>
        <w:numPr>
          <w:ilvl w:val="0"/>
          <w:numId w:val="1"/>
        </w:numPr>
        <w:shd w:val="clear" w:color="auto" w:fill="auto"/>
        <w:tabs>
          <w:tab w:pos="408" w:val="left"/>
        </w:tabs>
        <w:bidi w:val="0"/>
        <w:spacing w:before="0" w:after="80"/>
        <w:ind w:left="400" w:right="0" w:hanging="400"/>
        <w:jc w:val="both"/>
      </w:pPr>
      <w:r>
        <w:rPr>
          <w:rStyle w:val="CharStyle3"/>
        </w:rPr>
        <w:t>Kupující se zavazuje zaplatit prodávajícímu za zboží podle čl. 1 této smlouvy kupní cenu ve výši součinu jednotkové ceny příslušného zboží ve výši:</w:t>
      </w:r>
    </w:p>
    <w:p>
      <w:pPr>
        <w:pStyle w:val="Style2"/>
        <w:keepNext w:val="0"/>
        <w:keepLines w:val="0"/>
        <w:widowControl w:val="0"/>
        <w:shd w:val="clear" w:color="auto" w:fill="auto"/>
        <w:bidi w:val="0"/>
        <w:spacing w:before="0" w:after="80"/>
        <w:ind w:left="0" w:right="0" w:firstLine="400"/>
        <w:jc w:val="both"/>
      </w:pPr>
      <w:r>
        <w:rPr>
          <w:rStyle w:val="CharStyle3"/>
          <w:b/>
          <w:bCs/>
        </w:rPr>
        <w:t xml:space="preserve">130 000,00 </w:t>
      </w:r>
      <w:r>
        <w:rPr>
          <w:rStyle w:val="CharStyle3"/>
        </w:rPr>
        <w:t xml:space="preserve">Kč bez DPH, tj. </w:t>
      </w:r>
      <w:r>
        <w:rPr>
          <w:rStyle w:val="CharStyle3"/>
          <w:b/>
          <w:bCs/>
        </w:rPr>
        <w:t xml:space="preserve">157 300,00 </w:t>
      </w:r>
      <w:r>
        <w:rPr>
          <w:rStyle w:val="CharStyle3"/>
        </w:rPr>
        <w:t>Kč včetně DPH a počtu kusů tohoto zboží.</w:t>
      </w:r>
    </w:p>
    <w:p>
      <w:pPr>
        <w:pStyle w:val="Style2"/>
        <w:keepNext w:val="0"/>
        <w:keepLines w:val="0"/>
        <w:widowControl w:val="0"/>
        <w:shd w:val="clear" w:color="auto" w:fill="auto"/>
        <w:bidi w:val="0"/>
        <w:spacing w:before="0"/>
        <w:ind w:left="400" w:right="0" w:firstLine="20"/>
        <w:jc w:val="both"/>
      </w:pPr>
      <w:r>
        <w:rPr>
          <w:rStyle w:val="CharStyle3"/>
        </w:rPr>
        <w:t>Součástí kupní ceny jsou veškeré náklady prodávajícího na splnění jeho závazku k dodání zboží podle této smlouvy v dohodnutém místě plnění a daň z přidané hodnoty ve výši dle zákona. Změna ceny je možná pouze v případě změny zákonné sazby DPH.</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 xml:space="preserve">Nebude-li mezi oběma stranami v jednotlivém případě dohodnuto jinak, je kupní cena podle čl. 6 této smlouvy splatná po splnění závazku prodávajícího k dodávce zboží způsobem podle čl. 5 této smlouvy, a to ve lhůtě do 30 dnů ode dne doručení jejího písemného vyúčtování (daňového dokladu/faktury). Faktura bude doručena elektronicky na email: </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color w:val="3A79B7"/>
          <w:u w:val="single"/>
          <w:lang w:val="en-US" w:eastAsia="en-US" w:bidi="en-US"/>
        </w:rPr>
        <w:t xml:space="preserve"> </w:t>
      </w:r>
      <w:r>
        <w:rPr>
          <w:rStyle w:val="CharStyle3"/>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color w:val="3A79B7"/>
          <w:lang w:val="en-US" w:eastAsia="en-US" w:bidi="en-US"/>
        </w:rPr>
        <w:t xml:space="preserve"> </w:t>
      </w:r>
      <w:r>
        <w:rPr>
          <w:rStyle w:val="CharStyle3"/>
        </w:rPr>
        <w:t xml:space="preserve">Na faktuře musí být mimo jiné vždy uvedeno toto číslo veřejné zakázky, ke které se faktura vztahuje: </w:t>
      </w:r>
      <w:r>
        <w:rPr>
          <w:rStyle w:val="CharStyle3"/>
          <w:b/>
          <w:bCs/>
        </w:rPr>
        <w:t xml:space="preserve">P22V00000050. </w:t>
      </w:r>
      <w:r>
        <w:rPr>
          <w:rStyle w:val="CharStyle3"/>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Prodávající se zavazuje, že zboží podle čl. 1 této smlouvy bude mít všechny vlastnosti, které jsou pro zboží tohoto druhu stanoveny právními předpisy a technickými normami, resp. které jsou pro toto zboží obvyklé, resp. které jsou mezi oběma stranami dohodnuty touto smlouvou. Za dohodnuté vlastnosti se přitom rozumí zejména to, že zboží bude nepoužité, originální, v neporušeném balení s označením dle právních předpisů. Zboží musí být dále zcela kompatibilní se stávajícím transportním úchytným systémem zn. FERNO FASTENERS 170, který je součástí všech sanitních vozidel kupujícího.</w:t>
      </w:r>
    </w:p>
    <w:p>
      <w:pPr>
        <w:pStyle w:val="Style2"/>
        <w:keepNext w:val="0"/>
        <w:keepLines w:val="0"/>
        <w:widowControl w:val="0"/>
        <w:numPr>
          <w:ilvl w:val="0"/>
          <w:numId w:val="1"/>
        </w:numPr>
        <w:shd w:val="clear" w:color="auto" w:fill="auto"/>
        <w:tabs>
          <w:tab w:pos="408" w:val="left"/>
        </w:tabs>
        <w:bidi w:val="0"/>
        <w:spacing w:before="0" w:after="240"/>
        <w:ind w:left="400" w:right="0" w:hanging="400"/>
        <w:jc w:val="both"/>
      </w:pPr>
      <w:r>
        <w:rPr>
          <w:rStyle w:val="CharStyle3"/>
        </w:rPr>
        <w:t xml:space="preserve">S převodem zboží podle čl. 1 této smlouvy je přitom spojená záruka za jeho jakost v trvání 24 měsíců od splnění závazku prodávajícího k dodání zboží kupujícímu. V rámci záruky se prodávající zavazuje, že zboží podle čl. 1 této smlouvy bude mít po dobu záruční lhůty vlastnosti dle čl. 8 této smlouvy, a že bude po dobu záruční lhůty bezplatně odstraňovat vady, které se na zboží podle čl. 1 této smlouvy vyskytnou, a to ve lhůtě do </w:t>
      </w:r>
      <w:r>
        <w:rPr>
          <w:rStyle w:val="CharStyle3"/>
          <w:b/>
          <w:bCs/>
        </w:rPr>
        <w:t xml:space="preserve">15 dnů </w:t>
      </w:r>
      <w:r>
        <w:rPr>
          <w:rStyle w:val="CharStyle3"/>
        </w:rPr>
        <w:t>od doručení příslušné písemné nebo e-mailové reklamace kupujícího, nebude-li mezi oběma stranami v jednotlivém případě dohodnuto jinak. Tuto lhůtu lze dodržet i bezplatným zapůjčením jiného srovnatelného zboží na dobu potřebnou k odstranění reklamované vady.</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Pro případ sporu o oprávněnost reklamace se kupujícímu vyhrazuje právo nechat vyhotovit k prověření jakosti zboží soudně znalecký posudek, jehož výroku se obě strany zavazují podřizovat s tím, že náklady na vyhotovení tohoto posudku se zavazuje nést ten účastník tohoto sporu, kterému tento posudek nedal zapravdu.</w:t>
      </w:r>
    </w:p>
    <w:p>
      <w:pPr>
        <w:pStyle w:val="Style2"/>
        <w:keepNext w:val="0"/>
        <w:keepLines w:val="0"/>
        <w:widowControl w:val="0"/>
        <w:numPr>
          <w:ilvl w:val="0"/>
          <w:numId w:val="1"/>
        </w:numPr>
        <w:shd w:val="clear" w:color="auto" w:fill="auto"/>
        <w:tabs>
          <w:tab w:pos="408" w:val="left"/>
        </w:tabs>
        <w:bidi w:val="0"/>
        <w:spacing w:before="0" w:line="271" w:lineRule="auto"/>
        <w:ind w:left="400" w:right="0" w:hanging="400"/>
        <w:jc w:val="both"/>
      </w:pPr>
      <w:r>
        <w:rPr>
          <w:rStyle w:val="CharStyle3"/>
        </w:rPr>
        <w:t>Nepřikročí-li prodávající k odstranění vady ve lhůtě podle čl. 9 této smlouvy nebo v něm z důvodů na své straně nepokračuje, a to ani po písemné výzvě ze strany kupujícího, je kupující oprávněn nechat provést toto odstranění třetí osobou na náklady prodávajícího.</w:t>
      </w:r>
      <w:r>
        <w:br w:type="page"/>
      </w:r>
    </w:p>
    <w:p>
      <w:pPr>
        <w:pStyle w:val="Style2"/>
        <w:keepNext w:val="0"/>
        <w:keepLines w:val="0"/>
        <w:widowControl w:val="0"/>
        <w:numPr>
          <w:ilvl w:val="0"/>
          <w:numId w:val="1"/>
        </w:numPr>
        <w:shd w:val="clear" w:color="auto" w:fill="auto"/>
        <w:tabs>
          <w:tab w:pos="408" w:val="left"/>
        </w:tabs>
        <w:bidi w:val="0"/>
        <w:spacing w:before="0" w:after="220"/>
        <w:ind w:left="380" w:right="0" w:hanging="380"/>
        <w:jc w:val="both"/>
      </w:pPr>
      <w:r>
        <w:rPr>
          <w:rStyle w:val="CharStyle3"/>
        </w:rPr>
        <w:t>Pro případ prodlení se splněním jeho závazku k dodání zboží ve lhůtě podle čl. 3 této smlouvy a pro případ jeho prodlení s odstraněním vady ve Ihútě podle čl. 9 této smlouvy se prodávající zavazuje platit kupujícímu smluvní pokutu ve výši 0,1% z ceny příslušné dodávky za každý započatý den tohoto prodlení.</w:t>
      </w:r>
    </w:p>
    <w:p>
      <w:pPr>
        <w:pStyle w:val="Style2"/>
        <w:keepNext w:val="0"/>
        <w:keepLines w:val="0"/>
        <w:widowControl w:val="0"/>
        <w:numPr>
          <w:ilvl w:val="0"/>
          <w:numId w:val="1"/>
        </w:numPr>
        <w:shd w:val="clear" w:color="auto" w:fill="auto"/>
        <w:tabs>
          <w:tab w:pos="408" w:val="left"/>
        </w:tabs>
        <w:bidi w:val="0"/>
        <w:spacing w:before="0" w:after="220"/>
        <w:ind w:left="380" w:right="0" w:hanging="380"/>
        <w:jc w:val="both"/>
      </w:pPr>
      <w:r>
        <w:rPr>
          <w:rStyle w:val="CharStyle3"/>
        </w:rPr>
        <w:t>Pro případ prodlení se splněním jeho závazku k dodání zboží ve lhůtě podle čl. 3 této smlouvy a pro případ jeho prodlení s odstraněním vady ve lhůtě podle čl. 9 této smlouvy o více, než 2 týdny, je kupující oprávněn odstoupit od této smlouvy, i od jednotlivé dílčí kupní smlouvy, s účinky ex tunc.</w:t>
      </w:r>
    </w:p>
    <w:p>
      <w:pPr>
        <w:pStyle w:val="Style2"/>
        <w:keepNext w:val="0"/>
        <w:keepLines w:val="0"/>
        <w:widowControl w:val="0"/>
        <w:numPr>
          <w:ilvl w:val="0"/>
          <w:numId w:val="1"/>
        </w:numPr>
        <w:shd w:val="clear" w:color="auto" w:fill="auto"/>
        <w:tabs>
          <w:tab w:pos="408" w:val="left"/>
        </w:tabs>
        <w:bidi w:val="0"/>
        <w:spacing w:before="0" w:after="220"/>
        <w:ind w:left="380" w:right="0" w:hanging="380"/>
        <w:jc w:val="both"/>
      </w:pPr>
      <w:r>
        <w:rPr>
          <w:rStyle w:val="CharStyle3"/>
        </w:rPr>
        <w:t>Pro případ prodlení kupujícího se zaplacením kupní ceny nebo její části ve lhůtě podle čl. 7 této smlouvy o víc, než 2 týdny, je prodávající oprávněn od této smlouvy odstoupit s účinky ex tunc.</w:t>
      </w:r>
    </w:p>
    <w:p>
      <w:pPr>
        <w:pStyle w:val="Style2"/>
        <w:keepNext w:val="0"/>
        <w:keepLines w:val="0"/>
        <w:widowControl w:val="0"/>
        <w:numPr>
          <w:ilvl w:val="0"/>
          <w:numId w:val="1"/>
        </w:numPr>
        <w:shd w:val="clear" w:color="auto" w:fill="auto"/>
        <w:tabs>
          <w:tab w:pos="408" w:val="left"/>
        </w:tabs>
        <w:bidi w:val="0"/>
        <w:spacing w:before="0" w:after="220" w:line="286" w:lineRule="auto"/>
        <w:ind w:left="380" w:right="0" w:hanging="380"/>
        <w:jc w:val="both"/>
      </w:pPr>
      <w:r>
        <w:rPr>
          <w:rStyle w:val="CharStyle3"/>
        </w:rPr>
        <w:t>Není-li touto smlouvou ujednáno jinak, řídí se vzájemný právní vztah mezi kupujícím a prodávajícím při realizaci této smlouvy ustanovením § 2079 a násl. občanského zákoníku.</w:t>
      </w:r>
    </w:p>
    <w:p>
      <w:pPr>
        <w:pStyle w:val="Style2"/>
        <w:keepNext w:val="0"/>
        <w:keepLines w:val="0"/>
        <w:widowControl w:val="0"/>
        <w:numPr>
          <w:ilvl w:val="0"/>
          <w:numId w:val="1"/>
        </w:numPr>
        <w:shd w:val="clear" w:color="auto" w:fill="auto"/>
        <w:tabs>
          <w:tab w:pos="408" w:val="left"/>
        </w:tabs>
        <w:bidi w:val="0"/>
        <w:spacing w:before="0" w:after="220"/>
        <w:ind w:left="0" w:right="0" w:firstLine="0"/>
        <w:jc w:val="both"/>
      </w:pPr>
      <w:r>
        <w:rPr>
          <w:rStyle w:val="CharStyle3"/>
        </w:rPr>
        <w:t xml:space="preserve">Tato smlouva se uzavírá na dobu určitou, a to do </w:t>
      </w:r>
      <w:r>
        <w:rPr>
          <w:rStyle w:val="CharStyle3"/>
          <w:b/>
          <w:bCs/>
        </w:rPr>
        <w:t>31. 12. 2025.</w:t>
      </w:r>
    </w:p>
    <w:p>
      <w:pPr>
        <w:pStyle w:val="Style2"/>
        <w:keepNext w:val="0"/>
        <w:keepLines w:val="0"/>
        <w:widowControl w:val="0"/>
        <w:numPr>
          <w:ilvl w:val="0"/>
          <w:numId w:val="1"/>
        </w:numPr>
        <w:shd w:val="clear" w:color="auto" w:fill="auto"/>
        <w:tabs>
          <w:tab w:pos="408" w:val="left"/>
        </w:tabs>
        <w:bidi w:val="0"/>
        <w:spacing w:before="0" w:after="220"/>
        <w:ind w:left="380" w:right="0" w:hanging="380"/>
        <w:jc w:val="both"/>
      </w:pPr>
      <w:r>
        <w:rPr>
          <w:rStyle w:val="CharStyle3"/>
        </w:rPr>
        <w:t>Tato smlouva se uzavírá na základě návrhu na její uzavření ze strany kupujícího. Předpokladem uzavření této smlouvy je její písemná forma a dohoda o jejích podstatných náležitostech, čímž se rozumí celý obsah této smlouvy, jak je uveden v čl. 1 až 21 této smlouvy. Kupující přitom předem vylučuje přijetí tohoto návrhu s dodatkem nebo odchylkou ve smyslu ustanovení § 1740 odst. 3 občanského zákoníku.</w:t>
      </w:r>
    </w:p>
    <w:p>
      <w:pPr>
        <w:pStyle w:val="Style2"/>
        <w:keepNext w:val="0"/>
        <w:keepLines w:val="0"/>
        <w:widowControl w:val="0"/>
        <w:numPr>
          <w:ilvl w:val="0"/>
          <w:numId w:val="1"/>
        </w:numPr>
        <w:shd w:val="clear" w:color="auto" w:fill="auto"/>
        <w:tabs>
          <w:tab w:pos="408" w:val="left"/>
        </w:tabs>
        <w:bidi w:val="0"/>
        <w:spacing w:before="0" w:after="220"/>
        <w:ind w:left="0" w:right="0" w:firstLine="0"/>
        <w:jc w:val="both"/>
      </w:pPr>
      <w:r>
        <w:rPr>
          <w:rStyle w:val="CharStyle3"/>
        </w:rPr>
        <w:t>Tuto smlouvu lze změnit nebo zrušit pouze jinou písemnou dohodou obou smluvních stran.</w:t>
      </w:r>
    </w:p>
    <w:p>
      <w:pPr>
        <w:pStyle w:val="Style2"/>
        <w:keepNext w:val="0"/>
        <w:keepLines w:val="0"/>
        <w:widowControl w:val="0"/>
        <w:numPr>
          <w:ilvl w:val="0"/>
          <w:numId w:val="1"/>
        </w:numPr>
        <w:shd w:val="clear" w:color="auto" w:fill="auto"/>
        <w:tabs>
          <w:tab w:pos="408" w:val="left"/>
        </w:tabs>
        <w:bidi w:val="0"/>
        <w:spacing w:before="0" w:after="220"/>
        <w:ind w:left="380" w:right="0" w:hanging="38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kupující.</w:t>
      </w:r>
    </w:p>
    <w:p>
      <w:pPr>
        <w:pStyle w:val="Style2"/>
        <w:keepNext w:val="0"/>
        <w:keepLines w:val="0"/>
        <w:widowControl w:val="0"/>
        <w:numPr>
          <w:ilvl w:val="0"/>
          <w:numId w:val="1"/>
        </w:numPr>
        <w:shd w:val="clear" w:color="auto" w:fill="auto"/>
        <w:tabs>
          <w:tab w:pos="408" w:val="left"/>
        </w:tabs>
        <w:bidi w:val="0"/>
        <w:spacing w:before="0" w:after="220"/>
        <w:ind w:left="380" w:right="0" w:hanging="380"/>
        <w:jc w:val="both"/>
      </w:pPr>
      <w:r>
        <w:rPr>
          <w:rStyle w:val="CharStyle3"/>
        </w:rPr>
        <w:t>Tato smlouva nabývá platnosti dnem jejího uzavření a účinnosti dnem jejího uveřejnění v registru smluv dle čl. 19 této smlouvy.</w:t>
      </w:r>
    </w:p>
    <w:p>
      <w:pPr>
        <w:pStyle w:val="Style2"/>
        <w:keepNext w:val="0"/>
        <w:keepLines w:val="0"/>
        <w:widowControl w:val="0"/>
        <w:numPr>
          <w:ilvl w:val="0"/>
          <w:numId w:val="1"/>
        </w:numPr>
        <w:shd w:val="clear" w:color="auto" w:fill="auto"/>
        <w:tabs>
          <w:tab w:pos="408" w:val="left"/>
        </w:tabs>
        <w:bidi w:val="0"/>
        <w:spacing w:before="0" w:after="640" w:line="286" w:lineRule="auto"/>
        <w:ind w:left="380" w:right="0" w:hanging="380"/>
        <w:jc w:val="both"/>
      </w:pPr>
      <w:r>
        <w:rPr>
          <w:rStyle w:val="CharStyle3"/>
        </w:rPr>
        <w:t>Dáno ve dvou originálních písemných vyhotoveních, z nichž každá ze smluvních stran obdrží po jednom.</w:t>
      </w:r>
    </w:p>
    <w:p>
      <w:pPr>
        <w:pStyle w:val="Style2"/>
        <w:keepNext w:val="0"/>
        <w:keepLines w:val="0"/>
        <w:widowControl w:val="0"/>
        <w:shd w:val="clear" w:color="auto" w:fill="auto"/>
        <w:bidi w:val="0"/>
        <w:spacing w:before="0" w:after="0" w:line="240" w:lineRule="auto"/>
        <w:ind w:left="0" w:right="440" w:firstLine="0"/>
        <w:jc w:val="right"/>
        <w:sectPr>
          <w:footerReference w:type="default" r:id="rId5"/>
          <w:footnotePr>
            <w:pos w:val="pageBottom"/>
            <w:numFmt w:val="decimal"/>
            <w:numRestart w:val="continuous"/>
          </w:footnotePr>
          <w:pgSz w:w="11900" w:h="16840"/>
          <w:pgMar w:top="230" w:right="1505" w:bottom="1308" w:left="1631"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1040130</wp:posOffset>
                </wp:positionH>
                <wp:positionV relativeFrom="paragraph">
                  <wp:posOffset>12700</wp:posOffset>
                </wp:positionV>
                <wp:extent cx="728345" cy="173990"/>
                <wp:wrapSquare wrapText="bothSides"/>
                <wp:docPr id="3" name="Shape 3"/>
                <a:graphic xmlns:a="http://schemas.openxmlformats.org/drawingml/2006/main">
                  <a:graphicData uri="http://schemas.microsoft.com/office/word/2010/wordprocessingShape">
                    <wps:wsp>
                      <wps:cNvSpPr txBox="1"/>
                      <wps:spPr>
                        <a:xfrm>
                          <a:ext cx="72834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 .</w:t>
                            </w:r>
                          </w:p>
                        </w:txbxContent>
                      </wps:txbx>
                      <wps:bodyPr wrap="none" lIns="0" tIns="0" rIns="0" bIns="0">
                        <a:noAutoFit/>
                      </wps:bodyPr>
                    </wps:wsp>
                  </a:graphicData>
                </a:graphic>
              </wp:anchor>
            </w:drawing>
          </mc:Choice>
          <mc:Fallback>
            <w:pict>
              <v:shape id="_x0000_s1029" type="#_x0000_t202" style="position:absolute;margin-left:81.900000000000006pt;margin-top:1.pt;width:57.350000000000001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 .</w:t>
                      </w:r>
                    </w:p>
                  </w:txbxContent>
                </v:textbox>
                <w10:wrap type="square" anchorx="page"/>
              </v:shape>
            </w:pict>
          </mc:Fallback>
        </mc:AlternateContent>
      </w:r>
      <w:r>
        <w:drawing>
          <wp:anchor distT="83820" distB="628015" distL="715010" distR="3375660" simplePos="0" relativeHeight="125829380" behindDoc="0" locked="0" layoutInCell="1" allowOverlap="1">
            <wp:simplePos x="0" y="0"/>
            <wp:positionH relativeFrom="page">
              <wp:posOffset>1640840</wp:posOffset>
            </wp:positionH>
            <wp:positionV relativeFrom="margin">
              <wp:posOffset>7106285</wp:posOffset>
            </wp:positionV>
            <wp:extent cx="1121410" cy="58547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6"/>
                    <a:stretch/>
                  </pic:blipFill>
                  <pic:spPr>
                    <a:xfrm>
                      <a:ext cx="1121410" cy="585470"/>
                    </a:xfrm>
                    <a:prstGeom prst="rect"/>
                  </pic:spPr>
                </pic:pic>
              </a:graphicData>
            </a:graphic>
          </wp:anchor>
        </w:drawing>
      </w:r>
      <w:r>
        <mc:AlternateContent>
          <mc:Choice Requires="wps">
            <w:drawing>
              <wp:anchor distT="59690" distB="1012190" distL="3406140" distR="949325" simplePos="0" relativeHeight="125829381" behindDoc="0" locked="0" layoutInCell="1" allowOverlap="1">
                <wp:simplePos x="0" y="0"/>
                <wp:positionH relativeFrom="page">
                  <wp:posOffset>4331970</wp:posOffset>
                </wp:positionH>
                <wp:positionV relativeFrom="margin">
                  <wp:posOffset>7082155</wp:posOffset>
                </wp:positionV>
                <wp:extent cx="856615" cy="222250"/>
                <wp:wrapTopAndBottom/>
                <wp:docPr id="7" name="Shape 7"/>
                <a:graphic xmlns:a="http://schemas.openxmlformats.org/drawingml/2006/main">
                  <a:graphicData uri="http://schemas.microsoft.com/office/word/2010/wordprocessingShape">
                    <wps:wsp>
                      <wps:cNvSpPr txBox="1"/>
                      <wps:spPr>
                        <a:xfrm>
                          <a:ext cx="856615" cy="222250"/>
                        </a:xfrm>
                        <a:prstGeom prst="rect"/>
                        <a:noFill/>
                      </wps:spPr>
                      <wps:txbx>
                        <w:txbxContent>
                          <w:p>
                            <w:pPr>
                              <w:pStyle w:val="Style4"/>
                              <w:keepNext/>
                              <w:keepLines/>
                              <w:widowControl w:val="0"/>
                              <w:shd w:val="clear" w:color="auto" w:fill="auto"/>
                              <w:bidi w:val="0"/>
                              <w:spacing w:before="0" w:after="0" w:line="240" w:lineRule="auto"/>
                              <w:ind w:left="0" w:right="0" w:firstLine="0"/>
                              <w:jc w:val="left"/>
                            </w:pPr>
                            <w:r>
                              <w:rPr>
                                <w:rStyle w:val="CharStyle5"/>
                                <w:shd w:val="clear" w:color="auto" w:fill="000000"/>
                              </w:rPr>
                              <w:t>.....</w:t>
                            </w:r>
                            <w:r>
                              <w:rPr>
                                <w:rStyle w:val="CharStyle5"/>
                                <w:spacing w:val="1"/>
                                <w:shd w:val="clear" w:color="auto" w:fill="000000"/>
                              </w:rPr>
                              <w:t>..</w:t>
                            </w:r>
                            <w:bookmarkStart w:id="0" w:name="bookmark0"/>
                            <w:r>
                              <w:rPr>
                                <w:rStyle w:val="CharStyle5"/>
                                <w:shd w:val="clear" w:color="auto" w:fill="000000"/>
                              </w:rPr>
                              <w:t>​</w:t>
                            </w:r>
                            <w:r>
                              <w:rPr>
                                <w:rStyle w:val="CharStyle5"/>
                                <w:spacing w:val="2"/>
                                <w:shd w:val="clear" w:color="auto" w:fill="000000"/>
                              </w:rPr>
                              <w:t>.........</w:t>
                            </w:r>
                            <w:bookmarkEnd w:id="0"/>
                          </w:p>
                        </w:txbxContent>
                      </wps:txbx>
                      <wps:bodyPr wrap="none" lIns="0" tIns="0" rIns="0" bIns="0">
                        <a:noAutoFit/>
                      </wps:bodyPr>
                    </wps:wsp>
                  </a:graphicData>
                </a:graphic>
              </wp:anchor>
            </w:drawing>
          </mc:Choice>
          <mc:Fallback>
            <w:pict>
              <v:shape id="_x0000_s1033" type="#_x0000_t202" style="position:absolute;margin-left:341.10000000000002pt;margin-top:557.64999999999998pt;width:67.450000000000003pt;height:17.5pt;z-index:-125829372;mso-wrap-distance-left:268.19999999999999pt;mso-wrap-distance-top:4.7000000000000002pt;mso-wrap-distance-right:74.75pt;mso-wrap-distance-bottom:79.700000000000003pt;mso-position-horizontal-relative:page;mso-position-vertical-relative:margin" filled="f" stroked="f">
                <v:textbox inset="0,0,0,0">
                  <w:txbxContent>
                    <w:p>
                      <w:pPr>
                        <w:pStyle w:val="Style4"/>
                        <w:keepNext/>
                        <w:keepLines/>
                        <w:widowControl w:val="0"/>
                        <w:shd w:val="clear" w:color="auto" w:fill="auto"/>
                        <w:bidi w:val="0"/>
                        <w:spacing w:before="0" w:after="0" w:line="240" w:lineRule="auto"/>
                        <w:ind w:left="0" w:right="0" w:firstLine="0"/>
                        <w:jc w:val="left"/>
                      </w:pPr>
                      <w:r>
                        <w:rPr>
                          <w:rStyle w:val="CharStyle5"/>
                          <w:shd w:val="clear" w:color="auto" w:fill="000000"/>
                        </w:rPr>
                        <w:t>.....</w:t>
                      </w:r>
                      <w:r>
                        <w:rPr>
                          <w:rStyle w:val="CharStyle5"/>
                          <w:spacing w:val="1"/>
                          <w:shd w:val="clear" w:color="auto" w:fill="000000"/>
                        </w:rPr>
                        <w:t>..</w:t>
                      </w:r>
                      <w:bookmarkStart w:id="0" w:name="bookmark0"/>
                      <w:r>
                        <w:rPr>
                          <w:rStyle w:val="CharStyle5"/>
                          <w:shd w:val="clear" w:color="auto" w:fill="000000"/>
                        </w:rPr>
                        <w:t>​</w:t>
                      </w:r>
                      <w:r>
                        <w:rPr>
                          <w:rStyle w:val="CharStyle5"/>
                          <w:spacing w:val="2"/>
                          <w:shd w:val="clear" w:color="auto" w:fill="000000"/>
                        </w:rPr>
                        <w:t>.........</w:t>
                      </w:r>
                      <w:bookmarkEnd w:id="0"/>
                    </w:p>
                  </w:txbxContent>
                </v:textbox>
                <w10:wrap type="topAndBottom" anchorx="page" anchory="margin"/>
              </v:shape>
            </w:pict>
          </mc:Fallback>
        </mc:AlternateContent>
      </w:r>
      <w:r>
        <mc:AlternateContent>
          <mc:Choice Requires="wps">
            <w:drawing>
              <wp:anchor distT="300355" distB="771525" distL="3406140" distR="1309370" simplePos="0" relativeHeight="125829383" behindDoc="0" locked="0" layoutInCell="1" allowOverlap="1">
                <wp:simplePos x="0" y="0"/>
                <wp:positionH relativeFrom="page">
                  <wp:posOffset>4331970</wp:posOffset>
                </wp:positionH>
                <wp:positionV relativeFrom="margin">
                  <wp:posOffset>7322820</wp:posOffset>
                </wp:positionV>
                <wp:extent cx="496570" cy="222250"/>
                <wp:wrapTopAndBottom/>
                <wp:docPr id="9" name="Shape 9"/>
                <a:graphic xmlns:a="http://schemas.openxmlformats.org/drawingml/2006/main">
                  <a:graphicData uri="http://schemas.microsoft.com/office/word/2010/wordprocessingShape">
                    <wps:wsp>
                      <wps:cNvSpPr txBox="1"/>
                      <wps:spPr>
                        <a:xfrm>
                          <a:ext cx="496570" cy="222250"/>
                        </a:xfrm>
                        <a:prstGeom prst="rect"/>
                        <a:noFill/>
                      </wps:spPr>
                      <wps:txbx>
                        <w:txbxContent>
                          <w:p>
                            <w:pPr>
                              <w:pStyle w:val="Style4"/>
                              <w:keepNext/>
                              <w:keepLines/>
                              <w:widowControl w:val="0"/>
                              <w:shd w:val="clear" w:color="auto" w:fill="auto"/>
                              <w:bidi w:val="0"/>
                              <w:spacing w:before="0" w:after="0" w:line="240" w:lineRule="auto"/>
                              <w:ind w:left="0" w:right="0" w:firstLine="0"/>
                              <w:jc w:val="left"/>
                            </w:pPr>
                            <w:r>
                              <w:rPr>
                                <w:rStyle w:val="CharStyle5"/>
                                <w:shd w:val="clear" w:color="auto" w:fill="000000"/>
                              </w:rPr>
                              <w:t>.......</w:t>
                            </w:r>
                            <w:r>
                              <w:rPr>
                                <w:rStyle w:val="CharStyle5"/>
                                <w:spacing w:val="1"/>
                                <w:shd w:val="clear" w:color="auto" w:fill="000000"/>
                              </w:rPr>
                              <w:t>...</w:t>
                            </w:r>
                            <w:bookmarkStart w:id="2" w:name="bookmark2"/>
                            <w:bookmarkEnd w:id="2"/>
                          </w:p>
                        </w:txbxContent>
                      </wps:txbx>
                      <wps:bodyPr wrap="none" lIns="0" tIns="0" rIns="0" bIns="0">
                        <a:noAutoFit/>
                      </wps:bodyPr>
                    </wps:wsp>
                  </a:graphicData>
                </a:graphic>
              </wp:anchor>
            </w:drawing>
          </mc:Choice>
          <mc:Fallback>
            <w:pict>
              <v:shape id="_x0000_s1035" type="#_x0000_t202" style="position:absolute;margin-left:341.10000000000002pt;margin-top:576.60000000000002pt;width:39.100000000000001pt;height:17.5pt;z-index:-125829370;mso-wrap-distance-left:268.19999999999999pt;mso-wrap-distance-top:23.650000000000002pt;mso-wrap-distance-right:103.10000000000001pt;mso-wrap-distance-bottom:60.75pt;mso-position-horizontal-relative:page;mso-position-vertical-relative:margin" filled="f" stroked="f">
                <v:textbox inset="0,0,0,0">
                  <w:txbxContent>
                    <w:p>
                      <w:pPr>
                        <w:pStyle w:val="Style4"/>
                        <w:keepNext/>
                        <w:keepLines/>
                        <w:widowControl w:val="0"/>
                        <w:shd w:val="clear" w:color="auto" w:fill="auto"/>
                        <w:bidi w:val="0"/>
                        <w:spacing w:before="0" w:after="0" w:line="240" w:lineRule="auto"/>
                        <w:ind w:left="0" w:right="0" w:firstLine="0"/>
                        <w:jc w:val="left"/>
                      </w:pPr>
                      <w:r>
                        <w:rPr>
                          <w:rStyle w:val="CharStyle5"/>
                          <w:shd w:val="clear" w:color="auto" w:fill="000000"/>
                        </w:rPr>
                        <w:t>.......</w:t>
                      </w:r>
                      <w:r>
                        <w:rPr>
                          <w:rStyle w:val="CharStyle5"/>
                          <w:spacing w:val="1"/>
                          <w:shd w:val="clear" w:color="auto" w:fill="000000"/>
                        </w:rPr>
                        <w:t>...</w:t>
                      </w:r>
                      <w:bookmarkStart w:id="2" w:name="bookmark2"/>
                      <w:bookmarkEnd w:id="2"/>
                    </w:p>
                  </w:txbxContent>
                </v:textbox>
                <w10:wrap type="topAndBottom" anchorx="page" anchory="margin"/>
              </v:shape>
            </w:pict>
          </mc:Fallback>
        </mc:AlternateContent>
      </w:r>
      <w:r>
        <mc:AlternateContent>
          <mc:Choice Requires="wps">
            <w:drawing>
              <wp:anchor distT="38100" distB="996950" distL="4265930" distR="114300" simplePos="0" relativeHeight="125829385" behindDoc="0" locked="0" layoutInCell="1" allowOverlap="1">
                <wp:simplePos x="0" y="0"/>
                <wp:positionH relativeFrom="page">
                  <wp:posOffset>5191760</wp:posOffset>
                </wp:positionH>
                <wp:positionV relativeFrom="margin">
                  <wp:posOffset>7060565</wp:posOffset>
                </wp:positionV>
                <wp:extent cx="831850" cy="259080"/>
                <wp:wrapTopAndBottom/>
                <wp:docPr id="11" name="Shape 11"/>
                <a:graphic xmlns:a="http://schemas.openxmlformats.org/drawingml/2006/main">
                  <a:graphicData uri="http://schemas.microsoft.com/office/word/2010/wordprocessingShape">
                    <wps:wsp>
                      <wps:cNvSpPr txBox="1"/>
                      <wps:spPr>
                        <a:xfrm>
                          <a:ext cx="831850" cy="259080"/>
                        </a:xfrm>
                        <a:prstGeom prst="rect"/>
                        <a:noFill/>
                      </wps:spPr>
                      <wps:txbx>
                        <w:txbxContent>
                          <w:p>
                            <w:pPr>
                              <w:pStyle w:val="Style9"/>
                              <w:keepNext w:val="0"/>
                              <w:keepLines w:val="0"/>
                              <w:widowControl w:val="0"/>
                              <w:shd w:val="clear" w:color="auto" w:fill="auto"/>
                              <w:bidi w:val="0"/>
                              <w:spacing w:before="0" w:after="0"/>
                              <w:ind w:left="0" w:right="0" w:firstLine="0"/>
                              <w:jc w:val="left"/>
                            </w:pPr>
                            <w:r>
                              <w:rPr>
                                <w:rStyle w:val="CharStyle10"/>
                                <w:spacing w:val="2"/>
                                <w:shd w:val="clear" w:color="auto" w:fill="000000"/>
                              </w:rPr>
                              <w:t>.......</w:t>
                            </w:r>
                            <w:r>
                              <w:rPr>
                                <w:rStyle w:val="CharStyle10"/>
                                <w:spacing w:val="3"/>
                                <w:shd w:val="clear" w:color="auto" w:fill="000000"/>
                              </w:rPr>
                              <w:t>.......</w:t>
                            </w:r>
                            <w:r>
                              <w:rPr>
                                <w:rStyle w:val="CharStyle10"/>
                                <w:shd w:val="clear" w:color="auto" w:fill="000000"/>
                              </w:rPr>
                              <w:t>​</w:t>
                            </w:r>
                            <w:r>
                              <w:rPr>
                                <w:rStyle w:val="CharStyle10"/>
                                <w:spacing w:val="1"/>
                                <w:shd w:val="clear" w:color="auto" w:fill="000000"/>
                              </w:rPr>
                              <w:t>..........</w:t>
                            </w:r>
                            <w:r>
                              <w:rPr>
                                <w:rStyle w:val="CharStyle10"/>
                                <w:spacing w:val="2"/>
                                <w:shd w:val="clear" w:color="auto" w:fill="000000"/>
                              </w:rPr>
                              <w:t>....</w:t>
                            </w:r>
                            <w:r>
                              <w:rPr>
                                <w:rStyle w:val="CharStyle10"/>
                              </w:rPr>
                              <w:t xml:space="preserve"> </w:t>
                            </w:r>
                            <w:r>
                              <w:rPr>
                                <w:rStyle w:val="CharStyle10"/>
                                <w:shd w:val="clear" w:color="auto" w:fill="000000"/>
                              </w:rPr>
                              <w:t>​</w:t>
                            </w:r>
                            <w:r>
                              <w:rPr>
                                <w:rStyle w:val="CharStyle10"/>
                                <w:spacing w:val="6"/>
                                <w:shd w:val="clear" w:color="auto" w:fill="000000"/>
                              </w:rPr>
                              <w:t>..</w:t>
                            </w:r>
                            <w:r>
                              <w:rPr>
                                <w:rStyle w:val="CharStyle10"/>
                                <w:spacing w:val="7"/>
                                <w:shd w:val="clear" w:color="auto" w:fill="000000"/>
                              </w:rPr>
                              <w:t>....</w:t>
                            </w:r>
                            <w:r>
                              <w:rPr>
                                <w:rStyle w:val="CharStyle10"/>
                                <w:shd w:val="clear" w:color="auto" w:fill="000000"/>
                              </w:rPr>
                              <w:t>​......</w:t>
                            </w:r>
                            <w:r>
                              <w:rPr>
                                <w:rStyle w:val="CharStyle10"/>
                                <w:spacing w:val="1"/>
                                <w:shd w:val="clear" w:color="auto" w:fill="000000"/>
                              </w:rPr>
                              <w:t>....</w:t>
                            </w:r>
                            <w:r>
                              <w:rPr>
                                <w:rStyle w:val="CharStyle10"/>
                                <w:shd w:val="clear" w:color="auto" w:fill="000000"/>
                              </w:rPr>
                              <w:t>​</w:t>
                            </w:r>
                            <w:r>
                              <w:rPr>
                                <w:rStyle w:val="CharStyle10"/>
                                <w:spacing w:val="4"/>
                                <w:shd w:val="clear" w:color="auto" w:fill="000000"/>
                              </w:rPr>
                              <w:t>.........</w:t>
                            </w:r>
                          </w:p>
                        </w:txbxContent>
                      </wps:txbx>
                      <wps:bodyPr lIns="0" tIns="0" rIns="0" bIns="0">
                        <a:noAutoFit/>
                      </wps:bodyPr>
                    </wps:wsp>
                  </a:graphicData>
                </a:graphic>
              </wp:anchor>
            </w:drawing>
          </mc:Choice>
          <mc:Fallback>
            <w:pict>
              <v:shape id="_x0000_s1037" type="#_x0000_t202" style="position:absolute;margin-left:408.80000000000001pt;margin-top:555.95000000000005pt;width:65.5pt;height:20.400000000000002pt;z-index:-125829368;mso-wrap-distance-left:335.90000000000003pt;mso-wrap-distance-top:3.pt;mso-wrap-distance-right:9.pt;mso-wrap-distance-bottom:78.5pt;mso-position-horizontal-relative:page;mso-position-vertical-relative:margin" filled="f" stroked="f">
                <v:textbox inset="0,0,0,0">
                  <w:txbxContent>
                    <w:p>
                      <w:pPr>
                        <w:pStyle w:val="Style9"/>
                        <w:keepNext w:val="0"/>
                        <w:keepLines w:val="0"/>
                        <w:widowControl w:val="0"/>
                        <w:shd w:val="clear" w:color="auto" w:fill="auto"/>
                        <w:bidi w:val="0"/>
                        <w:spacing w:before="0" w:after="0"/>
                        <w:ind w:left="0" w:right="0" w:firstLine="0"/>
                        <w:jc w:val="left"/>
                      </w:pPr>
                      <w:r>
                        <w:rPr>
                          <w:rStyle w:val="CharStyle10"/>
                          <w:spacing w:val="2"/>
                          <w:shd w:val="clear" w:color="auto" w:fill="000000"/>
                        </w:rPr>
                        <w:t>.......</w:t>
                      </w:r>
                      <w:r>
                        <w:rPr>
                          <w:rStyle w:val="CharStyle10"/>
                          <w:spacing w:val="3"/>
                          <w:shd w:val="clear" w:color="auto" w:fill="000000"/>
                        </w:rPr>
                        <w:t>.......</w:t>
                      </w:r>
                      <w:r>
                        <w:rPr>
                          <w:rStyle w:val="CharStyle10"/>
                          <w:shd w:val="clear" w:color="auto" w:fill="000000"/>
                        </w:rPr>
                        <w:t>​</w:t>
                      </w:r>
                      <w:r>
                        <w:rPr>
                          <w:rStyle w:val="CharStyle10"/>
                          <w:spacing w:val="1"/>
                          <w:shd w:val="clear" w:color="auto" w:fill="000000"/>
                        </w:rPr>
                        <w:t>..........</w:t>
                      </w:r>
                      <w:r>
                        <w:rPr>
                          <w:rStyle w:val="CharStyle10"/>
                          <w:spacing w:val="2"/>
                          <w:shd w:val="clear" w:color="auto" w:fill="000000"/>
                        </w:rPr>
                        <w:t>....</w:t>
                      </w:r>
                      <w:r>
                        <w:rPr>
                          <w:rStyle w:val="CharStyle10"/>
                        </w:rPr>
                        <w:t xml:space="preserve"> </w:t>
                      </w:r>
                      <w:r>
                        <w:rPr>
                          <w:rStyle w:val="CharStyle10"/>
                          <w:shd w:val="clear" w:color="auto" w:fill="000000"/>
                        </w:rPr>
                        <w:t>​</w:t>
                      </w:r>
                      <w:r>
                        <w:rPr>
                          <w:rStyle w:val="CharStyle10"/>
                          <w:spacing w:val="6"/>
                          <w:shd w:val="clear" w:color="auto" w:fill="000000"/>
                        </w:rPr>
                        <w:t>..</w:t>
                      </w:r>
                      <w:r>
                        <w:rPr>
                          <w:rStyle w:val="CharStyle10"/>
                          <w:spacing w:val="7"/>
                          <w:shd w:val="clear" w:color="auto" w:fill="000000"/>
                        </w:rPr>
                        <w:t>....</w:t>
                      </w:r>
                      <w:r>
                        <w:rPr>
                          <w:rStyle w:val="CharStyle10"/>
                          <w:shd w:val="clear" w:color="auto" w:fill="000000"/>
                        </w:rPr>
                        <w:t>​......</w:t>
                      </w:r>
                      <w:r>
                        <w:rPr>
                          <w:rStyle w:val="CharStyle10"/>
                          <w:spacing w:val="1"/>
                          <w:shd w:val="clear" w:color="auto" w:fill="000000"/>
                        </w:rPr>
                        <w:t>....</w:t>
                      </w:r>
                      <w:r>
                        <w:rPr>
                          <w:rStyle w:val="CharStyle10"/>
                          <w:shd w:val="clear" w:color="auto" w:fill="000000"/>
                        </w:rPr>
                        <w:t>​</w:t>
                      </w:r>
                      <w:r>
                        <w:rPr>
                          <w:rStyle w:val="CharStyle10"/>
                          <w:spacing w:val="4"/>
                          <w:shd w:val="clear" w:color="auto" w:fill="000000"/>
                        </w:rPr>
                        <w:t>.........</w:t>
                      </w:r>
                    </w:p>
                  </w:txbxContent>
                </v:textbox>
                <w10:wrap type="topAndBottom" anchorx="page" anchory="margin"/>
              </v:shape>
            </w:pict>
          </mc:Fallback>
        </mc:AlternateContent>
      </w:r>
      <w:r>
        <mc:AlternateContent>
          <mc:Choice Requires="wps">
            <w:drawing>
              <wp:anchor distT="285115" distB="746760" distL="4262755" distR="120015" simplePos="0" relativeHeight="125829387" behindDoc="0" locked="0" layoutInCell="1" allowOverlap="1">
                <wp:simplePos x="0" y="0"/>
                <wp:positionH relativeFrom="page">
                  <wp:posOffset>5188585</wp:posOffset>
                </wp:positionH>
                <wp:positionV relativeFrom="margin">
                  <wp:posOffset>7307580</wp:posOffset>
                </wp:positionV>
                <wp:extent cx="829310" cy="262255"/>
                <wp:wrapTopAndBottom/>
                <wp:docPr id="13" name="Shape 13"/>
                <a:graphic xmlns:a="http://schemas.openxmlformats.org/drawingml/2006/main">
                  <a:graphicData uri="http://schemas.microsoft.com/office/word/2010/wordprocessingShape">
                    <wps:wsp>
                      <wps:cNvSpPr txBox="1"/>
                      <wps:spPr>
                        <a:xfrm>
                          <a:ext cx="829310" cy="262255"/>
                        </a:xfrm>
                        <a:prstGeom prst="rect"/>
                        <a:noFill/>
                      </wps:spPr>
                      <wps:txbx>
                        <w:txbxContent>
                          <w:p>
                            <w:pPr>
                              <w:pStyle w:val="Style9"/>
                              <w:keepNext w:val="0"/>
                              <w:keepLines w:val="0"/>
                              <w:widowControl w:val="0"/>
                              <w:shd w:val="clear" w:color="auto" w:fill="auto"/>
                              <w:bidi w:val="0"/>
                              <w:spacing w:before="0" w:after="0"/>
                              <w:ind w:left="0" w:right="0" w:firstLine="0"/>
                              <w:jc w:val="left"/>
                            </w:pPr>
                            <w:r>
                              <w:rPr>
                                <w:rStyle w:val="CharStyle10"/>
                                <w:spacing w:val="1"/>
                                <w:shd w:val="clear" w:color="auto" w:fill="000000"/>
                              </w:rPr>
                              <w:t>...</w:t>
                            </w:r>
                            <w:r>
                              <w:rPr>
                                <w:rStyle w:val="CharStyle10"/>
                                <w:spacing w:val="2"/>
                                <w:shd w:val="clear" w:color="auto" w:fill="000000"/>
                              </w:rPr>
                              <w:t>.........</w:t>
                            </w:r>
                            <w:r>
                              <w:rPr>
                                <w:rStyle w:val="CharStyle10"/>
                                <w:shd w:val="clear" w:color="auto" w:fill="000000"/>
                              </w:rPr>
                              <w:t>​</w:t>
                            </w:r>
                            <w:r>
                              <w:rPr>
                                <w:rStyle w:val="CharStyle10"/>
                                <w:spacing w:val="2"/>
                                <w:shd w:val="clear" w:color="auto" w:fill="000000"/>
                              </w:rPr>
                              <w:t>.................</w:t>
                            </w:r>
                            <w:r>
                              <w:rPr>
                                <w:rStyle w:val="CharStyle10"/>
                              </w:rPr>
                              <w:t xml:space="preserve"> </w:t>
                            </w:r>
                            <w:r>
                              <w:rPr>
                                <w:rStyle w:val="CharStyle10"/>
                                <w:shd w:val="clear" w:color="auto" w:fill="000000"/>
                              </w:rPr>
                              <w:t>​...............</w:t>
                            </w:r>
                            <w:r>
                              <w:rPr>
                                <w:rStyle w:val="CharStyle10"/>
                                <w:spacing w:val="1"/>
                                <w:shd w:val="clear" w:color="auto" w:fill="000000"/>
                              </w:rPr>
                              <w:t>..........</w:t>
                            </w:r>
                          </w:p>
                        </w:txbxContent>
                      </wps:txbx>
                      <wps:bodyPr lIns="0" tIns="0" rIns="0" bIns="0">
                        <a:noAutoFit/>
                      </wps:bodyPr>
                    </wps:wsp>
                  </a:graphicData>
                </a:graphic>
              </wp:anchor>
            </w:drawing>
          </mc:Choice>
          <mc:Fallback>
            <w:pict>
              <v:shape id="_x0000_s1039" type="#_x0000_t202" style="position:absolute;margin-left:408.55000000000001pt;margin-top:575.39999999999998pt;width:65.299999999999997pt;height:20.650000000000002pt;z-index:-125829366;mso-wrap-distance-left:335.65000000000003pt;mso-wrap-distance-top:22.449999999999999pt;mso-wrap-distance-right:9.4500000000000011pt;mso-wrap-distance-bottom:58.800000000000004pt;mso-position-horizontal-relative:page;mso-position-vertical-relative:margin" filled="f" stroked="f">
                <v:textbox inset="0,0,0,0">
                  <w:txbxContent>
                    <w:p>
                      <w:pPr>
                        <w:pStyle w:val="Style9"/>
                        <w:keepNext w:val="0"/>
                        <w:keepLines w:val="0"/>
                        <w:widowControl w:val="0"/>
                        <w:shd w:val="clear" w:color="auto" w:fill="auto"/>
                        <w:bidi w:val="0"/>
                        <w:spacing w:before="0" w:after="0"/>
                        <w:ind w:left="0" w:right="0" w:firstLine="0"/>
                        <w:jc w:val="left"/>
                      </w:pPr>
                      <w:r>
                        <w:rPr>
                          <w:rStyle w:val="CharStyle10"/>
                          <w:spacing w:val="1"/>
                          <w:shd w:val="clear" w:color="auto" w:fill="000000"/>
                        </w:rPr>
                        <w:t>...</w:t>
                      </w:r>
                      <w:r>
                        <w:rPr>
                          <w:rStyle w:val="CharStyle10"/>
                          <w:spacing w:val="2"/>
                          <w:shd w:val="clear" w:color="auto" w:fill="000000"/>
                        </w:rPr>
                        <w:t>.........</w:t>
                      </w:r>
                      <w:r>
                        <w:rPr>
                          <w:rStyle w:val="CharStyle10"/>
                          <w:shd w:val="clear" w:color="auto" w:fill="000000"/>
                        </w:rPr>
                        <w:t>​</w:t>
                      </w:r>
                      <w:r>
                        <w:rPr>
                          <w:rStyle w:val="CharStyle10"/>
                          <w:spacing w:val="2"/>
                          <w:shd w:val="clear" w:color="auto" w:fill="000000"/>
                        </w:rPr>
                        <w:t>.................</w:t>
                      </w:r>
                      <w:r>
                        <w:rPr>
                          <w:rStyle w:val="CharStyle10"/>
                        </w:rPr>
                        <w:t xml:space="preserve"> </w:t>
                      </w:r>
                      <w:r>
                        <w:rPr>
                          <w:rStyle w:val="CharStyle10"/>
                          <w:shd w:val="clear" w:color="auto" w:fill="000000"/>
                        </w:rPr>
                        <w:t>​...............</w:t>
                      </w:r>
                      <w:r>
                        <w:rPr>
                          <w:rStyle w:val="CharStyle10"/>
                          <w:spacing w:val="1"/>
                          <w:shd w:val="clear" w:color="auto" w:fill="000000"/>
                        </w:rPr>
                        <w:t>..........</w:t>
                      </w:r>
                    </w:p>
                  </w:txbxContent>
                </v:textbox>
                <w10:wrap type="topAndBottom" anchorx="page" anchory="margin"/>
              </v:shape>
            </w:pict>
          </mc:Fallback>
        </mc:AlternateContent>
      </w:r>
      <w:r>
        <mc:AlternateContent>
          <mc:Choice Requires="wps">
            <w:drawing>
              <wp:anchor distT="620395" distB="238125" distL="114300" distR="3692525" simplePos="0" relativeHeight="125829389" behindDoc="0" locked="0" layoutInCell="1" allowOverlap="1">
                <wp:simplePos x="0" y="0"/>
                <wp:positionH relativeFrom="page">
                  <wp:posOffset>1040130</wp:posOffset>
                </wp:positionH>
                <wp:positionV relativeFrom="margin">
                  <wp:posOffset>7642860</wp:posOffset>
                </wp:positionV>
                <wp:extent cx="1405255" cy="435610"/>
                <wp:wrapTopAndBottom/>
                <wp:docPr id="15" name="Shape 15"/>
                <a:graphic xmlns:a="http://schemas.openxmlformats.org/drawingml/2006/main">
                  <a:graphicData uri="http://schemas.microsoft.com/office/word/2010/wordprocessingShape">
                    <wps:wsp>
                      <wps:cNvSpPr txBox="1"/>
                      <wps:spPr>
                        <a:xfrm>
                          <a:ext cx="1405255" cy="4356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Kupující</w:t>
                            </w:r>
                          </w:p>
                        </w:txbxContent>
                      </wps:txbx>
                      <wps:bodyPr lIns="0" tIns="0" rIns="0" bIns="0">
                        <a:noAutoFit/>
                      </wps:bodyPr>
                    </wps:wsp>
                  </a:graphicData>
                </a:graphic>
              </wp:anchor>
            </w:drawing>
          </mc:Choice>
          <mc:Fallback>
            <w:pict>
              <v:shape id="_x0000_s1041" type="#_x0000_t202" style="position:absolute;margin-left:81.900000000000006pt;margin-top:601.80000000000007pt;width:110.65000000000001pt;height:34.300000000000004pt;z-index:-125829364;mso-wrap-distance-left:9.pt;mso-wrap-distance-top:48.850000000000001pt;mso-wrap-distance-right:290.75pt;mso-wrap-distance-bottom:18.7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Kupující</w:t>
                      </w:r>
                    </w:p>
                  </w:txbxContent>
                </v:textbox>
                <w10:wrap type="topAndBottom" anchorx="page" anchory="margin"/>
              </v:shape>
            </w:pict>
          </mc:Fallback>
        </mc:AlternateContent>
      </w:r>
      <w:r>
        <mc:AlternateContent>
          <mc:Choice Requires="wps">
            <w:drawing>
              <wp:anchor distT="857885" distB="635" distL="1751330" distR="2869565" simplePos="0" relativeHeight="125829391" behindDoc="0" locked="0" layoutInCell="1" allowOverlap="1">
                <wp:simplePos x="0" y="0"/>
                <wp:positionH relativeFrom="page">
                  <wp:posOffset>2677160</wp:posOffset>
                </wp:positionH>
                <wp:positionV relativeFrom="margin">
                  <wp:posOffset>7880350</wp:posOffset>
                </wp:positionV>
                <wp:extent cx="591185" cy="435610"/>
                <wp:wrapTopAndBottom/>
                <wp:docPr id="17" name="Shape 17"/>
                <a:graphic xmlns:a="http://schemas.openxmlformats.org/drawingml/2006/main">
                  <a:graphicData uri="http://schemas.microsoft.com/office/word/2010/wordprocessingShape">
                    <wps:wsp>
                      <wps:cNvSpPr txBox="1"/>
                      <wps:spPr>
                        <a:xfrm>
                          <a:ext cx="591185" cy="435610"/>
                        </a:xfrm>
                        <a:prstGeom prst="rect"/>
                        <a:noFill/>
                      </wps:spPr>
                      <wps:txbx>
                        <w:txbxContent>
                          <w:p>
                            <w:pPr>
                              <w:pStyle w:val="Style2"/>
                              <w:keepNext w:val="0"/>
                              <w:keepLines w:val="0"/>
                              <w:widowControl w:val="0"/>
                              <w:shd w:val="clear" w:color="auto" w:fill="auto"/>
                              <w:bidi w:val="0"/>
                              <w:spacing w:before="0" w:after="0" w:line="257" w:lineRule="auto"/>
                              <w:ind w:left="0" w:right="0" w:firstLine="0"/>
                              <w:jc w:val="left"/>
                              <w:rPr>
                                <w:sz w:val="18"/>
                                <w:szCs w:val="18"/>
                              </w:rPr>
                            </w:pPr>
                            <w:r>
                              <w:rPr>
                                <w:rStyle w:val="CharStyle3"/>
                                <w:color w:val="86DBEF"/>
                                <w:sz w:val="18"/>
                                <w:szCs w:val="18"/>
                              </w:rPr>
                              <w:t>nná služba ráje, p.o.</w:t>
                            </w:r>
                          </w:p>
                          <w:p>
                            <w:pPr>
                              <w:pStyle w:val="Style2"/>
                              <w:keepNext w:val="0"/>
                              <w:keepLines w:val="0"/>
                              <w:widowControl w:val="0"/>
                              <w:shd w:val="clear" w:color="auto" w:fill="auto"/>
                              <w:bidi w:val="0"/>
                              <w:spacing w:before="0" w:after="0" w:line="257" w:lineRule="auto"/>
                              <w:ind w:left="0" w:right="0" w:firstLine="0"/>
                              <w:jc w:val="left"/>
                              <w:rPr>
                                <w:sz w:val="18"/>
                                <w:szCs w:val="18"/>
                              </w:rPr>
                            </w:pPr>
                            <w:r>
                              <w:rPr>
                                <w:rStyle w:val="CharStyle3"/>
                                <w:color w:val="86DBEF"/>
                                <w:sz w:val="18"/>
                                <w:szCs w:val="18"/>
                              </w:rPr>
                              <w:t>25 00 Brno</w:t>
                            </w:r>
                          </w:p>
                        </w:txbxContent>
                      </wps:txbx>
                      <wps:bodyPr lIns="0" tIns="0" rIns="0" bIns="0">
                        <a:noAutoFit/>
                      </wps:bodyPr>
                    </wps:wsp>
                  </a:graphicData>
                </a:graphic>
              </wp:anchor>
            </w:drawing>
          </mc:Choice>
          <mc:Fallback>
            <w:pict>
              <v:shape id="_x0000_s1043" type="#_x0000_t202" style="position:absolute;margin-left:210.80000000000001pt;margin-top:620.5pt;width:46.550000000000004pt;height:34.300000000000004pt;z-index:-125829362;mso-wrap-distance-left:137.90000000000001pt;mso-wrap-distance-top:67.549999999999997pt;mso-wrap-distance-right:225.95000000000002pt;mso-wrap-distance-bottom:5.0000000000000003e-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57" w:lineRule="auto"/>
                        <w:ind w:left="0" w:right="0" w:firstLine="0"/>
                        <w:jc w:val="left"/>
                        <w:rPr>
                          <w:sz w:val="18"/>
                          <w:szCs w:val="18"/>
                        </w:rPr>
                      </w:pPr>
                      <w:r>
                        <w:rPr>
                          <w:rStyle w:val="CharStyle3"/>
                          <w:color w:val="86DBEF"/>
                          <w:sz w:val="18"/>
                          <w:szCs w:val="18"/>
                        </w:rPr>
                        <w:t>nná služba ráje, p.o.</w:t>
                      </w:r>
                    </w:p>
                    <w:p>
                      <w:pPr>
                        <w:pStyle w:val="Style2"/>
                        <w:keepNext w:val="0"/>
                        <w:keepLines w:val="0"/>
                        <w:widowControl w:val="0"/>
                        <w:shd w:val="clear" w:color="auto" w:fill="auto"/>
                        <w:bidi w:val="0"/>
                        <w:spacing w:before="0" w:after="0" w:line="257" w:lineRule="auto"/>
                        <w:ind w:left="0" w:right="0" w:firstLine="0"/>
                        <w:jc w:val="left"/>
                        <w:rPr>
                          <w:sz w:val="18"/>
                          <w:szCs w:val="18"/>
                        </w:rPr>
                      </w:pPr>
                      <w:r>
                        <w:rPr>
                          <w:rStyle w:val="CharStyle3"/>
                          <w:color w:val="86DBEF"/>
                          <w:sz w:val="18"/>
                          <w:szCs w:val="18"/>
                        </w:rPr>
                        <w:t>25 00 Brno</w:t>
                      </w:r>
                    </w:p>
                  </w:txbxContent>
                </v:textbox>
                <w10:wrap type="topAndBottom" anchorx="page" anchory="margin"/>
              </v:shape>
            </w:pict>
          </mc:Fallback>
        </mc:AlternateContent>
      </w:r>
      <w:r>
        <mc:AlternateContent>
          <mc:Choice Requires="wps">
            <w:drawing>
              <wp:anchor distT="620395" distB="240665" distL="3357245" distR="897890" simplePos="0" relativeHeight="125829393" behindDoc="0" locked="0" layoutInCell="1" allowOverlap="1">
                <wp:simplePos x="0" y="0"/>
                <wp:positionH relativeFrom="page">
                  <wp:posOffset>4283075</wp:posOffset>
                </wp:positionH>
                <wp:positionV relativeFrom="margin">
                  <wp:posOffset>7642860</wp:posOffset>
                </wp:positionV>
                <wp:extent cx="956945" cy="433070"/>
                <wp:wrapTopAndBottom/>
                <wp:docPr id="19" name="Shape 19"/>
                <a:graphic xmlns:a="http://schemas.openxmlformats.org/drawingml/2006/main">
                  <a:graphicData uri="http://schemas.microsoft.com/office/word/2010/wordprocessingShape">
                    <wps:wsp>
                      <wps:cNvSpPr txBox="1"/>
                      <wps:spPr>
                        <a:xfrm>
                          <a:ext cx="956945" cy="4330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Ing. David Ryska jednatel </w:t>
                            </w:r>
                            <w:r>
                              <w:rPr>
                                <w:rStyle w:val="CharStyle3"/>
                                <w:b/>
                                <w:bCs/>
                                <w:i/>
                                <w:iCs/>
                              </w:rPr>
                              <w:t>Prodávající</w:t>
                            </w:r>
                          </w:p>
                        </w:txbxContent>
                      </wps:txbx>
                      <wps:bodyPr lIns="0" tIns="0" rIns="0" bIns="0">
                        <a:noAutoFit/>
                      </wps:bodyPr>
                    </wps:wsp>
                  </a:graphicData>
                </a:graphic>
              </wp:anchor>
            </w:drawing>
          </mc:Choice>
          <mc:Fallback>
            <w:pict>
              <v:shape id="_x0000_s1045" type="#_x0000_t202" style="position:absolute;margin-left:337.25pt;margin-top:601.80000000000007pt;width:75.350000000000009pt;height:34.100000000000001pt;z-index:-125829360;mso-wrap-distance-left:264.35000000000002pt;mso-wrap-distance-top:48.850000000000001pt;mso-wrap-distance-right:70.700000000000003pt;mso-wrap-distance-bottom:18.94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Ing. David Ryska jednatel </w:t>
                      </w:r>
                      <w:r>
                        <w:rPr>
                          <w:rStyle w:val="CharStyle3"/>
                          <w:b/>
                          <w:bCs/>
                          <w:i/>
                          <w:iCs/>
                        </w:rPr>
                        <w:t>Prodávající</w:t>
                      </w:r>
                    </w:p>
                  </w:txbxContent>
                </v:textbox>
                <w10:wrap type="topAndBottom" anchorx="page" anchory="margin"/>
              </v:shape>
            </w:pict>
          </mc:Fallback>
        </mc:AlternateContent>
      </w:r>
      <w:r>
        <w:rPr>
          <w:rStyle w:val="CharStyle3"/>
        </w:rPr>
        <w:t>V Dolních Dubňanech dne 13.3.2022</w:t>
      </w:r>
    </w:p>
    <w:p>
      <w:pPr>
        <w:widowControl w:val="0"/>
        <w:spacing w:before="72" w:after="7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82" w:right="0" w:bottom="1482"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482" w:right="1527" w:bottom="1482" w:left="1623" w:header="0" w:footer="3" w:gutter="0"/>
          <w:cols w:space="720"/>
          <w:noEndnote/>
          <w:rtlGutter w:val="0"/>
          <w:docGrid w:linePitch="360"/>
        </w:sectPr>
      </w:pPr>
      <w:r>
        <w:rPr>
          <w:rStyle w:val="CharStyle3"/>
          <w:b/>
          <w:bCs/>
        </w:rPr>
        <w:t>Příloha č. 1 Technická specifikace</w:t>
      </w:r>
    </w:p>
    <w:p>
      <w:pPr>
        <w:pStyle w:val="Style2"/>
        <w:keepNext w:val="0"/>
        <w:keepLines w:val="0"/>
        <w:widowControl w:val="0"/>
        <w:shd w:val="clear" w:color="auto" w:fill="auto"/>
        <w:bidi w:val="0"/>
        <w:spacing w:before="0" w:after="300" w:line="240" w:lineRule="auto"/>
        <w:ind w:left="0" w:right="0" w:firstLine="0"/>
        <w:jc w:val="left"/>
      </w:pPr>
      <w:r>
        <w:rPr>
          <w:rStyle w:val="CharStyle3"/>
          <w:b/>
          <w:bCs/>
        </w:rPr>
        <w:t>Příloha č. 1</w:t>
      </w:r>
    </w:p>
    <w:p>
      <w:pPr>
        <w:pStyle w:val="Style26"/>
        <w:keepNext/>
        <w:keepLines/>
        <w:widowControl w:val="0"/>
        <w:shd w:val="clear" w:color="auto" w:fill="auto"/>
        <w:bidi w:val="0"/>
        <w:spacing w:before="0" w:line="240" w:lineRule="auto"/>
        <w:ind w:left="0" w:right="0" w:firstLine="0"/>
        <w:jc w:val="center"/>
      </w:pPr>
      <w:bookmarkStart w:id="8" w:name="bookmark8"/>
      <w:r>
        <w:rPr>
          <w:rStyle w:val="CharStyle27"/>
          <w:b/>
          <w:bCs/>
        </w:rPr>
        <w:t>TECHNICKÁ SPECIFIKACE</w:t>
      </w:r>
      <w:bookmarkEnd w:id="8"/>
    </w:p>
    <w:tbl>
      <w:tblPr>
        <w:tblOverlap w:val="never"/>
        <w:jc w:val="center"/>
        <w:tblLayout w:type="fixed"/>
      </w:tblPr>
      <w:tblGrid>
        <w:gridCol w:w="4344"/>
        <w:gridCol w:w="4363"/>
      </w:tblGrid>
      <w:tr>
        <w:trPr>
          <w:trHeight w:val="350"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b/>
                <w:bCs/>
              </w:rPr>
              <w:t>Model - typové/výrobní označení:</w:t>
            </w:r>
          </w:p>
        </w:tc>
        <w:tc>
          <w:tcPr>
            <w:tcBorders>
              <w:top w:val="single" w:sz="4"/>
              <w:left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pPr>
            <w:r>
              <w:rPr>
                <w:rStyle w:val="CharStyle34"/>
                <w:b/>
                <w:bCs/>
              </w:rPr>
              <w:t>CLINIC N114 - EXTERO P113</w:t>
            </w:r>
          </w:p>
        </w:tc>
      </w:tr>
      <w:tr>
        <w:trPr>
          <w:trHeight w:val="355" w:hRule="exact"/>
        </w:trPr>
        <w:tc>
          <w:tcPr>
            <w:tcBorders>
              <w:top w:val="single" w:sz="4"/>
              <w:left w:val="single" w:sz="4"/>
              <w:bottom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left"/>
            </w:pPr>
            <w:r>
              <w:rPr>
                <w:rStyle w:val="CharStyle34"/>
                <w:b/>
                <w:bCs/>
              </w:rPr>
              <w:t>Výrobce:</w:t>
            </w:r>
          </w:p>
        </w:tc>
        <w:tc>
          <w:tcPr>
            <w:tcBorders>
              <w:top w:val="single" w:sz="4"/>
              <w:left w:val="single" w:sz="4"/>
              <w:bottom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pPr>
            <w:r>
              <w:rPr>
                <w:rStyle w:val="CharStyle34"/>
                <w:b/>
                <w:bCs/>
              </w:rPr>
              <w:t>MEDIROL s.r.o.</w:t>
            </w:r>
          </w:p>
        </w:tc>
      </w:tr>
    </w:tbl>
    <w:p>
      <w:pPr>
        <w:widowControl w:val="0"/>
        <w:spacing w:after="199" w:line="1" w:lineRule="exact"/>
      </w:pPr>
    </w:p>
    <w:tbl>
      <w:tblPr>
        <w:tblOverlap w:val="never"/>
        <w:jc w:val="center"/>
        <w:tblLayout w:type="fixed"/>
      </w:tblPr>
      <w:tblGrid>
        <w:gridCol w:w="509"/>
        <w:gridCol w:w="4939"/>
        <w:gridCol w:w="3288"/>
      </w:tblGrid>
      <w:tr>
        <w:trPr>
          <w:trHeight w:val="355" w:hRule="exact"/>
        </w:trPr>
        <w:tc>
          <w:tcPr>
            <w:gridSpan w:val="2"/>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pPr>
            <w:r>
              <w:rPr>
                <w:rStyle w:val="CharStyle34"/>
                <w:b/>
                <w:bCs/>
              </w:rPr>
              <w:t>Požadavky zadavatele</w:t>
            </w:r>
          </w:p>
        </w:tc>
        <w:tc>
          <w:tcPr>
            <w:tcBorders>
              <w:top w:val="single" w:sz="4"/>
              <w:left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pPr>
            <w:r>
              <w:rPr>
                <w:rStyle w:val="CharStyle34"/>
                <w:b/>
                <w:bCs/>
              </w:rPr>
              <w:t>Účastníkem nabízená hodnota</w:t>
            </w:r>
          </w:p>
        </w:tc>
      </w:tr>
      <w:tr>
        <w:trPr>
          <w:trHeight w:val="547" w:hRule="exact"/>
        </w:trPr>
        <w:tc>
          <w:tcPr>
            <w:tcBorders>
              <w:top w:val="single" w:sz="4"/>
              <w:lef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1</w:t>
            </w:r>
          </w:p>
        </w:tc>
        <w:tc>
          <w:tcPr>
            <w:tcBorders>
              <w:top w:val="single" w:sz="4"/>
              <w:lef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Transportní nosítka s podvozkem musí splňovat normy ČSN EN 1789:2020 a ČSN EN 1865-1+A1:2016.</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51"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left"/>
              <w:rPr>
                <w:sz w:val="17"/>
                <w:szCs w:val="17"/>
              </w:rPr>
            </w:pPr>
            <w:r>
              <w:rPr>
                <w:rStyle w:val="CharStyle34"/>
                <w:sz w:val="17"/>
                <w:szCs w:val="17"/>
              </w:rPr>
              <w:t>2</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Transportní nosítka s podvozkem musí splňovat normy ISO 9001:2015 a ISO 13485:2016.</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03"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left"/>
              <w:rPr>
                <w:sz w:val="17"/>
                <w:szCs w:val="17"/>
              </w:rPr>
            </w:pPr>
            <w:r>
              <w:rPr>
                <w:rStyle w:val="CharStyle34"/>
                <w:sz w:val="17"/>
                <w:szCs w:val="17"/>
              </w:rPr>
              <w:t>3</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Oddělitelná nosítka od podvozku.</w:t>
            </w:r>
          </w:p>
        </w:tc>
        <w:tc>
          <w:tcPr>
            <w:tcBorders>
              <w:top w:val="single" w:sz="4"/>
              <w:left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46"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4</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Zádová část nosítka, podnožník nosítka a hlavová opěrka je polohovatelná pomocí plynových pružin.</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42"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5</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Samostatné nosítko oddělené od podvozku musí umožnit transport pacienta v sedící poloze, tzv. „systém rudl".</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600" w:hRule="exact"/>
        </w:trPr>
        <w:tc>
          <w:tcPr>
            <w:tcBorders>
              <w:top w:val="single" w:sz="4"/>
              <w:lef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6</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Minimální průměr koleček nosítka 95 mm pro lepší ovladatelnost a manévrovatelnost v případě potřeby transportu pacienta v sedící poloze.</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100 mm</w:t>
            </w:r>
          </w:p>
        </w:tc>
      </w:tr>
      <w:tr>
        <w:trPr>
          <w:trHeight w:val="442"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7</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Možnost odaretování (otáčení) předních kol pro lepší manévrovatelnost podvozku ve stísněných prostorách.</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42"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8</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Transportní podvozek musí mít minimálně 6 horizontálně vodorovných výškových poloh.</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7</w:t>
            </w:r>
          </w:p>
        </w:tc>
      </w:tr>
      <w:tr>
        <w:trPr>
          <w:trHeight w:val="408"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9</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Min. nosnost nosítek s podvozkem 250 kg.</w:t>
            </w:r>
          </w:p>
        </w:tc>
        <w:tc>
          <w:tcPr>
            <w:tcBorders>
              <w:top w:val="single" w:sz="4"/>
              <w:left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250 kg</w:t>
            </w:r>
          </w:p>
        </w:tc>
      </w:tr>
      <w:tr>
        <w:trPr>
          <w:trHeight w:val="442"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10</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Automatické zajištění nohou podvozku při zvedání bez potřeby manipulace s ovládací pákou.</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605" w:hRule="exact"/>
        </w:trPr>
        <w:tc>
          <w:tcPr>
            <w:tcBorders>
              <w:top w:val="single" w:sz="4"/>
              <w:lef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11</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Možnost uzamčení nohou podvozku v nejnižší pozici tak, aby bylo možné nosítka s podvozkem přenést, aniž by se nohy podvozku automaticky rozložily.</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600"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12</w:t>
            </w:r>
          </w:p>
        </w:tc>
        <w:tc>
          <w:tcPr>
            <w:tcBorders>
              <w:top w:val="single" w:sz="4"/>
              <w:left w:val="single" w:sz="4"/>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Podvozek musí být vybaven dvoukrovým zámkovým systémem pro ergonomické nakládání podvozku do sanitního vozidla.</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605" w:hRule="exact"/>
        </w:trPr>
        <w:tc>
          <w:tcPr>
            <w:tcBorders>
              <w:top w:val="single" w:sz="4"/>
              <w:lef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13</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Minimální průměr koleček podvozku 190 mm, pro lepší ovladatelnost a manévrovatelnost na cestách s horší kvalitou povrchu.</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200 mm</w:t>
            </w:r>
          </w:p>
        </w:tc>
      </w:tr>
      <w:tr>
        <w:trPr>
          <w:trHeight w:val="403"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14</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Zadní otočná kola vybavená brzdou.</w:t>
            </w:r>
          </w:p>
        </w:tc>
        <w:tc>
          <w:tcPr>
            <w:tcBorders>
              <w:top w:val="single" w:sz="4"/>
              <w:left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37"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15</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Transportní podvozek opatřený reflexními prvky pro lepší rozlišení při zhoršené viditelnosti a v noci.</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600" w:hRule="exact"/>
        </w:trPr>
        <w:tc>
          <w:tcPr>
            <w:tcBorders>
              <w:top w:val="single" w:sz="4"/>
              <w:lef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16</w:t>
            </w:r>
          </w:p>
        </w:tc>
        <w:tc>
          <w:tcPr>
            <w:tcBorders>
              <w:top w:val="single" w:sz="4"/>
              <w:left w:val="single" w:sz="4"/>
            </w:tcBorders>
            <w:shd w:val="clear" w:color="auto" w:fill="auto"/>
            <w:vAlign w:val="top"/>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Nosítko vybaveno paralelogramovými bočnímy madly pro lepší obslužnost v sanitním vozidle, madla musí být sklopná jednou rukou.</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03"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17</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Nosítko je vybaveno výsuvnými madly pro přenášení.</w:t>
            </w:r>
          </w:p>
        </w:tc>
        <w:tc>
          <w:tcPr>
            <w:tcBorders>
              <w:top w:val="single" w:sz="4"/>
              <w:left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42"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18</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Anatomická matrace s integrovaným dětským pásovým systémem a anatomickým polštářem.</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03"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both"/>
              <w:rPr>
                <w:sz w:val="17"/>
                <w:szCs w:val="17"/>
              </w:rPr>
            </w:pPr>
            <w:r>
              <w:rPr>
                <w:rStyle w:val="CharStyle34"/>
                <w:sz w:val="17"/>
                <w:szCs w:val="17"/>
              </w:rPr>
              <w:t>19</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Samonavíjecí bezpečnostní ramenní pásy.</w:t>
            </w:r>
          </w:p>
        </w:tc>
        <w:tc>
          <w:tcPr>
            <w:tcBorders>
              <w:top w:val="single" w:sz="4"/>
              <w:left w:val="single" w:sz="4"/>
              <w:righ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42"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20</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Povrchová úprava kompletu odolná desinfekčním prostředkům.</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37" w:hRule="exact"/>
        </w:trPr>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left"/>
              <w:rPr>
                <w:sz w:val="17"/>
                <w:szCs w:val="17"/>
              </w:rPr>
            </w:pPr>
            <w:r>
              <w:rPr>
                <w:rStyle w:val="CharStyle34"/>
                <w:sz w:val="17"/>
                <w:szCs w:val="17"/>
              </w:rPr>
              <w:t>21</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Reflexní prvky podvozku pro lepší viditelnost v noci a při zhoršené viditelnosti.</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590" w:hRule="exact"/>
        </w:trPr>
        <w:tc>
          <w:tcPr>
            <w:tcBorders>
              <w:top w:val="single" w:sz="4"/>
              <w:lef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140"/>
              <w:jc w:val="left"/>
              <w:rPr>
                <w:sz w:val="17"/>
                <w:szCs w:val="17"/>
              </w:rPr>
            </w:pPr>
            <w:r>
              <w:rPr>
                <w:rStyle w:val="CharStyle34"/>
                <w:sz w:val="17"/>
                <w:szCs w:val="17"/>
              </w:rPr>
              <w:t>22</w:t>
            </w:r>
          </w:p>
        </w:tc>
        <w:tc>
          <w:tcPr>
            <w:tcBorders>
              <w:top w:val="single" w:sz="4"/>
              <w:left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Záruka na konstrukci nosítek a podvozku 48 měsíců. V době trvání záruky provádění bezpečnostně-technické kontroly zdarma.</w:t>
            </w:r>
          </w:p>
        </w:tc>
        <w:tc>
          <w:tcPr>
            <w:tcBorders>
              <w:top w:val="single" w:sz="4"/>
              <w:left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r>
        <w:trPr>
          <w:trHeight w:val="418" w:hRule="exact"/>
        </w:trPr>
        <w:tc>
          <w:tcPr>
            <w:tcBorders>
              <w:top w:val="single" w:sz="4"/>
              <w:left w:val="single" w:sz="4"/>
              <w:bottom w:val="single" w:sz="4"/>
            </w:tcBorders>
            <w:shd w:val="clear" w:color="auto" w:fill="auto"/>
            <w:vAlign w:val="bottom"/>
          </w:tcPr>
          <w:p>
            <w:pPr>
              <w:pStyle w:val="Style33"/>
              <w:keepNext w:val="0"/>
              <w:keepLines w:val="0"/>
              <w:widowControl w:val="0"/>
              <w:shd w:val="clear" w:color="auto" w:fill="auto"/>
              <w:bidi w:val="0"/>
              <w:spacing w:before="0" w:after="0" w:line="240" w:lineRule="auto"/>
              <w:ind w:left="0" w:right="0" w:firstLine="140"/>
              <w:jc w:val="left"/>
              <w:rPr>
                <w:sz w:val="17"/>
                <w:szCs w:val="17"/>
              </w:rPr>
            </w:pPr>
            <w:r>
              <w:rPr>
                <w:rStyle w:val="CharStyle34"/>
                <w:sz w:val="17"/>
                <w:szCs w:val="17"/>
              </w:rPr>
              <w:t>23</w:t>
            </w:r>
          </w:p>
        </w:tc>
        <w:tc>
          <w:tcPr>
            <w:tcBorders>
              <w:top w:val="single" w:sz="4"/>
              <w:left w:val="single" w:sz="4"/>
              <w:bottom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both"/>
              <w:rPr>
                <w:sz w:val="17"/>
                <w:szCs w:val="17"/>
              </w:rPr>
            </w:pPr>
            <w:r>
              <w:rPr>
                <w:rStyle w:val="CharStyle34"/>
                <w:sz w:val="17"/>
                <w:szCs w:val="17"/>
              </w:rPr>
              <w:t>Záruka na anatomickou matraci 24 měsíců.</w:t>
            </w:r>
          </w:p>
        </w:tc>
        <w:tc>
          <w:tcPr>
            <w:tcBorders>
              <w:top w:val="single" w:sz="4"/>
              <w:left w:val="single" w:sz="4"/>
              <w:bottom w:val="single" w:sz="4"/>
              <w:right w:val="single" w:sz="4"/>
            </w:tcBorders>
            <w:shd w:val="clear" w:color="auto" w:fill="auto"/>
            <w:vAlign w:val="center"/>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Style w:val="CharStyle34"/>
                <w:sz w:val="17"/>
                <w:szCs w:val="17"/>
              </w:rPr>
              <w:t>ano</w:t>
            </w:r>
          </w:p>
        </w:tc>
      </w:tr>
    </w:tbl>
    <w:sectPr>
      <w:footnotePr>
        <w:pos w:val="pageBottom"/>
        <w:numFmt w:val="decimal"/>
        <w:numRestart w:val="continuous"/>
      </w:footnotePr>
      <w:pgSz w:w="11900" w:h="16840"/>
      <w:pgMar w:top="1261" w:right="1555" w:bottom="1261" w:left="160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1050925</wp:posOffset>
              </wp:positionH>
              <wp:positionV relativeFrom="page">
                <wp:posOffset>9935210</wp:posOffset>
              </wp:positionV>
              <wp:extent cx="2170430" cy="115570"/>
              <wp:wrapNone/>
              <wp:docPr id="1" name="Shape 1"/>
              <a:graphic xmlns:a="http://schemas.openxmlformats.org/drawingml/2006/main">
                <a:graphicData uri="http://schemas.microsoft.com/office/word/2010/wordprocessingShape">
                  <wps:wsp>
                    <wps:cNvSpPr txBox="1"/>
                    <wps:spPr>
                      <a:xfrm>
                        <a:ext cx="2170430"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Style w:val="CharStyle23"/>
                              <w:rFonts w:ascii="Arial" w:eastAsia="Arial" w:hAnsi="Arial" w:cs="Arial"/>
                              <w:sz w:val="19"/>
                              <w:szCs w:val="19"/>
                            </w:rPr>
                            <w:t>VZ 01_22 Transportní technika - nosítka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75pt;margin-top:782.30000000000007pt;width:170.90000000000001pt;height:9.0999999999999996pt;z-index:-1887440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Style w:val="CharStyle23"/>
                        <w:rFonts w:ascii="Arial" w:eastAsia="Arial" w:hAnsi="Arial" w:cs="Arial"/>
                        <w:sz w:val="19"/>
                        <w:szCs w:val="19"/>
                      </w:rPr>
                      <w:t>VZ 01_22 Transportní technika - nosítka</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Nadpis #2_"/>
    <w:basedOn w:val="DefaultParagraphFont"/>
    <w:link w:val="Style4"/>
    <w:rPr>
      <w:rFonts w:ascii="Arial" w:eastAsia="Arial" w:hAnsi="Arial" w:cs="Arial"/>
      <w:b w:val="0"/>
      <w:bCs w:val="0"/>
      <w:i w:val="0"/>
      <w:iCs w:val="0"/>
      <w:smallCaps w:val="0"/>
      <w:strike w:val="0"/>
      <w:sz w:val="26"/>
      <w:szCs w:val="26"/>
      <w:u w:val="none"/>
    </w:rPr>
  </w:style>
  <w:style w:type="character" w:customStyle="1" w:styleId="CharStyle10">
    <w:name w:val="Základní text (2)_"/>
    <w:basedOn w:val="DefaultParagraphFont"/>
    <w:link w:val="Style9"/>
    <w:rPr>
      <w:rFonts w:ascii="Arial" w:eastAsia="Arial" w:hAnsi="Arial" w:cs="Arial"/>
      <w:b w:val="0"/>
      <w:bCs w:val="0"/>
      <w:i w:val="0"/>
      <w:iCs w:val="0"/>
      <w:smallCaps w:val="0"/>
      <w:strike w:val="0"/>
      <w:sz w:val="15"/>
      <w:szCs w:val="15"/>
      <w:u w:val="none"/>
    </w:rPr>
  </w:style>
  <w:style w:type="character" w:customStyle="1" w:styleId="CharStyle21">
    <w:name w:val="Nadpis #1_"/>
    <w:basedOn w:val="DefaultParagraphFont"/>
    <w:link w:val="Style20"/>
    <w:rPr>
      <w:rFonts w:ascii="Arial" w:eastAsia="Arial" w:hAnsi="Arial" w:cs="Arial"/>
      <w:b w:val="0"/>
      <w:bCs w:val="0"/>
      <w:i w:val="0"/>
      <w:iCs w:val="0"/>
      <w:smallCaps w:val="0"/>
      <w:strike w:val="0"/>
      <w:sz w:val="42"/>
      <w:szCs w:val="42"/>
      <w:u w:val="none"/>
    </w:rPr>
  </w:style>
  <w:style w:type="character" w:customStyle="1" w:styleId="CharStyle23">
    <w:name w:val="Záhlaví nebo zápatí (2)_"/>
    <w:basedOn w:val="DefaultParagraphFont"/>
    <w:link w:val="Style22"/>
    <w:rPr>
      <w:rFonts w:ascii="Times New Roman" w:eastAsia="Times New Roman" w:hAnsi="Times New Roman" w:cs="Times New Roman"/>
      <w:b w:val="0"/>
      <w:bCs w:val="0"/>
      <w:i w:val="0"/>
      <w:iCs w:val="0"/>
      <w:smallCaps w:val="0"/>
      <w:strike w:val="0"/>
      <w:sz w:val="20"/>
      <w:szCs w:val="20"/>
      <w:u w:val="none"/>
    </w:rPr>
  </w:style>
  <w:style w:type="character" w:customStyle="1" w:styleId="CharStyle27">
    <w:name w:val="Nadpis #3_"/>
    <w:basedOn w:val="DefaultParagraphFont"/>
    <w:link w:val="Style26"/>
    <w:rPr>
      <w:rFonts w:ascii="Arial" w:eastAsia="Arial" w:hAnsi="Arial" w:cs="Arial"/>
      <w:b/>
      <w:bCs/>
      <w:i w:val="0"/>
      <w:iCs w:val="0"/>
      <w:smallCaps w:val="0"/>
      <w:strike w:val="0"/>
      <w:sz w:val="20"/>
      <w:szCs w:val="20"/>
      <w:u w:val="none"/>
    </w:rPr>
  </w:style>
  <w:style w:type="character" w:customStyle="1" w:styleId="CharStyle31">
    <w:name w:val="Titulek tabulky_"/>
    <w:basedOn w:val="DefaultParagraphFont"/>
    <w:link w:val="Style30"/>
    <w:rPr>
      <w:rFonts w:ascii="Arial" w:eastAsia="Arial" w:hAnsi="Arial" w:cs="Arial"/>
      <w:b/>
      <w:bCs/>
      <w:i/>
      <w:iCs/>
      <w:smallCaps w:val="0"/>
      <w:strike w:val="0"/>
      <w:sz w:val="19"/>
      <w:szCs w:val="19"/>
      <w:u w:val="none"/>
    </w:rPr>
  </w:style>
  <w:style w:type="character" w:customStyle="1" w:styleId="CharStyle34">
    <w:name w:val="Jiné_"/>
    <w:basedOn w:val="DefaultParagraphFont"/>
    <w:link w:val="Style33"/>
    <w:rPr>
      <w:rFonts w:ascii="Arial" w:eastAsia="Arial" w:hAnsi="Arial" w:cs="Arial"/>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00" w:line="276" w:lineRule="auto"/>
    </w:pPr>
    <w:rPr>
      <w:rFonts w:ascii="Arial" w:eastAsia="Arial" w:hAnsi="Arial" w:cs="Arial"/>
      <w:b w:val="0"/>
      <w:bCs w:val="0"/>
      <w:i w:val="0"/>
      <w:iCs w:val="0"/>
      <w:smallCaps w:val="0"/>
      <w:strike w:val="0"/>
      <w:sz w:val="19"/>
      <w:szCs w:val="19"/>
      <w:u w:val="none"/>
    </w:rPr>
  </w:style>
  <w:style w:type="paragraph" w:customStyle="1" w:styleId="Style4">
    <w:name w:val="Nadpis #2"/>
    <w:basedOn w:val="Normal"/>
    <w:link w:val="CharStyle5"/>
    <w:pPr>
      <w:widowControl w:val="0"/>
      <w:shd w:val="clear" w:color="auto" w:fill="auto"/>
      <w:outlineLvl w:val="1"/>
    </w:pPr>
    <w:rPr>
      <w:rFonts w:ascii="Arial" w:eastAsia="Arial" w:hAnsi="Arial" w:cs="Arial"/>
      <w:b w:val="0"/>
      <w:bCs w:val="0"/>
      <w:i w:val="0"/>
      <w:iCs w:val="0"/>
      <w:smallCaps w:val="0"/>
      <w:strike w:val="0"/>
      <w:sz w:val="26"/>
      <w:szCs w:val="26"/>
      <w:u w:val="none"/>
    </w:rPr>
  </w:style>
  <w:style w:type="paragraph" w:customStyle="1" w:styleId="Style9">
    <w:name w:val="Základní text (2)"/>
    <w:basedOn w:val="Normal"/>
    <w:link w:val="CharStyle10"/>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 w:type="paragraph" w:customStyle="1" w:styleId="Style20">
    <w:name w:val="Nadpis #1"/>
    <w:basedOn w:val="Normal"/>
    <w:link w:val="CharStyle21"/>
    <w:pPr>
      <w:widowControl w:val="0"/>
      <w:shd w:val="clear" w:color="auto" w:fill="auto"/>
      <w:spacing w:after="100"/>
      <w:jc w:val="right"/>
      <w:outlineLvl w:val="0"/>
    </w:pPr>
    <w:rPr>
      <w:rFonts w:ascii="Arial" w:eastAsia="Arial" w:hAnsi="Arial" w:cs="Arial"/>
      <w:b w:val="0"/>
      <w:bCs w:val="0"/>
      <w:i w:val="0"/>
      <w:iCs w:val="0"/>
      <w:smallCaps w:val="0"/>
      <w:strike w:val="0"/>
      <w:sz w:val="42"/>
      <w:szCs w:val="42"/>
      <w:u w:val="none"/>
    </w:rPr>
  </w:style>
  <w:style w:type="paragraph" w:customStyle="1" w:styleId="Style22">
    <w:name w:val="Záhlaví nebo zápatí (2)"/>
    <w:basedOn w:val="Normal"/>
    <w:link w:val="CharStyle2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6">
    <w:name w:val="Nadpis #3"/>
    <w:basedOn w:val="Normal"/>
    <w:link w:val="CharStyle27"/>
    <w:pPr>
      <w:widowControl w:val="0"/>
      <w:shd w:val="clear" w:color="auto" w:fill="auto"/>
      <w:spacing w:after="200" w:line="262" w:lineRule="auto"/>
      <w:jc w:val="center"/>
      <w:outlineLvl w:val="2"/>
    </w:pPr>
    <w:rPr>
      <w:rFonts w:ascii="Arial" w:eastAsia="Arial" w:hAnsi="Arial" w:cs="Arial"/>
      <w:b/>
      <w:bCs/>
      <w:i w:val="0"/>
      <w:iCs w:val="0"/>
      <w:smallCaps w:val="0"/>
      <w:strike w:val="0"/>
      <w:sz w:val="20"/>
      <w:szCs w:val="20"/>
      <w:u w:val="none"/>
    </w:rPr>
  </w:style>
  <w:style w:type="paragraph" w:customStyle="1" w:styleId="Style30">
    <w:name w:val="Titulek tabulky"/>
    <w:basedOn w:val="Normal"/>
    <w:link w:val="CharStyle31"/>
    <w:pPr>
      <w:widowControl w:val="0"/>
      <w:shd w:val="clear" w:color="auto" w:fill="auto"/>
    </w:pPr>
    <w:rPr>
      <w:rFonts w:ascii="Arial" w:eastAsia="Arial" w:hAnsi="Arial" w:cs="Arial"/>
      <w:b/>
      <w:bCs/>
      <w:i/>
      <w:iCs/>
      <w:smallCaps w:val="0"/>
      <w:strike w:val="0"/>
      <w:sz w:val="19"/>
      <w:szCs w:val="19"/>
      <w:u w:val="none"/>
    </w:rPr>
  </w:style>
  <w:style w:type="paragraph" w:customStyle="1" w:styleId="Style33">
    <w:name w:val="Jiné"/>
    <w:basedOn w:val="Normal"/>
    <w:link w:val="CharStyle34"/>
    <w:pPr>
      <w:widowControl w:val="0"/>
      <w:shd w:val="clear" w:color="auto" w:fill="auto"/>
      <w:spacing w:after="200" w:line="276"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s>
</file>