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Mateřská škola Žatec, Fügnerova 2051, okres Louny</w:t>
            </w:r>
          </w:p>
        </w:tc>
      </w:tr>
    </w:tb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Fügnerova 2051, 43801 Žatec</w:t>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60275863</w:t>
            </w:r>
          </w:p>
        </w:tc>
      </w:tr>
    </w:tb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Jana Hribová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resortní identifikátor (RED-IZO):</w:t>
              <w:tab/>
              <w:t xml:space="preserve">600082725</w:t>
            </w:r>
          </w:p>
        </w:tc>
      </w:tr>
    </w:tbl>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tbl>
      <w:tblPr>
        <w:tblStyle w:val="Table6"/>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p w:rsidR="00000000" w:rsidDel="00000000" w:rsidP="00000000" w:rsidRDefault="00000000" w:rsidRPr="00000000" w14:paraId="0000002B">
            <w:pPr>
              <w:spacing w:line="276" w:lineRule="auto"/>
              <w:ind w:right="-124.60629921259908"/>
              <w:jc w:val="both"/>
              <w:rPr>
                <w:sz w:val="20"/>
                <w:szCs w:val="20"/>
              </w:rPr>
            </w:pPr>
            <w:r w:rsidDel="00000000" w:rsidR="00000000" w:rsidRPr="00000000">
              <w:rPr>
                <w:sz w:val="20"/>
                <w:szCs w:val="20"/>
                <w:rtl w:val="0"/>
              </w:rPr>
              <w:t xml:space="preserve">Mobilní interaktivní sestava 65” Lipáček se vzdělávacím obsahem a doplňkovým příslušenstvím</w:t>
            </w:r>
          </w:p>
        </w:tc>
      </w:tr>
    </w:tbl>
    <w:p w:rsidR="00000000" w:rsidDel="00000000" w:rsidP="00000000" w:rsidRDefault="00000000" w:rsidRPr="00000000" w14:paraId="0000002C">
      <w:pP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2D">
      <w:pPr>
        <w:spacing w:line="276" w:lineRule="auto"/>
        <w:jc w:val="both"/>
        <w:rPr>
          <w:sz w:val="12"/>
          <w:szCs w:val="12"/>
        </w:rPr>
      </w:pPr>
      <w:r w:rsidDel="00000000" w:rsidR="00000000" w:rsidRPr="00000000">
        <w:rPr>
          <w:rtl w:val="0"/>
        </w:rPr>
      </w:r>
    </w:p>
    <w:p w:rsidR="00000000" w:rsidDel="00000000" w:rsidP="00000000" w:rsidRDefault="00000000" w:rsidRPr="00000000" w14:paraId="0000002E">
      <w:pP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 movité věci: </w:t>
      </w: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129.000 Kč (jedno sto dvacet devět tisíc korun českých)</w:t>
            </w:r>
          </w:p>
        </w:tc>
      </w:tr>
    </w:tbl>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Kupujícím zaplacena nejpozději do 60 dnů od podpisu této smlouvy na číslo účtu Prodávajícího vedené v záhlaví této Smlouvy.</w:t>
        <w:br w:type="textWrapping"/>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III.</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12. 4. 2022</w:t>
        <w:tab/>
        <w:tab/>
        <w:tab/>
        <w:tab/>
        <w:tab/>
        <w:t xml:space="preserve">Prodávající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tab/>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Žatci dne 13. 4. 2022</w:t>
        <w:tab/>
        <w:tab/>
        <w:tab/>
        <w:tab/>
        <w:tab/>
        <w:t xml:space="preserve">Kupující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