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A6" w:rsidRDefault="00710DCF">
      <w:pPr>
        <w:spacing w:after="256" w:line="259" w:lineRule="auto"/>
        <w:ind w:right="-12"/>
        <w:jc w:val="right"/>
      </w:pPr>
      <w:bookmarkStart w:id="0" w:name="_GoBack"/>
      <w:bookmarkEnd w:id="0"/>
      <w:r>
        <w:t>Číslo smlouvy: 70/2022/AO</w:t>
      </w:r>
    </w:p>
    <w:p w:rsidR="001F1FA6" w:rsidRDefault="00710DCF">
      <w:pPr>
        <w:spacing w:after="256" w:line="259" w:lineRule="auto"/>
        <w:ind w:right="-12"/>
        <w:jc w:val="right"/>
      </w:pPr>
      <w:proofErr w:type="spellStart"/>
      <w:r>
        <w:t>Poř</w:t>
      </w:r>
      <w:proofErr w:type="spellEnd"/>
      <w:r>
        <w:t xml:space="preserve">. č. </w:t>
      </w:r>
      <w:proofErr w:type="spellStart"/>
      <w:r>
        <w:t>paré</w:t>
      </w:r>
      <w:proofErr w:type="spellEnd"/>
      <w:r>
        <w:t>: 1</w:t>
      </w:r>
    </w:p>
    <w:p w:rsidR="001F1FA6" w:rsidRDefault="00710DCF">
      <w:pPr>
        <w:spacing w:after="269"/>
        <w:ind w:right="2"/>
        <w:jc w:val="center"/>
      </w:pPr>
      <w:r>
        <w:t>SMLOUVA O DÍLO</w:t>
      </w:r>
    </w:p>
    <w:p w:rsidR="001F1FA6" w:rsidRDefault="00710DCF">
      <w:pPr>
        <w:spacing w:after="269"/>
        <w:ind w:right="0"/>
        <w:jc w:val="center"/>
      </w:pPr>
      <w:r>
        <w:t>uzavřená podle § 2586 a násl. zákona č. 89/2012 Sb., občanský zákoník, ve znění pozdějších předpisů</w:t>
      </w:r>
    </w:p>
    <w:p w:rsidR="001F1FA6" w:rsidRDefault="00710DCF">
      <w:pPr>
        <w:spacing w:after="10"/>
        <w:jc w:val="center"/>
      </w:pPr>
      <w:r>
        <w:t>I.</w:t>
      </w:r>
    </w:p>
    <w:p w:rsidR="001F1FA6" w:rsidRDefault="00710DCF">
      <w:pPr>
        <w:spacing w:after="269"/>
        <w:ind w:right="1"/>
        <w:jc w:val="center"/>
      </w:pPr>
      <w:r>
        <w:t xml:space="preserve">Smluvní strany </w:t>
      </w:r>
    </w:p>
    <w:p w:rsidR="001F1FA6" w:rsidRDefault="00710DCF">
      <w:pPr>
        <w:spacing w:after="267" w:line="249" w:lineRule="auto"/>
        <w:ind w:left="-5" w:right="0"/>
      </w:pPr>
      <w:r>
        <w:t>1.1. Zhotovitel:</w:t>
      </w:r>
      <w:r>
        <w:t xml:space="preserve"> </w:t>
      </w:r>
    </w:p>
    <w:p w:rsidR="001F1FA6" w:rsidRDefault="00710DCF">
      <w:pPr>
        <w:spacing w:after="9" w:line="249" w:lineRule="auto"/>
        <w:ind w:left="-5" w:right="0"/>
      </w:pPr>
      <w:r>
        <w:t>GEO-CZ s.r.o.</w:t>
      </w:r>
    </w:p>
    <w:p w:rsidR="001F1FA6" w:rsidRDefault="00710DCF">
      <w:pPr>
        <w:spacing w:after="10"/>
        <w:ind w:left="-5" w:right="0"/>
      </w:pPr>
      <w:proofErr w:type="spellStart"/>
      <w:r>
        <w:t>Noskov</w:t>
      </w:r>
      <w:proofErr w:type="spellEnd"/>
      <w:r>
        <w:t xml:space="preserve"> 21</w:t>
      </w:r>
    </w:p>
    <w:p w:rsidR="001F1FA6" w:rsidRDefault="00710DCF">
      <w:pPr>
        <w:spacing w:after="241"/>
        <w:ind w:left="-5" w:right="0"/>
      </w:pPr>
      <w:r>
        <w:t xml:space="preserve">Mladá </w:t>
      </w:r>
      <w:proofErr w:type="gramStart"/>
      <w:r>
        <w:t>Vožice   391 43</w:t>
      </w:r>
      <w:proofErr w:type="gramEnd"/>
    </w:p>
    <w:p w:rsidR="001F1FA6" w:rsidRDefault="00710DCF">
      <w:pPr>
        <w:spacing w:after="10"/>
        <w:ind w:left="-5" w:right="0"/>
      </w:pPr>
      <w:r>
        <w:t>IČO: 28098587</w:t>
      </w:r>
    </w:p>
    <w:p w:rsidR="001F1FA6" w:rsidRDefault="00710DCF">
      <w:pPr>
        <w:spacing w:after="10"/>
        <w:ind w:left="-5" w:right="0"/>
      </w:pPr>
      <w:r>
        <w:t>DIČ: CZ 28098587</w:t>
      </w:r>
    </w:p>
    <w:p w:rsidR="001F1FA6" w:rsidRDefault="00710DCF">
      <w:pPr>
        <w:ind w:left="-5" w:right="4977"/>
      </w:pPr>
      <w:r>
        <w:t xml:space="preserve">Bankovní spojení: 3987086001/5500 </w:t>
      </w:r>
      <w:r>
        <w:t>(dále jen ”zhotovitel”)</w:t>
      </w:r>
      <w:r>
        <w:t xml:space="preserve"> </w:t>
      </w:r>
    </w:p>
    <w:p w:rsidR="001F1FA6" w:rsidRDefault="00710DCF">
      <w:pPr>
        <w:spacing w:after="267" w:line="249" w:lineRule="auto"/>
        <w:ind w:left="-5" w:right="0"/>
      </w:pPr>
      <w:r>
        <w:t>1.2. Objednatel:</w:t>
      </w:r>
      <w:r>
        <w:t xml:space="preserve"> </w:t>
      </w:r>
    </w:p>
    <w:p w:rsidR="001F1FA6" w:rsidRDefault="00710DCF">
      <w:pPr>
        <w:spacing w:after="9" w:line="249" w:lineRule="auto"/>
        <w:ind w:left="-5" w:right="0"/>
      </w:pPr>
      <w:r>
        <w:t>Husitské muzeum v Táboře</w:t>
      </w:r>
    </w:p>
    <w:p w:rsidR="001F1FA6" w:rsidRDefault="00710DCF">
      <w:pPr>
        <w:spacing w:after="10"/>
        <w:ind w:left="-5" w:right="0"/>
      </w:pPr>
      <w:r>
        <w:t>Sídlo</w:t>
      </w:r>
      <w:r>
        <w:t xml:space="preserve">: </w:t>
      </w:r>
      <w:r>
        <w:t>nám. Mikuláše z Husi 44</w:t>
      </w:r>
    </w:p>
    <w:p w:rsidR="001F1FA6" w:rsidRDefault="00710DCF">
      <w:pPr>
        <w:spacing w:after="10"/>
        <w:ind w:left="-5" w:right="0"/>
      </w:pPr>
      <w:r>
        <w:t>390 01 Tábor</w:t>
      </w:r>
    </w:p>
    <w:p w:rsidR="001F1FA6" w:rsidRDefault="00710DCF">
      <w:pPr>
        <w:spacing w:after="10"/>
        <w:ind w:left="-5" w:right="0"/>
      </w:pPr>
      <w:r>
        <w:t>IČO: 00072486</w:t>
      </w:r>
    </w:p>
    <w:p w:rsidR="001F1FA6" w:rsidRDefault="00710DCF">
      <w:pPr>
        <w:spacing w:after="10"/>
        <w:ind w:left="-5" w:right="0"/>
      </w:pPr>
      <w:r>
        <w:t>DIČ: CZ00072486</w:t>
      </w:r>
    </w:p>
    <w:p w:rsidR="001F1FA6" w:rsidRDefault="00710DCF">
      <w:pPr>
        <w:spacing w:after="0"/>
        <w:ind w:left="-5" w:right="2436"/>
      </w:pPr>
      <w:r>
        <w:t xml:space="preserve">Bankovní spojení: ČNB Praha, číslo účtu: 1339081/0710 Zastupující: Mgr. Jakub Smrčka, </w:t>
      </w:r>
      <w:proofErr w:type="spellStart"/>
      <w:r>
        <w:t>Th.D</w:t>
      </w:r>
      <w:proofErr w:type="spellEnd"/>
      <w:r>
        <w:t>.</w:t>
      </w:r>
    </w:p>
    <w:p w:rsidR="001F1FA6" w:rsidRDefault="00710DCF">
      <w:pPr>
        <w:spacing w:after="10"/>
        <w:ind w:left="-5" w:right="0"/>
      </w:pPr>
      <w:r>
        <w:t>ředitel muzea</w:t>
      </w:r>
    </w:p>
    <w:p w:rsidR="001F1FA6" w:rsidRDefault="00710DCF">
      <w:pPr>
        <w:spacing w:after="267" w:line="249" w:lineRule="auto"/>
        <w:ind w:left="-5" w:right="0"/>
      </w:pPr>
      <w:r>
        <w:t>(dále jen ”objednatel”)</w:t>
      </w:r>
      <w:r>
        <w:t xml:space="preserve"> </w:t>
      </w:r>
    </w:p>
    <w:p w:rsidR="001F1FA6" w:rsidRDefault="00710DCF">
      <w:pPr>
        <w:spacing w:after="10"/>
        <w:ind w:right="4"/>
        <w:jc w:val="center"/>
      </w:pPr>
      <w:r>
        <w:t>II.</w:t>
      </w:r>
    </w:p>
    <w:p w:rsidR="001F1FA6" w:rsidRDefault="00710DCF">
      <w:pPr>
        <w:spacing w:after="269"/>
        <w:jc w:val="center"/>
      </w:pPr>
      <w:r>
        <w:t>Předmět smlouvy</w:t>
      </w:r>
      <w:r>
        <w:t xml:space="preserve"> </w:t>
      </w:r>
    </w:p>
    <w:p w:rsidR="001F1FA6" w:rsidRDefault="00710DCF">
      <w:pPr>
        <w:spacing w:after="244"/>
        <w:ind w:left="-5" w:right="0"/>
        <w:jc w:val="left"/>
      </w:pPr>
      <w:r>
        <w:t>2.1.</w:t>
      </w:r>
      <w:r>
        <w:t xml:space="preserve"> Zhotovitel se zavazuje na svůj náklad a na své nebezpečí k provedení </w:t>
      </w:r>
      <w:r>
        <w:t>archeologických služeb na arch</w:t>
      </w:r>
      <w:r>
        <w:t>eologických výzkumech prováděných objednatelem</w:t>
      </w:r>
      <w:r>
        <w:t xml:space="preserve"> (NIPEZ 71351914-3 - Archeologické služby). </w:t>
      </w:r>
    </w:p>
    <w:p w:rsidR="001F1FA6" w:rsidRDefault="00710DCF">
      <w:pPr>
        <w:spacing w:after="267" w:line="249" w:lineRule="auto"/>
        <w:ind w:left="-5" w:right="0"/>
      </w:pPr>
      <w:r>
        <w:t xml:space="preserve">Zhotovitel se zavazuje sjednané práce </w:t>
      </w:r>
      <w:r>
        <w:t>provést v termínu ode dne podpisu smlouvy do 31. 12. 2022.</w:t>
      </w:r>
    </w:p>
    <w:p w:rsidR="001F1FA6" w:rsidRDefault="00710DCF">
      <w:pPr>
        <w:ind w:left="-5" w:right="0"/>
      </w:pPr>
      <w:r>
        <w:t xml:space="preserve">2.2. </w:t>
      </w:r>
      <w:r>
        <w:t>Předpokládaný rozsah archeologických služeb, lokalita archeolog</w:t>
      </w:r>
      <w:r>
        <w:t>ického výzkumu a předpokládaný termín dokončení jednotlivých částí díla bude objednatelem upřesněn minimálně 5 pracovních dnů před zahájením prací. Rozsah jednotlivých částí díla a jejich ukončení mohou být během provádění jednotlivých částí díla měněny.</w:t>
      </w:r>
    </w:p>
    <w:p w:rsidR="001F1FA6" w:rsidRDefault="00710DCF">
      <w:pPr>
        <w:ind w:left="-5" w:right="0"/>
      </w:pPr>
      <w:r>
        <w:t>2</w:t>
      </w:r>
      <w:r>
        <w:t>.3.</w:t>
      </w:r>
      <w:r>
        <w:t xml:space="preserve"> Objednatel se zavazuje předávat zhotoviteli pokyny a údaje potřebné k zajištění činnosti podle čl. </w:t>
      </w:r>
      <w:proofErr w:type="gramStart"/>
      <w:r>
        <w:t>2.1. této</w:t>
      </w:r>
      <w:proofErr w:type="gramEnd"/>
      <w:r>
        <w:t xml:space="preserve"> smlouvy a zavazuje se umožnit zhotoviteli přístup na archeologické výzkumy za účelem provedení výše uvedených prací a výsledky činnosti převzít</w:t>
      </w:r>
      <w:r>
        <w:t xml:space="preserve">. </w:t>
      </w:r>
    </w:p>
    <w:p w:rsidR="001F1FA6" w:rsidRDefault="00710DCF">
      <w:pPr>
        <w:ind w:left="-5" w:right="0"/>
      </w:pPr>
      <w:r>
        <w:lastRenderedPageBreak/>
        <w:t>2.4.</w:t>
      </w:r>
      <w:r>
        <w:t xml:space="preserve"> Při provádění díla je zhotovitel vázán pokyny objednatele. </w:t>
      </w:r>
    </w:p>
    <w:p w:rsidR="001F1FA6" w:rsidRDefault="00710DCF">
      <w:pPr>
        <w:ind w:left="-5" w:right="0"/>
      </w:pPr>
      <w:r>
        <w:t>2.5.</w:t>
      </w:r>
      <w:r>
        <w:t xml:space="preserve"> Zhotovitel poskytuje objednateli smluvní záruku za jakost díla v délce 24 měsíců ode dne předání a převzetí díla. </w:t>
      </w:r>
    </w:p>
    <w:p w:rsidR="001F1FA6" w:rsidRDefault="00710DCF">
      <w:pPr>
        <w:spacing w:after="10"/>
        <w:ind w:right="63"/>
        <w:jc w:val="center"/>
      </w:pPr>
      <w:r>
        <w:t xml:space="preserve">III. </w:t>
      </w:r>
    </w:p>
    <w:p w:rsidR="001F1FA6" w:rsidRDefault="00710DCF">
      <w:pPr>
        <w:spacing w:after="269"/>
        <w:jc w:val="center"/>
      </w:pPr>
      <w:r>
        <w:t xml:space="preserve">Cena a platební podmínky </w:t>
      </w:r>
    </w:p>
    <w:p w:rsidR="001F1FA6" w:rsidRDefault="00710DCF">
      <w:pPr>
        <w:ind w:left="-5" w:right="0"/>
      </w:pPr>
      <w:r>
        <w:t xml:space="preserve">3.1. </w:t>
      </w:r>
      <w:r>
        <w:t>Nejvýše přípustná cena za práce</w:t>
      </w:r>
      <w:r>
        <w:t xml:space="preserve"> prováděné na základě této smlouvy nepřekročí v konečné výši </w:t>
      </w:r>
      <w:r>
        <w:t>199 999,- Kč</w:t>
      </w:r>
      <w:r>
        <w:t xml:space="preserve"> bez DPH (sto devadesát devět tisíc devět set devadesát devět korun českých).</w:t>
      </w:r>
    </w:p>
    <w:p w:rsidR="001F1FA6" w:rsidRDefault="00710DCF">
      <w:pPr>
        <w:spacing w:after="19" w:line="249" w:lineRule="auto"/>
        <w:ind w:left="-5" w:right="0"/>
      </w:pPr>
      <w:r>
        <w:t>3.2. Cena za archeologické služby bude stanovena podle ustanovení zákona č. 526/1990 Sb., o cenách, ve znění pozdějších předpisů, a to na základě skutečně provedených prací v daném měsíci. Cena bude stanovena na základě těchto hodinových sazeb:</w:t>
      </w:r>
    </w:p>
    <w:tbl>
      <w:tblPr>
        <w:tblStyle w:val="TableGrid"/>
        <w:tblW w:w="9550" w:type="dxa"/>
        <w:tblInd w:w="-6" w:type="dxa"/>
        <w:tblCellMar>
          <w:top w:w="60" w:type="dxa"/>
          <w:left w:w="115" w:type="dxa"/>
          <w:bottom w:w="0" w:type="dxa"/>
          <w:right w:w="115" w:type="dxa"/>
        </w:tblCellMar>
        <w:tblLook w:val="04A0" w:firstRow="1" w:lastRow="0" w:firstColumn="1" w:lastColumn="0" w:noHBand="0" w:noVBand="1"/>
      </w:tblPr>
      <w:tblGrid>
        <w:gridCol w:w="4983"/>
        <w:gridCol w:w="4567"/>
      </w:tblGrid>
      <w:tr w:rsidR="001F1FA6">
        <w:trPr>
          <w:trHeight w:val="696"/>
        </w:trPr>
        <w:tc>
          <w:tcPr>
            <w:tcW w:w="4982" w:type="dxa"/>
            <w:tcBorders>
              <w:top w:val="single" w:sz="5" w:space="0" w:color="000000"/>
              <w:left w:val="single" w:sz="5" w:space="0" w:color="000000"/>
              <w:bottom w:val="single" w:sz="5" w:space="0" w:color="000000"/>
              <w:right w:val="single" w:sz="5" w:space="0" w:color="000000"/>
            </w:tcBorders>
            <w:vAlign w:val="center"/>
          </w:tcPr>
          <w:p w:rsidR="001F1FA6" w:rsidRDefault="00710DCF">
            <w:pPr>
              <w:spacing w:after="0" w:line="259" w:lineRule="auto"/>
              <w:ind w:left="1" w:right="0" w:firstLine="0"/>
              <w:jc w:val="center"/>
            </w:pPr>
            <w:r>
              <w:rPr>
                <w:sz w:val="24"/>
              </w:rPr>
              <w:t>Druh činnos</w:t>
            </w:r>
            <w:r>
              <w:rPr>
                <w:sz w:val="24"/>
              </w:rPr>
              <w:t>ti</w:t>
            </w:r>
          </w:p>
        </w:tc>
        <w:tc>
          <w:tcPr>
            <w:tcW w:w="4567" w:type="dxa"/>
            <w:tcBorders>
              <w:top w:val="single" w:sz="5" w:space="0" w:color="000000"/>
              <w:left w:val="single" w:sz="5" w:space="0" w:color="000000"/>
              <w:bottom w:val="single" w:sz="5" w:space="0" w:color="000000"/>
              <w:right w:val="single" w:sz="5" w:space="0" w:color="000000"/>
            </w:tcBorders>
          </w:tcPr>
          <w:p w:rsidR="001F1FA6" w:rsidRDefault="00710DCF">
            <w:pPr>
              <w:spacing w:after="0" w:line="259" w:lineRule="auto"/>
              <w:ind w:left="909" w:right="908" w:firstLine="0"/>
              <w:jc w:val="center"/>
            </w:pPr>
            <w:r>
              <w:t>Cena za normohodinu bez DPH v Kč</w:t>
            </w:r>
          </w:p>
        </w:tc>
      </w:tr>
      <w:tr w:rsidR="001F1FA6">
        <w:trPr>
          <w:trHeight w:val="406"/>
        </w:trPr>
        <w:tc>
          <w:tcPr>
            <w:tcW w:w="4982" w:type="dxa"/>
            <w:tcBorders>
              <w:top w:val="single" w:sz="5" w:space="0" w:color="000000"/>
              <w:left w:val="single" w:sz="5" w:space="0" w:color="000000"/>
              <w:bottom w:val="single" w:sz="5" w:space="0" w:color="000000"/>
              <w:right w:val="single" w:sz="5" w:space="0" w:color="000000"/>
            </w:tcBorders>
          </w:tcPr>
          <w:p w:rsidR="001F1FA6" w:rsidRDefault="00710DCF">
            <w:pPr>
              <w:spacing w:after="0" w:line="259" w:lineRule="auto"/>
              <w:ind w:left="0" w:right="0" w:firstLine="0"/>
              <w:jc w:val="center"/>
            </w:pPr>
            <w:r>
              <w:rPr>
                <w:sz w:val="24"/>
              </w:rPr>
              <w:t>Zpracování analýz</w:t>
            </w:r>
          </w:p>
        </w:tc>
        <w:tc>
          <w:tcPr>
            <w:tcW w:w="4567" w:type="dxa"/>
            <w:tcBorders>
              <w:top w:val="single" w:sz="5" w:space="0" w:color="000000"/>
              <w:left w:val="single" w:sz="5" w:space="0" w:color="000000"/>
              <w:bottom w:val="single" w:sz="5" w:space="0" w:color="000000"/>
              <w:right w:val="single" w:sz="5" w:space="0" w:color="000000"/>
            </w:tcBorders>
          </w:tcPr>
          <w:p w:rsidR="001F1FA6" w:rsidRDefault="00710DCF">
            <w:pPr>
              <w:spacing w:after="0" w:line="259" w:lineRule="auto"/>
              <w:ind w:left="1" w:right="0" w:firstLine="0"/>
              <w:jc w:val="center"/>
            </w:pPr>
            <w:r>
              <w:rPr>
                <w:sz w:val="24"/>
              </w:rPr>
              <w:t>250,-</w:t>
            </w:r>
          </w:p>
        </w:tc>
      </w:tr>
    </w:tbl>
    <w:p w:rsidR="001F1FA6" w:rsidRDefault="00710DCF">
      <w:pPr>
        <w:ind w:left="-5" w:right="0"/>
      </w:pPr>
      <w:r>
        <w:t>3.3.</w:t>
      </w:r>
      <w:r>
        <w:t xml:space="preserve"> Úhrada ceny díla bude prováděna na základě daňových dokladů – faktur vystavených po dokončení každé části díla, jejichž přílohami budou vždy soupis provedených prací za příslušnou část díla a průvodka subdodávky, potvrzené oprávněným zástupcem objednatele</w:t>
      </w:r>
      <w:r>
        <w:t>. Vyúčtování bude dodáno na adresu: Husitské muzeum v Táboře, nám. Mikuláše z Husi 44, 390 01 Tábor.</w:t>
      </w:r>
    </w:p>
    <w:p w:rsidR="001F1FA6" w:rsidRDefault="00710DCF">
      <w:pPr>
        <w:ind w:left="-5" w:right="0"/>
      </w:pPr>
      <w:r>
        <w:t>3.4.</w:t>
      </w:r>
      <w:r>
        <w:t xml:space="preserve"> Faktury musí mít tyto náležitosti: označení faktury a její číslo, bankovní spojení, číslo účtu, název a sídlo zhotovitele, předmět smlouvy, fakturovan</w:t>
      </w:r>
      <w:r>
        <w:t>ou částku a položkový rozpočet.</w:t>
      </w:r>
    </w:p>
    <w:p w:rsidR="001F1FA6" w:rsidRDefault="00710DCF">
      <w:pPr>
        <w:ind w:left="-5" w:right="0"/>
      </w:pPr>
      <w:r>
        <w:t>3.5.</w:t>
      </w:r>
      <w:r>
        <w:t xml:space="preserve"> Smluvní strany se dohodly, že faktury vystavené zhotovitelem jsou splatné do 30 dnů po jejich obdržení objednatelem. Objednatel může faktury vrátit do data jejich splatnosti, pokud obsahují nesprávné nebo neúplné náleži</w:t>
      </w:r>
      <w:r>
        <w:t xml:space="preserve">tosti či údaje. </w:t>
      </w:r>
    </w:p>
    <w:p w:rsidR="001F1FA6" w:rsidRDefault="00710DCF">
      <w:pPr>
        <w:spacing w:after="10"/>
        <w:ind w:right="64"/>
        <w:jc w:val="center"/>
      </w:pPr>
      <w:r>
        <w:t xml:space="preserve">IV. </w:t>
      </w:r>
    </w:p>
    <w:p w:rsidR="001F1FA6" w:rsidRDefault="00710DCF">
      <w:pPr>
        <w:spacing w:after="269"/>
        <w:ind w:right="1"/>
        <w:jc w:val="center"/>
      </w:pPr>
      <w:r>
        <w:t>Smluvní pokuty</w:t>
      </w:r>
    </w:p>
    <w:p w:rsidR="001F1FA6" w:rsidRDefault="00710DCF">
      <w:pPr>
        <w:ind w:left="-5" w:right="0"/>
      </w:pPr>
      <w:r>
        <w:t>4.1.</w:t>
      </w:r>
      <w:r>
        <w:t xml:space="preserve"> V případě, že zhotovitel nedodrží dobu ukončení jednotlivých částí díla sjednanou v čl. II, odstavci </w:t>
      </w:r>
      <w:proofErr w:type="gramStart"/>
      <w:r>
        <w:t>2.2. této</w:t>
      </w:r>
      <w:proofErr w:type="gramEnd"/>
      <w:r>
        <w:t xml:space="preserve"> smlouvy, uhradí objednateli smluvní pokutu ve výši 1 % z ceny plnění za každý týden prodlení. </w:t>
      </w:r>
    </w:p>
    <w:p w:rsidR="001F1FA6" w:rsidRDefault="00710DCF">
      <w:pPr>
        <w:ind w:left="-5" w:right="0"/>
      </w:pPr>
      <w:r>
        <w:t>4.2.</w:t>
      </w:r>
      <w:r>
        <w:t xml:space="preserve"> V p</w:t>
      </w:r>
      <w:r>
        <w:t xml:space="preserve">řípadě prodlení objednatele s placením vyúčtování uhradí objednatel zhotoviteli smluvní pokutu ve výši 0,05 % z nezaplacené částky za každý den prodlení. </w:t>
      </w:r>
    </w:p>
    <w:p w:rsidR="001F1FA6" w:rsidRDefault="00710DCF">
      <w:pPr>
        <w:ind w:left="-5" w:right="0"/>
      </w:pPr>
      <w:r>
        <w:t>4.3.</w:t>
      </w:r>
      <w:r>
        <w:t xml:space="preserve"> Nastanou-li skutečnosti uvedené v bodě </w:t>
      </w:r>
      <w:proofErr w:type="gramStart"/>
      <w:r>
        <w:t>4.1., vyzve</w:t>
      </w:r>
      <w:proofErr w:type="gramEnd"/>
      <w:r>
        <w:t xml:space="preserve"> písemnou formou objednatel zhotovitele k úhra</w:t>
      </w:r>
      <w:r>
        <w:t xml:space="preserve">dě smluvní pokuty. Smluvní pokuty, sjednané touto smlouvou, hradí povinná strana nezávisle na tom, zda a v jaké výši vznikne druhé straně v této souvislosti škoda. </w:t>
      </w:r>
    </w:p>
    <w:p w:rsidR="001F1FA6" w:rsidRDefault="00710DCF">
      <w:pPr>
        <w:ind w:left="-5" w:right="0"/>
      </w:pPr>
      <w:r>
        <w:t>4.4.</w:t>
      </w:r>
      <w:r>
        <w:t xml:space="preserve"> Zaplacením smluvní pokuty není dotčeno právo na náhradu škody, pokud tato výše uvedený</w:t>
      </w:r>
      <w:r>
        <w:t>m jednáním vznikla.</w:t>
      </w:r>
    </w:p>
    <w:p w:rsidR="001F1FA6" w:rsidRDefault="00710DCF">
      <w:pPr>
        <w:spacing w:after="10"/>
        <w:ind w:right="68"/>
        <w:jc w:val="center"/>
      </w:pPr>
      <w:r>
        <w:t xml:space="preserve">V. </w:t>
      </w:r>
    </w:p>
    <w:p w:rsidR="001F1FA6" w:rsidRDefault="00710DCF">
      <w:pPr>
        <w:spacing w:after="269"/>
        <w:ind w:right="5"/>
        <w:jc w:val="center"/>
      </w:pPr>
      <w:r>
        <w:t>Ostatní ujednání</w:t>
      </w:r>
      <w:r>
        <w:t xml:space="preserve"> </w:t>
      </w:r>
    </w:p>
    <w:p w:rsidR="001F1FA6" w:rsidRDefault="00710DCF">
      <w:pPr>
        <w:ind w:left="-5" w:right="0"/>
      </w:pPr>
      <w:r>
        <w:lastRenderedPageBreak/>
        <w:t>5.1.</w:t>
      </w:r>
      <w:r>
        <w:t xml:space="preserve"> Objednatel je oprávněn kontrolovat provádění díla, jak v průběhu realizace prací, tak i po jejich skončení. Zjistí-li, že zhotovitel provádí dílo v rozporu se svými povinnostmi, je oprávněn žádat po zhotovitel</w:t>
      </w:r>
      <w:r>
        <w:t xml:space="preserve">i provádění díla řádným způsobem. Jestliže tak zhotovitel neučiní ani v přiměřené lhůtě k tomu poskytnuté, je objednatel oprávněn odstoupit od smlouvy a požadovat vrácení poskytnutých finančních prostředků v plné výši. </w:t>
      </w:r>
    </w:p>
    <w:p w:rsidR="001F1FA6" w:rsidRDefault="00710DCF">
      <w:pPr>
        <w:ind w:left="-5" w:right="0"/>
      </w:pPr>
      <w:r>
        <w:t>5.2.</w:t>
      </w:r>
      <w:r>
        <w:t xml:space="preserve"> Za vady díla, na něž se vztahuj</w:t>
      </w:r>
      <w:r>
        <w:t>e záruka za jakost, odpovídá zhotovitel v rozsahu této záruky.</w:t>
      </w:r>
    </w:p>
    <w:p w:rsidR="001F1FA6" w:rsidRDefault="00710DCF">
      <w:pPr>
        <w:ind w:left="-5" w:right="0"/>
        <w:jc w:val="left"/>
      </w:pPr>
      <w:r>
        <w:t xml:space="preserve">5.3. </w:t>
      </w:r>
      <w:r>
        <w:t>Licence na výsledky (dokumentaci) výzkumů poskytnutá zadavateli bude výhradní na dobu neomezenou, pro účely zpracování výzkumu, odborných, popularizačních a výstavních publikací v ČR i v zahraničí.</w:t>
      </w:r>
    </w:p>
    <w:p w:rsidR="001F1FA6" w:rsidRDefault="00710DCF">
      <w:pPr>
        <w:ind w:left="-5" w:right="0"/>
      </w:pPr>
      <w:r>
        <w:t>5.4.</w:t>
      </w:r>
      <w:r>
        <w:t xml:space="preserve"> Tato smlouva může být měněna a doplňována pouze písem</w:t>
      </w:r>
      <w:r>
        <w:t xml:space="preserve">nými a očíslovanými dodatky podepsanými oprávněnými zástupci smluvních stran. </w:t>
      </w:r>
    </w:p>
    <w:p w:rsidR="001F1FA6" w:rsidRDefault="00710DCF">
      <w:pPr>
        <w:ind w:left="-5" w:right="0"/>
      </w:pPr>
      <w:r>
        <w:t>5.5.</w:t>
      </w:r>
      <w:r>
        <w:t xml:space="preserve"> V ostatním se řídí práva a povinnosti smluvních stran příslušnými ustanoveními obchodního zákoníku. </w:t>
      </w:r>
    </w:p>
    <w:p w:rsidR="001F1FA6" w:rsidRDefault="00710DCF">
      <w:pPr>
        <w:ind w:left="-5" w:right="0"/>
      </w:pPr>
      <w:r>
        <w:t>5.6.</w:t>
      </w:r>
      <w:r>
        <w:t xml:space="preserve"> Zhotovitel bezvýhradně souhlasí se zveřejněním své identifikace a </w:t>
      </w:r>
      <w:r>
        <w:t xml:space="preserve">dalších parametrů smlouvy, včetně vyplacené ceny. </w:t>
      </w:r>
    </w:p>
    <w:p w:rsidR="001F1FA6" w:rsidRDefault="00710DCF">
      <w:pPr>
        <w:ind w:left="-5" w:right="0"/>
      </w:pPr>
      <w:r>
        <w:t>5.7.</w:t>
      </w:r>
      <w:r>
        <w:t xml:space="preserve"> Tato smlouva se vyhotovuje ve třech výtiscích, z nichž jeden obdrží zhotovitel a dva objednatel. </w:t>
      </w:r>
    </w:p>
    <w:p w:rsidR="001F1FA6" w:rsidRDefault="00710DCF">
      <w:pPr>
        <w:spacing w:after="244"/>
        <w:ind w:left="-5" w:right="0"/>
      </w:pPr>
      <w:r>
        <w:t>5.8.</w:t>
      </w:r>
      <w:r>
        <w:t xml:space="preserve"> Tato smlouva nabývá platnosti dnem jejího podpisu oprávněnými zástupci smluvních stran a účinnost</w:t>
      </w:r>
      <w:r>
        <w:t>i dnem uveřejnění v registru smluv podle zákona č. 340/2015 Sb. Uveřejnění této smlouvy v registru smluv zajistí objednatel.</w:t>
      </w:r>
    </w:p>
    <w:p w:rsidR="001F1FA6" w:rsidRDefault="00710DCF">
      <w:pPr>
        <w:spacing w:after="244"/>
        <w:ind w:left="-5" w:right="0"/>
        <w:jc w:val="left"/>
      </w:pPr>
      <w:r>
        <w:t>5.9.</w:t>
      </w:r>
      <w:r>
        <w:t xml:space="preserve"> Objednatel jakožto státní příspěvková organizace, je podle zákona č. 340/2015 Sb., o zvláštních podmínkách účinnosti některých</w:t>
      </w:r>
      <w:r>
        <w:t xml:space="preserve"> smluv, uveřejňování těchto smluv a o registru smluv, povinen uveřejňovat některé smlouvy v registru smluv.</w:t>
      </w:r>
    </w:p>
    <w:p w:rsidR="001F1FA6" w:rsidRDefault="00710DCF">
      <w:pPr>
        <w:spacing w:after="314"/>
        <w:ind w:left="-5" w:right="0"/>
        <w:jc w:val="left"/>
      </w:pPr>
      <w:r>
        <w:t>Na tuto smlouvu se vztahuje povinnost uveřejnění prostřednictvím registru smluv, tato smlouva nabývá účinnosti dnem uveřejnění v registru smluv. Uve</w:t>
      </w:r>
      <w:r>
        <w:t>řejnění této smlouvy v registru smluv zajistí objednatel.</w:t>
      </w:r>
    </w:p>
    <w:tbl>
      <w:tblPr>
        <w:tblStyle w:val="TableGrid"/>
        <w:tblW w:w="7551" w:type="dxa"/>
        <w:tblInd w:w="0" w:type="dxa"/>
        <w:tblCellMar>
          <w:top w:w="0" w:type="dxa"/>
          <w:left w:w="0" w:type="dxa"/>
          <w:bottom w:w="0" w:type="dxa"/>
          <w:right w:w="0" w:type="dxa"/>
        </w:tblCellMar>
        <w:tblLook w:val="04A0" w:firstRow="1" w:lastRow="0" w:firstColumn="1" w:lastColumn="0" w:noHBand="0" w:noVBand="1"/>
      </w:tblPr>
      <w:tblGrid>
        <w:gridCol w:w="4848"/>
        <w:gridCol w:w="2703"/>
      </w:tblGrid>
      <w:tr w:rsidR="001F1FA6">
        <w:trPr>
          <w:trHeight w:val="370"/>
        </w:trPr>
        <w:tc>
          <w:tcPr>
            <w:tcW w:w="4848" w:type="dxa"/>
            <w:tcBorders>
              <w:top w:val="nil"/>
              <w:left w:val="nil"/>
              <w:bottom w:val="nil"/>
              <w:right w:val="nil"/>
            </w:tcBorders>
          </w:tcPr>
          <w:p w:rsidR="001F1FA6" w:rsidRDefault="00710DCF">
            <w:pPr>
              <w:spacing w:after="0" w:line="259" w:lineRule="auto"/>
              <w:ind w:left="0" w:right="0" w:firstLine="0"/>
              <w:jc w:val="left"/>
            </w:pPr>
            <w:r>
              <w:t>V Táboře, dne 9. 3. 2022</w:t>
            </w:r>
          </w:p>
        </w:tc>
        <w:tc>
          <w:tcPr>
            <w:tcW w:w="2703" w:type="dxa"/>
            <w:tcBorders>
              <w:top w:val="nil"/>
              <w:left w:val="nil"/>
              <w:bottom w:val="nil"/>
              <w:right w:val="nil"/>
            </w:tcBorders>
          </w:tcPr>
          <w:p w:rsidR="001F1FA6" w:rsidRDefault="00710DCF">
            <w:pPr>
              <w:spacing w:after="0" w:line="259" w:lineRule="auto"/>
              <w:ind w:left="108" w:right="0" w:firstLine="0"/>
            </w:pPr>
            <w:r>
              <w:t xml:space="preserve">V Noskově dne </w:t>
            </w:r>
            <w:proofErr w:type="gramStart"/>
            <w:r>
              <w:t>10.4. 2022</w:t>
            </w:r>
            <w:proofErr w:type="gramEnd"/>
          </w:p>
        </w:tc>
      </w:tr>
      <w:tr w:rsidR="001F1FA6">
        <w:trPr>
          <w:trHeight w:val="370"/>
        </w:trPr>
        <w:tc>
          <w:tcPr>
            <w:tcW w:w="4848" w:type="dxa"/>
            <w:tcBorders>
              <w:top w:val="nil"/>
              <w:left w:val="nil"/>
              <w:bottom w:val="nil"/>
              <w:right w:val="nil"/>
            </w:tcBorders>
            <w:vAlign w:val="bottom"/>
          </w:tcPr>
          <w:p w:rsidR="001F1FA6" w:rsidRDefault="00710DCF">
            <w:pPr>
              <w:spacing w:after="0" w:line="259" w:lineRule="auto"/>
              <w:ind w:left="0" w:right="0" w:firstLine="0"/>
              <w:jc w:val="left"/>
            </w:pPr>
            <w:r>
              <w:t>objednatel:</w:t>
            </w:r>
          </w:p>
        </w:tc>
        <w:tc>
          <w:tcPr>
            <w:tcW w:w="2703" w:type="dxa"/>
            <w:tcBorders>
              <w:top w:val="nil"/>
              <w:left w:val="nil"/>
              <w:bottom w:val="nil"/>
              <w:right w:val="nil"/>
            </w:tcBorders>
            <w:vAlign w:val="bottom"/>
          </w:tcPr>
          <w:p w:rsidR="001F1FA6" w:rsidRDefault="00710DCF">
            <w:pPr>
              <w:spacing w:after="0" w:line="259" w:lineRule="auto"/>
              <w:ind w:left="109" w:right="0" w:firstLine="0"/>
              <w:jc w:val="left"/>
            </w:pPr>
            <w:r>
              <w:t>zhotovitel:</w:t>
            </w:r>
          </w:p>
        </w:tc>
      </w:tr>
    </w:tbl>
    <w:p w:rsidR="001F1FA6" w:rsidRDefault="00710DCF">
      <w:pPr>
        <w:spacing w:after="10"/>
        <w:ind w:left="795" w:right="0"/>
      </w:pPr>
      <w:r>
        <w:t xml:space="preserve">Mgr. Jakub Smrčka, </w:t>
      </w:r>
      <w:proofErr w:type="spellStart"/>
      <w:r>
        <w:t>Th.D</w:t>
      </w:r>
      <w:proofErr w:type="spellEnd"/>
      <w:r>
        <w:t>.,</w:t>
      </w:r>
    </w:p>
    <w:p w:rsidR="001F1FA6" w:rsidRDefault="00710DCF">
      <w:pPr>
        <w:spacing w:after="0" w:line="259" w:lineRule="auto"/>
        <w:ind w:left="0" w:right="896" w:firstLine="0"/>
        <w:jc w:val="right"/>
      </w:pPr>
      <w:r>
        <w:rPr>
          <w:sz w:val="24"/>
        </w:rPr>
        <w:t xml:space="preserve">Jiří Šindelář, jednatel </w:t>
      </w:r>
      <w:proofErr w:type="spellStart"/>
      <w:r>
        <w:rPr>
          <w:sz w:val="24"/>
        </w:rPr>
        <w:t>Geo-cz</w:t>
      </w:r>
      <w:proofErr w:type="spellEnd"/>
      <w:r>
        <w:rPr>
          <w:sz w:val="24"/>
        </w:rPr>
        <w:t xml:space="preserve"> s.r.o.</w:t>
      </w:r>
    </w:p>
    <w:p w:rsidR="001F1FA6" w:rsidRDefault="00710DCF">
      <w:pPr>
        <w:ind w:left="435" w:right="0"/>
      </w:pPr>
      <w:r>
        <w:t>ředitel Husitského muzea v Táboře</w:t>
      </w:r>
    </w:p>
    <w:sectPr w:rsidR="001F1FA6">
      <w:pgSz w:w="11906" w:h="16838"/>
      <w:pgMar w:top="1462" w:right="1412" w:bottom="168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A6"/>
    <w:rsid w:val="001F1FA6"/>
    <w:rsid w:val="00710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38C56-7069-4E61-9CBC-48E6D472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70" w:line="248" w:lineRule="auto"/>
      <w:ind w:left="10" w:right="3"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4984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70_2022 - Antropologické slu~by, GEO-CZ.doc.docx</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70_2022 - Antropologické slu~by, GEO-CZ.doc.docx</dc:title>
  <dc:subject/>
  <dc:creator>admin</dc:creator>
  <cp:keywords/>
  <cp:lastModifiedBy>Markéta</cp:lastModifiedBy>
  <cp:revision>2</cp:revision>
  <dcterms:created xsi:type="dcterms:W3CDTF">2022-04-12T11:30:00Z</dcterms:created>
  <dcterms:modified xsi:type="dcterms:W3CDTF">2022-04-12T11:30:00Z</dcterms:modified>
</cp:coreProperties>
</file>