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C4" w:rsidRPr="00F87B72" w:rsidRDefault="003038C4" w:rsidP="003038C4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>
        <w:rPr>
          <w:rFonts w:ascii="Calibri" w:hAnsi="Calibri" w:cs="Calibri"/>
          <w:i/>
          <w:sz w:val="20"/>
          <w:szCs w:val="20"/>
        </w:rPr>
        <w:t>01/KUL/CC/2022</w:t>
      </w:r>
    </w:p>
    <w:p w:rsidR="003038C4" w:rsidRDefault="003038C4" w:rsidP="003038C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3038C4" w:rsidRDefault="003038C4" w:rsidP="003038C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3038C4" w:rsidRDefault="003038C4" w:rsidP="003038C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3038C4" w:rsidRPr="00721B2A" w:rsidRDefault="003038C4" w:rsidP="003038C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="008B2DF0">
        <w:rPr>
          <w:rFonts w:ascii="Calibri" w:hAnsi="Calibri" w:cs="Tahoma"/>
          <w:sz w:val="20"/>
          <w:szCs w:val="20"/>
        </w:rPr>
        <w:t>XXXXXXXXXXXXXXXX</w:t>
      </w:r>
      <w:bookmarkStart w:id="0" w:name="_GoBack"/>
      <w:bookmarkEnd w:id="0"/>
    </w:p>
    <w:p w:rsidR="003038C4" w:rsidRPr="00721B2A" w:rsidRDefault="003038C4" w:rsidP="003038C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3038C4" w:rsidRPr="00721B2A" w:rsidRDefault="003038C4" w:rsidP="003038C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3038C4" w:rsidRPr="00721B2A" w:rsidRDefault="003038C4" w:rsidP="003038C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m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ě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s</w:t>
      </w:r>
      <w:r>
        <w:rPr>
          <w:rFonts w:ascii="Calibri" w:hAnsi="Calibri" w:cs="Tahoma"/>
          <w:i/>
          <w:sz w:val="20"/>
          <w:szCs w:val="20"/>
        </w:rPr>
        <w:t> </w:t>
      </w:r>
      <w:r w:rsidRPr="0003031D">
        <w:rPr>
          <w:rFonts w:ascii="Calibri" w:hAnsi="Calibri" w:cs="Tahoma"/>
          <w:i/>
          <w:sz w:val="20"/>
          <w:szCs w:val="20"/>
        </w:rPr>
        <w:t>t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 xml:space="preserve">o </w:t>
      </w:r>
      <w:r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03031D">
        <w:rPr>
          <w:rFonts w:ascii="Calibri" w:hAnsi="Calibri" w:cs="Tahoma"/>
          <w:i/>
          <w:sz w:val="20"/>
          <w:szCs w:val="20"/>
        </w:rPr>
        <w:t>nebo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3038C4" w:rsidRDefault="003038C4" w:rsidP="003038C4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3038C4" w:rsidRPr="00721B2A" w:rsidRDefault="003038C4" w:rsidP="003038C4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3038C4" w:rsidRPr="00975CF0" w:rsidRDefault="00616EA3" w:rsidP="003038C4">
      <w:pPr>
        <w:pStyle w:val="Nadpis1"/>
        <w:ind w:left="3969" w:hanging="3969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XXXXXXXXXXXXXXXXXXX</w:t>
      </w:r>
      <w:r w:rsidR="003038C4">
        <w:rPr>
          <w:rFonts w:ascii="Calibri" w:hAnsi="Calibri" w:cs="Tahoma"/>
          <w:sz w:val="20"/>
          <w:szCs w:val="20"/>
        </w:rPr>
        <w:tab/>
      </w:r>
      <w:r w:rsidR="003038C4"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r w:rsidR="003038C4">
        <w:rPr>
          <w:rFonts w:ascii="Calibri" w:hAnsi="Calibri" w:cs="Tahoma"/>
          <w:b w:val="0"/>
          <w:sz w:val="20"/>
          <w:szCs w:val="20"/>
        </w:rPr>
        <w:t>Hálkova 18, 301 00 Plzeň</w:t>
      </w:r>
    </w:p>
    <w:p w:rsidR="003038C4" w:rsidRPr="00C0125F" w:rsidRDefault="003038C4" w:rsidP="003038C4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IČ: </w:t>
      </w:r>
      <w:r>
        <w:rPr>
          <w:rFonts w:ascii="Calibri" w:hAnsi="Calibri" w:cs="Tahoma"/>
          <w:b w:val="0"/>
          <w:sz w:val="20"/>
          <w:szCs w:val="20"/>
        </w:rPr>
        <w:t>47702036</w:t>
      </w:r>
    </w:p>
    <w:p w:rsidR="003038C4" w:rsidRPr="009309BB" w:rsidRDefault="003038C4" w:rsidP="003038C4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 w:rsidR="00616EA3">
        <w:rPr>
          <w:rFonts w:ascii="Calibri" w:hAnsi="Calibri" w:cs="Tahoma"/>
          <w:b w:val="0"/>
          <w:sz w:val="20"/>
          <w:szCs w:val="20"/>
        </w:rPr>
        <w:t>XXXXXXXXXXXXXXXXXXXX</w:t>
      </w:r>
    </w:p>
    <w:p w:rsidR="003038C4" w:rsidRPr="00424972" w:rsidRDefault="003038C4" w:rsidP="003038C4">
      <w:pPr>
        <w:autoSpaceDE w:val="0"/>
        <w:autoSpaceDN w:val="0"/>
        <w:adjustRightInd w:val="0"/>
        <w:rPr>
          <w:rFonts w:ascii="Verdana" w:hAnsi="Verdana"/>
        </w:rPr>
      </w:pPr>
      <w:r w:rsidRPr="00424972">
        <w:rPr>
          <w:rFonts w:ascii="Calibri" w:hAnsi="Calibri" w:cs="Tahoma"/>
          <w:sz w:val="20"/>
          <w:szCs w:val="20"/>
        </w:rPr>
        <w:t xml:space="preserve">dále jen </w:t>
      </w:r>
      <w:r w:rsidRPr="00424972">
        <w:rPr>
          <w:rFonts w:ascii="Calibri" w:hAnsi="Calibri" w:cs="Tahoma"/>
          <w:i/>
          <w:sz w:val="20"/>
          <w:szCs w:val="20"/>
        </w:rPr>
        <w:t>p ř í j e m c e</w:t>
      </w:r>
    </w:p>
    <w:p w:rsidR="003038C4" w:rsidRDefault="003038C4" w:rsidP="003038C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038C4" w:rsidRDefault="003038C4" w:rsidP="003038C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038C4" w:rsidRPr="0069726C" w:rsidRDefault="003038C4" w:rsidP="003038C4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3038C4" w:rsidRPr="0069726C" w:rsidRDefault="003038C4" w:rsidP="003038C4">
      <w:pPr>
        <w:pStyle w:val="Zkladntext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8F03A8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Arial"/>
          <w:b/>
          <w:bCs/>
          <w:sz w:val="20"/>
          <w:szCs w:val="20"/>
        </w:rPr>
        <w:t>Operní týden -</w:t>
      </w:r>
      <w:r w:rsidRPr="009309BB">
        <w:rPr>
          <w:rFonts w:ascii="Calibri" w:hAnsi="Calibri" w:cs="Arial"/>
          <w:b/>
          <w:bCs/>
          <w:sz w:val="20"/>
          <w:szCs w:val="20"/>
        </w:rPr>
        <w:t xml:space="preserve"> Kutná Hora 20</w:t>
      </w:r>
      <w:r>
        <w:rPr>
          <w:rFonts w:ascii="Calibri" w:hAnsi="Calibri" w:cs="Arial"/>
          <w:b/>
          <w:bCs/>
          <w:sz w:val="20"/>
          <w:szCs w:val="20"/>
        </w:rPr>
        <w:t>22</w:t>
      </w:r>
      <w:r>
        <w:rPr>
          <w:rFonts w:ascii="Verdana" w:hAnsi="Verdana"/>
          <w:b/>
          <w:sz w:val="16"/>
          <w:szCs w:val="16"/>
        </w:rPr>
        <w:t>“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9726C">
        <w:rPr>
          <w:rFonts w:ascii="Calibri" w:hAnsi="Calibri" w:cs="Calibri"/>
          <w:bCs/>
          <w:sz w:val="20"/>
          <w:szCs w:val="20"/>
        </w:rPr>
        <w:t>pro rok 20</w:t>
      </w:r>
      <w:r>
        <w:rPr>
          <w:rFonts w:ascii="Calibri" w:hAnsi="Calibri" w:cs="Calibri"/>
          <w:bCs/>
          <w:sz w:val="20"/>
          <w:szCs w:val="20"/>
        </w:rPr>
        <w:t>22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=140 000,- Kč</w:t>
      </w:r>
      <w:r>
        <w:rPr>
          <w:rFonts w:ascii="Calibri" w:hAnsi="Calibri" w:cs="Calibri"/>
          <w:sz w:val="20"/>
          <w:szCs w:val="20"/>
        </w:rPr>
        <w:t xml:space="preserve">,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stopačtyřicettisíckorunčeských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 w:rsidRPr="00EF0643">
        <w:rPr>
          <w:rFonts w:ascii="Calibri" w:hAnsi="Calibri" w:cs="Calibri"/>
          <w:sz w:val="20"/>
          <w:szCs w:val="20"/>
        </w:rPr>
        <w:t xml:space="preserve">v rozsahu přílohy </w:t>
      </w:r>
      <w:r>
        <w:rPr>
          <w:rFonts w:ascii="Calibri" w:hAnsi="Calibri" w:cs="Calibri"/>
          <w:sz w:val="20"/>
          <w:szCs w:val="20"/>
        </w:rPr>
        <w:t>č</w:t>
      </w:r>
      <w:r w:rsidRPr="00EF0643">
        <w:rPr>
          <w:rFonts w:ascii="Calibri" w:hAnsi="Calibri" w:cs="Calibri"/>
          <w:sz w:val="20"/>
          <w:szCs w:val="20"/>
        </w:rPr>
        <w:t>. 2</w:t>
      </w:r>
      <w:r>
        <w:rPr>
          <w:rFonts w:ascii="Calibri" w:hAnsi="Calibri" w:cs="Calibri"/>
          <w:sz w:val="20"/>
          <w:szCs w:val="20"/>
        </w:rPr>
        <w:t xml:space="preserve"> této smlouvy.</w:t>
      </w: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30</w:t>
      </w:r>
      <w:r>
        <w:rPr>
          <w:rFonts w:ascii="Calibri" w:hAnsi="Calibri" w:cs="Calibri"/>
          <w:bCs/>
          <w:color w:val="000000"/>
          <w:sz w:val="20"/>
          <w:szCs w:val="20"/>
        </w:rPr>
        <w:t>. 6. 2022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3038C4" w:rsidRPr="0069726C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3038C4" w:rsidRPr="0069726C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3038C4" w:rsidRPr="0069726C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3038C4" w:rsidRPr="0069726C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3038C4" w:rsidRPr="0069726C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3038C4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</w:t>
      </w:r>
      <w:r>
        <w:rPr>
          <w:rFonts w:ascii="Calibri" w:hAnsi="Calibri" w:cs="Calibri"/>
          <w:sz w:val="20"/>
          <w:szCs w:val="20"/>
        </w:rPr>
        <w:t>způsobem určeným poskytovatelem dotace</w:t>
      </w:r>
      <w:r w:rsidRPr="0069726C">
        <w:rPr>
          <w:rFonts w:ascii="Calibri" w:hAnsi="Calibri" w:cs="Calibri"/>
          <w:sz w:val="20"/>
          <w:szCs w:val="20"/>
        </w:rPr>
        <w:t xml:space="preserve">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</w:t>
      </w:r>
      <w:r>
        <w:rPr>
          <w:rFonts w:ascii="Calibri" w:hAnsi="Calibri" w:cs="Calibri"/>
          <w:color w:val="000000"/>
          <w:sz w:val="20"/>
          <w:szCs w:val="20"/>
        </w:rPr>
        <w:t>22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</w:t>
      </w:r>
      <w:r>
        <w:rPr>
          <w:rFonts w:ascii="Calibri" w:hAnsi="Calibri" w:cs="Calibri"/>
          <w:sz w:val="20"/>
          <w:szCs w:val="20"/>
        </w:rPr>
        <w:t>projektu</w:t>
      </w:r>
      <w:r w:rsidRPr="0069726C">
        <w:rPr>
          <w:rFonts w:ascii="Calibri" w:hAnsi="Calibri" w:cs="Calibri"/>
          <w:sz w:val="20"/>
          <w:szCs w:val="20"/>
        </w:rPr>
        <w:t xml:space="preserve">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038C4" w:rsidRDefault="003038C4" w:rsidP="003038C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038C4" w:rsidRDefault="003038C4" w:rsidP="003038C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3038C4" w:rsidRPr="00EC53DF" w:rsidRDefault="003038C4" w:rsidP="003038C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lastRenderedPageBreak/>
        <w:t xml:space="preserve">Vyúčtování musí obsahovat: </w:t>
      </w:r>
    </w:p>
    <w:p w:rsidR="003038C4" w:rsidRPr="00EC53DF" w:rsidRDefault="003038C4" w:rsidP="003038C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</w:t>
      </w:r>
      <w:r>
        <w:rPr>
          <w:rFonts w:ascii="Calibri" w:hAnsi="Calibri" w:cs="Tahoma"/>
        </w:rPr>
        <w:t xml:space="preserve">a příjmů </w:t>
      </w:r>
      <w:r w:rsidRPr="00EC53DF">
        <w:rPr>
          <w:rFonts w:ascii="Calibri" w:hAnsi="Calibri" w:cs="Tahoma"/>
        </w:rPr>
        <w:t xml:space="preserve">na jednotlivé položky - fotokopie účetních dokladů (faktury, nebo doklad zaplacení v hotovosti), seznam předložených účetních dokladů. Dále fotokopie dokladů </w:t>
      </w:r>
      <w:r>
        <w:rPr>
          <w:rFonts w:ascii="Calibri" w:hAnsi="Calibri" w:cs="Tahoma"/>
        </w:rPr>
        <w:br/>
      </w:r>
      <w:r w:rsidRPr="00EC53DF">
        <w:rPr>
          <w:rFonts w:ascii="Calibri" w:hAnsi="Calibri" w:cs="Tahoma"/>
        </w:rPr>
        <w:t xml:space="preserve">o uskutečnění úhrad faktur – tj. kopie výpisů z účtu, v případě plateb v hotovosti kopie výdajových pokladních dokladů.  </w:t>
      </w:r>
      <w:r>
        <w:rPr>
          <w:rFonts w:ascii="Calibri" w:hAnsi="Calibri" w:cs="Tahoma"/>
        </w:rPr>
        <w:t xml:space="preserve">Účetní doklady o příjmech projektu (smlouvy apod.) </w:t>
      </w:r>
      <w:r w:rsidRPr="00EC53DF">
        <w:rPr>
          <w:rFonts w:ascii="Calibri" w:hAnsi="Calibri" w:cs="Tahoma"/>
        </w:rPr>
        <w:t xml:space="preserve">Příjemce se zavazuje doložit </w:t>
      </w:r>
      <w:r>
        <w:rPr>
          <w:rFonts w:ascii="Calibri" w:hAnsi="Calibri" w:cs="Tahoma"/>
        </w:rPr>
        <w:t>celkové náklady a příjmy projektu.</w:t>
      </w:r>
      <w:r w:rsidRPr="00EC53DF">
        <w:rPr>
          <w:rFonts w:ascii="Calibri" w:hAnsi="Calibri" w:cs="Tahoma"/>
        </w:rPr>
        <w:t xml:space="preserve"> </w:t>
      </w:r>
    </w:p>
    <w:p w:rsidR="003038C4" w:rsidRPr="00EC53DF" w:rsidRDefault="003038C4" w:rsidP="003038C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</w:t>
      </w:r>
      <w:r>
        <w:rPr>
          <w:rFonts w:ascii="Calibri" w:hAnsi="Calibri" w:cs="Tahoma"/>
        </w:rPr>
        <w:t>projektu</w:t>
      </w:r>
      <w:r w:rsidRPr="00EC53DF">
        <w:rPr>
          <w:rFonts w:ascii="Calibri" w:hAnsi="Calibri" w:cs="Tahoma"/>
        </w:rPr>
        <w:t xml:space="preserve">, to vše v souladu se závaznými pokyny </w:t>
      </w:r>
      <w:r>
        <w:rPr>
          <w:rFonts w:ascii="Calibri" w:hAnsi="Calibri" w:cs="Tahoma"/>
        </w:rPr>
        <w:t>o</w:t>
      </w:r>
      <w:r w:rsidRPr="00EC53D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z</w:t>
      </w:r>
      <w:r w:rsidRPr="00EC53DF">
        <w:rPr>
          <w:rFonts w:ascii="Calibri" w:hAnsi="Calibri" w:cs="Tahoma"/>
        </w:rPr>
        <w:t>ávěrečn</w:t>
      </w:r>
      <w:r>
        <w:rPr>
          <w:rFonts w:ascii="Calibri" w:hAnsi="Calibri" w:cs="Tahoma"/>
        </w:rPr>
        <w:t>é</w:t>
      </w:r>
      <w:r w:rsidRPr="00EC53DF">
        <w:rPr>
          <w:rFonts w:ascii="Calibri" w:hAnsi="Calibri" w:cs="Tahoma"/>
        </w:rPr>
        <w:t xml:space="preserve"> zpráv</w:t>
      </w:r>
      <w:r>
        <w:rPr>
          <w:rFonts w:ascii="Calibri" w:hAnsi="Calibri" w:cs="Tahoma"/>
        </w:rPr>
        <w:t>ě</w:t>
      </w:r>
      <w:r w:rsidRPr="00EC53DF">
        <w:rPr>
          <w:rFonts w:ascii="Calibri" w:hAnsi="Calibri" w:cs="Tahoma"/>
        </w:rPr>
        <w:t xml:space="preserve"> a vyúčtování poskytnuté dotace v rámci </w:t>
      </w:r>
      <w:r>
        <w:rPr>
          <w:rFonts w:ascii="Calibri" w:hAnsi="Calibri" w:cs="Tahoma"/>
        </w:rPr>
        <w:t>dotačního</w:t>
      </w:r>
      <w:r w:rsidRPr="00EC53DF">
        <w:rPr>
          <w:rFonts w:ascii="Calibri" w:hAnsi="Calibri" w:cs="Tahoma"/>
        </w:rPr>
        <w:t xml:space="preserve"> programu Města Kutná Hora</w:t>
      </w:r>
    </w:p>
    <w:p w:rsidR="003038C4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</w:t>
      </w:r>
      <w:r>
        <w:rPr>
          <w:rFonts w:ascii="Calibri" w:hAnsi="Calibri" w:cs="Calibri"/>
          <w:color w:val="000000"/>
          <w:sz w:val="20"/>
          <w:szCs w:val="20"/>
        </w:rPr>
        <w:t>23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038C4" w:rsidRPr="007452F6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3038C4" w:rsidRPr="0069726C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Pokud město zjistí kdykoliv v průběhu čerpání a užívání dotace jakékoliv porušení rozpočtové kázně ve smyslu § 22 zákona č.250/2000 Sb., (např. použití dotace k jinému, než sjednanému účelu, nepředložení vyúčtování dotace ve sjednaném termínu, porušení jiných podmínek, za kterých byla dotace poskytnuta, nevrácení nevyčerpaných prostředků v termínu </w:t>
      </w:r>
      <w:r w:rsidRPr="00F565AE">
        <w:rPr>
          <w:rFonts w:ascii="Calibri" w:hAnsi="Calibri" w:cs="Calibri"/>
          <w:sz w:val="20"/>
          <w:szCs w:val="20"/>
        </w:rPr>
        <w:t>stanoveném v bodě 6),</w:t>
      </w:r>
      <w:r w:rsidRPr="002E648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je příjemce povinen celou dotaci vrátit na účet města, a to do 10 dnů po té, co bude městem k vrácení dotace vyzván. </w:t>
      </w:r>
    </w:p>
    <w:p w:rsidR="003038C4" w:rsidRPr="0069726C" w:rsidRDefault="003038C4" w:rsidP="003038C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3038C4" w:rsidRPr="0069726C" w:rsidRDefault="003038C4" w:rsidP="003038C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spoluúčast, bude příspěvek snížen poměrně tak, aby byla min. spoluúčast dodržena.</w:t>
      </w:r>
    </w:p>
    <w:p w:rsidR="003038C4" w:rsidRPr="0069726C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V případě porušení rozpočtové kázně je příjemce povinen zaplatit penále ve výši </w:t>
      </w:r>
      <w:r w:rsidRPr="00F565AE">
        <w:rPr>
          <w:rFonts w:ascii="Calibri" w:hAnsi="Calibri" w:cs="Calibri"/>
          <w:sz w:val="20"/>
          <w:szCs w:val="20"/>
        </w:rPr>
        <w:t xml:space="preserve">0,4 promile </w:t>
      </w:r>
      <w:r w:rsidRPr="0069726C">
        <w:rPr>
          <w:rFonts w:ascii="Calibri" w:hAnsi="Calibri" w:cs="Calibri"/>
          <w:color w:val="000000"/>
          <w:sz w:val="20"/>
          <w:szCs w:val="20"/>
        </w:rPr>
        <w:t>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3038C4" w:rsidRPr="0069726C" w:rsidRDefault="003038C4" w:rsidP="0030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a vyúčtování), nebude na následné </w:t>
      </w:r>
      <w:r>
        <w:rPr>
          <w:rFonts w:ascii="Calibri" w:hAnsi="Calibri" w:cs="Calibri"/>
          <w:color w:val="000000"/>
          <w:sz w:val="20"/>
          <w:szCs w:val="20"/>
        </w:rPr>
        <w:t>dotační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Dotaci</w:t>
      </w:r>
      <w:r w:rsidRPr="0069726C">
        <w:rPr>
          <w:rFonts w:ascii="Calibri" w:hAnsi="Calibri" w:cs="Calibri"/>
          <w:sz w:val="20"/>
          <w:szCs w:val="20"/>
        </w:rPr>
        <w:t xml:space="preserve">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</w:t>
      </w:r>
      <w:r>
        <w:rPr>
          <w:rFonts w:ascii="Calibri" w:hAnsi="Calibri" w:cs="Calibri"/>
          <w:sz w:val="20"/>
          <w:szCs w:val="20"/>
        </w:rPr>
        <w:t>22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</w:t>
      </w:r>
      <w:r>
        <w:rPr>
          <w:rFonts w:ascii="Calibri" w:hAnsi="Calibri" w:cs="Calibri"/>
          <w:sz w:val="20"/>
          <w:szCs w:val="20"/>
        </w:rPr>
        <w:t>22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3038C4" w:rsidRPr="0069726C" w:rsidRDefault="003038C4" w:rsidP="003038C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</w:t>
      </w:r>
      <w:r>
        <w:rPr>
          <w:rFonts w:ascii="Calibri" w:hAnsi="Calibri" w:cs="Calibri"/>
          <w:sz w:val="20"/>
          <w:szCs w:val="20"/>
        </w:rPr>
        <w:t>ty realizované za účelem zisku</w:t>
      </w:r>
    </w:p>
    <w:p w:rsidR="003038C4" w:rsidRDefault="003038C4" w:rsidP="003038C4">
      <w:pPr>
        <w:jc w:val="both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3038C4" w:rsidRPr="0069726C" w:rsidRDefault="003038C4" w:rsidP="003038C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3038C4" w:rsidRPr="0069726C" w:rsidRDefault="003038C4" w:rsidP="003038C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3038C4" w:rsidRPr="0069726C" w:rsidRDefault="003038C4" w:rsidP="003038C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  <w:r>
        <w:rPr>
          <w:rFonts w:ascii="Calibri" w:hAnsi="Calibri" w:cs="Calibri"/>
        </w:rPr>
        <w:t xml:space="preserve"> </w:t>
      </w:r>
      <w:r w:rsidRPr="00E1009A">
        <w:rPr>
          <w:rFonts w:ascii="Calibri" w:hAnsi="Calibri" w:cs="Calibri"/>
        </w:rPr>
        <w:t>(na základě dohod o provedení práce)</w:t>
      </w:r>
    </w:p>
    <w:p w:rsidR="003038C4" w:rsidRPr="0069726C" w:rsidRDefault="003038C4" w:rsidP="003038C4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 xml:space="preserve">Náklady uvedené pod písmenem </w:t>
      </w:r>
      <w:r>
        <w:rPr>
          <w:rFonts w:ascii="Calibri" w:hAnsi="Calibri" w:cs="Calibri"/>
        </w:rPr>
        <w:t>b</w:t>
      </w:r>
      <w:r w:rsidRPr="0069726C">
        <w:rPr>
          <w:rFonts w:ascii="Calibri" w:hAnsi="Calibri" w:cs="Calibri"/>
        </w:rPr>
        <w:t>) nesmí přesáhnout 20 % uznatelných nákladů projektu.</w:t>
      </w: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lastRenderedPageBreak/>
        <w:t>Čl. IV</w:t>
      </w: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3038C4" w:rsidRDefault="003038C4" w:rsidP="003038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"Akce se koná za podpory Města Kutné Hory"</w:t>
      </w:r>
    </w:p>
    <w:p w:rsidR="003038C4" w:rsidRDefault="003038C4" w:rsidP="003038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školství a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 je příjemce povinen nepoškozený a kompletní vrátit do 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3038C4" w:rsidRDefault="003038C4" w:rsidP="003038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3038C4" w:rsidRPr="000403DF" w:rsidRDefault="003038C4" w:rsidP="003038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 xml:space="preserve">a jedno vyhotovení obdrží příjemce. </w:t>
      </w: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Poskytnutí dotace byl</w:t>
      </w:r>
      <w:r>
        <w:rPr>
          <w:rFonts w:ascii="Calibri" w:hAnsi="Calibri" w:cs="Calibri"/>
          <w:color w:val="000000"/>
          <w:sz w:val="20"/>
          <w:szCs w:val="20"/>
        </w:rPr>
        <w:t>o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schválen</w:t>
      </w:r>
      <w:r>
        <w:rPr>
          <w:rFonts w:ascii="Calibri" w:hAnsi="Calibri" w:cs="Calibri"/>
          <w:color w:val="000000"/>
          <w:sz w:val="20"/>
          <w:szCs w:val="20"/>
        </w:rPr>
        <w:t>o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46/22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15. 3. 2022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Pr="0049691E" w:rsidRDefault="003038C4" w:rsidP="003038C4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>
        <w:rPr>
          <w:rFonts w:ascii="Calibri" w:hAnsi="Calibri"/>
          <w:iCs/>
          <w:color w:val="auto"/>
          <w:sz w:val="20"/>
          <w:szCs w:val="20"/>
        </w:rPr>
        <w:br/>
      </w:r>
      <w:r w:rsidRPr="0049691E">
        <w:rPr>
          <w:rFonts w:ascii="Calibri" w:hAnsi="Calibri"/>
          <w:iCs/>
          <w:color w:val="auto"/>
          <w:sz w:val="20"/>
          <w:szCs w:val="20"/>
        </w:rPr>
        <w:t xml:space="preserve">o registru smluv). </w:t>
      </w:r>
    </w:p>
    <w:p w:rsidR="003038C4" w:rsidRDefault="003038C4" w:rsidP="003038C4">
      <w:pPr>
        <w:pStyle w:val="Default"/>
        <w:jc w:val="both"/>
        <w:rPr>
          <w:rFonts w:ascii="Calibri" w:hAnsi="Calibri"/>
          <w:iCs/>
          <w:color w:val="auto"/>
          <w:sz w:val="20"/>
          <w:szCs w:val="20"/>
        </w:rPr>
      </w:pPr>
    </w:p>
    <w:p w:rsidR="003038C4" w:rsidRPr="0049691E" w:rsidRDefault="003038C4" w:rsidP="003038C4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/>
          <w:iCs/>
          <w:sz w:val="20"/>
          <w:szCs w:val="20"/>
        </w:rPr>
      </w:pPr>
    </w:p>
    <w:p w:rsidR="003038C4" w:rsidRPr="0049691E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9691E">
        <w:rPr>
          <w:rFonts w:ascii="Calibri" w:hAnsi="Calibri"/>
          <w:iCs/>
          <w:sz w:val="20"/>
          <w:szCs w:val="20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>
        <w:rPr>
          <w:rFonts w:ascii="Calibri" w:hAnsi="Calibri"/>
          <w:iCs/>
          <w:sz w:val="20"/>
          <w:szCs w:val="20"/>
        </w:rPr>
        <w:br/>
      </w:r>
      <w:r w:rsidRPr="0049691E">
        <w:rPr>
          <w:rFonts w:ascii="Calibri" w:hAnsi="Calibri"/>
          <w:iCs/>
          <w:sz w:val="20"/>
          <w:szCs w:val="20"/>
        </w:rPr>
        <w:t>o registru smluv).</w:t>
      </w: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>……………………….</w:t>
      </w: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69726C">
        <w:rPr>
          <w:rFonts w:ascii="Calibri" w:hAnsi="Calibri" w:cs="Calibri"/>
          <w:sz w:val="20"/>
          <w:szCs w:val="20"/>
        </w:rPr>
        <w:t>.................</w:t>
      </w:r>
      <w:r>
        <w:rPr>
          <w:rFonts w:ascii="Calibri" w:hAnsi="Calibri" w:cs="Calibri"/>
          <w:sz w:val="20"/>
          <w:szCs w:val="20"/>
        </w:rPr>
        <w:t>..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                    </w:t>
      </w:r>
    </w:p>
    <w:p w:rsidR="003038C4" w:rsidRPr="0069726C" w:rsidRDefault="003038C4" w:rsidP="003038C4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="00616EA3">
        <w:rPr>
          <w:rFonts w:ascii="Calibri" w:hAnsi="Calibri" w:cs="Calibri"/>
          <w:color w:val="000000"/>
          <w:sz w:val="20"/>
          <w:szCs w:val="20"/>
        </w:rPr>
        <w:t>XXXXXXXXXXXXXXXXXXX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Ing. Josef Viktora</w:t>
      </w:r>
      <w:r w:rsidRPr="0069726C">
        <w:rPr>
          <w:rFonts w:ascii="Calibri" w:hAnsi="Calibri" w:cs="Calibri"/>
          <w:sz w:val="20"/>
          <w:szCs w:val="20"/>
        </w:rPr>
        <w:t xml:space="preserve"> (starosta)</w:t>
      </w:r>
    </w:p>
    <w:p w:rsidR="003038C4" w:rsidRPr="0069726C" w:rsidRDefault="003038C4" w:rsidP="003038C4">
      <w:pPr>
        <w:tabs>
          <w:tab w:val="left" w:pos="993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 w:rsidRPr="0069726C">
        <w:rPr>
          <w:rFonts w:ascii="Calibri" w:hAnsi="Calibri" w:cs="Calibri"/>
          <w:sz w:val="20"/>
          <w:szCs w:val="20"/>
        </w:rPr>
        <w:t>(příjemce)</w:t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3038C4" w:rsidRPr="0069726C" w:rsidRDefault="003038C4" w:rsidP="0030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3038C4" w:rsidRPr="00E10D89" w:rsidRDefault="003038C4" w:rsidP="003038C4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616EA3">
        <w:rPr>
          <w:rFonts w:ascii="Calibri" w:hAnsi="Calibri" w:cs="Calibri"/>
          <w:sz w:val="20"/>
          <w:szCs w:val="20"/>
        </w:rPr>
        <w:t>XXXXXXXXXXXXXXXXXXXX</w:t>
      </w:r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14. 12. 2021)</w:t>
      </w: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3038C4" w:rsidRPr="0069726C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280803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</w:t>
      </w:r>
      <w:r w:rsidRPr="00280803">
        <w:rPr>
          <w:rFonts w:ascii="Calibri" w:hAnsi="Calibri" w:cs="Calibri"/>
          <w:sz w:val="20"/>
          <w:szCs w:val="20"/>
        </w:rPr>
        <w:t>/KUL/CC/202</w:t>
      </w:r>
      <w:r>
        <w:rPr>
          <w:rFonts w:ascii="Calibri" w:hAnsi="Calibri" w:cs="Calibri"/>
          <w:sz w:val="20"/>
          <w:szCs w:val="20"/>
        </w:rPr>
        <w:t>2</w:t>
      </w:r>
    </w:p>
    <w:p w:rsidR="003038C4" w:rsidRDefault="003038C4" w:rsidP="003038C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610"/>
      </w:tblGrid>
      <w:tr w:rsidR="003038C4" w:rsidRPr="00721B2A" w:rsidTr="0005748A">
        <w:tc>
          <w:tcPr>
            <w:tcW w:w="6804" w:type="dxa"/>
            <w:shd w:val="clear" w:color="auto" w:fill="D9D9D9"/>
          </w:tcPr>
          <w:p w:rsidR="003038C4" w:rsidRPr="000A4135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610" w:type="dxa"/>
            <w:shd w:val="clear" w:color="auto" w:fill="D9D9D9"/>
          </w:tcPr>
          <w:p w:rsidR="003038C4" w:rsidRPr="000A4135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3038C4" w:rsidRPr="00721B2A" w:rsidTr="0005748A">
        <w:tc>
          <w:tcPr>
            <w:tcW w:w="6804" w:type="dxa"/>
          </w:tcPr>
          <w:p w:rsidR="003038C4" w:rsidRPr="00721B2A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 min.</w:t>
            </w:r>
          </w:p>
        </w:tc>
        <w:tc>
          <w:tcPr>
            <w:tcW w:w="1610" w:type="dxa"/>
          </w:tcPr>
          <w:p w:rsidR="003038C4" w:rsidRPr="00721B2A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900</w:t>
            </w:r>
          </w:p>
        </w:tc>
      </w:tr>
      <w:tr w:rsidR="003038C4" w:rsidRPr="00721B2A" w:rsidTr="0005748A">
        <w:tc>
          <w:tcPr>
            <w:tcW w:w="6804" w:type="dxa"/>
          </w:tcPr>
          <w:p w:rsidR="003038C4" w:rsidRPr="00721B2A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610" w:type="dxa"/>
          </w:tcPr>
          <w:p w:rsidR="003038C4" w:rsidRPr="00721B2A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</w:t>
            </w:r>
          </w:p>
        </w:tc>
      </w:tr>
      <w:tr w:rsidR="003038C4" w:rsidRPr="00721B2A" w:rsidTr="0005748A">
        <w:tc>
          <w:tcPr>
            <w:tcW w:w="6804" w:type="dxa"/>
          </w:tcPr>
          <w:p w:rsidR="003038C4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610" w:type="dxa"/>
          </w:tcPr>
          <w:p w:rsidR="003038C4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</w:tr>
      <w:tr w:rsidR="003038C4" w:rsidRPr="00721B2A" w:rsidTr="0005748A">
        <w:tc>
          <w:tcPr>
            <w:tcW w:w="6804" w:type="dxa"/>
          </w:tcPr>
          <w:p w:rsidR="003038C4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webu </w:t>
            </w:r>
            <w:r w:rsidRPr="000514E9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</w:t>
            </w:r>
            <w:r w:rsidRPr="00984CD9">
              <w:rPr>
                <w:rFonts w:ascii="Calibri" w:hAnsi="Calibri" w:cs="Tahoma"/>
                <w:sz w:val="20"/>
                <w:szCs w:val="20"/>
              </w:rPr>
              <w:t>www.kutnohorskelisty.cz</w:t>
            </w:r>
          </w:p>
        </w:tc>
        <w:tc>
          <w:tcPr>
            <w:tcW w:w="1610" w:type="dxa"/>
          </w:tcPr>
          <w:p w:rsidR="003038C4" w:rsidRDefault="003038C4" w:rsidP="0005748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</w:tbl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/>
    <w:p w:rsidR="003038C4" w:rsidRDefault="003038C4" w:rsidP="003038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02BB">
        <w:rPr>
          <w:rFonts w:asciiTheme="minorHAnsi" w:hAnsiTheme="minorHAnsi" w:cstheme="minorHAnsi"/>
          <w:b/>
          <w:sz w:val="20"/>
          <w:szCs w:val="20"/>
        </w:rPr>
        <w:lastRenderedPageBreak/>
        <w:t>Příloha č. 2</w:t>
      </w:r>
    </w:p>
    <w:p w:rsidR="003038C4" w:rsidRDefault="003038C4" w:rsidP="003038C4">
      <w:pPr>
        <w:rPr>
          <w:rFonts w:asciiTheme="minorHAnsi" w:hAnsiTheme="minorHAnsi" w:cstheme="minorHAnsi"/>
          <w:sz w:val="20"/>
          <w:szCs w:val="20"/>
        </w:rPr>
      </w:pPr>
      <w:r w:rsidRPr="007E2B2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0262B5E" wp14:editId="735A6806">
            <wp:extent cx="5766342" cy="648652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7269" r="10870" b="4845"/>
                    <a:stretch/>
                  </pic:blipFill>
                  <pic:spPr bwMode="auto">
                    <a:xfrm>
                      <a:off x="0" y="0"/>
                      <a:ext cx="5777812" cy="64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8C4" w:rsidRDefault="003038C4" w:rsidP="003038C4">
      <w:pPr>
        <w:rPr>
          <w:rFonts w:asciiTheme="minorHAnsi" w:hAnsiTheme="minorHAnsi" w:cstheme="minorHAnsi"/>
          <w:sz w:val="20"/>
          <w:szCs w:val="20"/>
        </w:rPr>
      </w:pPr>
    </w:p>
    <w:p w:rsidR="003038C4" w:rsidRDefault="003038C4" w:rsidP="003038C4">
      <w:pPr>
        <w:rPr>
          <w:rFonts w:asciiTheme="minorHAnsi" w:hAnsiTheme="minorHAnsi" w:cstheme="minorHAnsi"/>
          <w:sz w:val="20"/>
          <w:szCs w:val="20"/>
        </w:rPr>
      </w:pPr>
    </w:p>
    <w:p w:rsidR="003038C4" w:rsidRDefault="003038C4" w:rsidP="003038C4">
      <w:pPr>
        <w:rPr>
          <w:rFonts w:asciiTheme="minorHAnsi" w:hAnsiTheme="minorHAnsi" w:cstheme="minorHAnsi"/>
          <w:sz w:val="20"/>
          <w:szCs w:val="20"/>
        </w:rPr>
      </w:pPr>
    </w:p>
    <w:p w:rsidR="003038C4" w:rsidRDefault="003038C4" w:rsidP="003038C4">
      <w:pPr>
        <w:rPr>
          <w:rFonts w:asciiTheme="minorHAnsi" w:hAnsiTheme="minorHAnsi" w:cstheme="minorHAnsi"/>
          <w:sz w:val="20"/>
          <w:szCs w:val="20"/>
        </w:rPr>
      </w:pPr>
      <w:r w:rsidRPr="007E2B2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6E5594D4" wp14:editId="643B8386">
            <wp:extent cx="5785639" cy="771525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t="8173" r="10208" b="12063"/>
                    <a:stretch/>
                  </pic:blipFill>
                  <pic:spPr bwMode="auto">
                    <a:xfrm>
                      <a:off x="0" y="0"/>
                      <a:ext cx="5798267" cy="77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D3C" w:rsidRDefault="00E55D3C"/>
    <w:sectPr w:rsidR="00E5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690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C6144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CDA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C4"/>
    <w:rsid w:val="003038C4"/>
    <w:rsid w:val="00616EA3"/>
    <w:rsid w:val="008B2DF0"/>
    <w:rsid w:val="00E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D24"/>
  <w15:chartTrackingRefBased/>
  <w15:docId w15:val="{727AB515-B9EC-4F87-B565-8B8450D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38C4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3038C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38C4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038C4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038C4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3038C4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38C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03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dc:description/>
  <cp:lastModifiedBy>Ladra Pavel</cp:lastModifiedBy>
  <cp:revision>3</cp:revision>
  <dcterms:created xsi:type="dcterms:W3CDTF">2022-03-28T14:29:00Z</dcterms:created>
  <dcterms:modified xsi:type="dcterms:W3CDTF">2022-03-28T14:31:00Z</dcterms:modified>
</cp:coreProperties>
</file>