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61660E" w14:paraId="63C0D591" w14:textId="77777777" w:rsidTr="0061660E">
        <w:trPr>
          <w:trHeight w:val="234"/>
        </w:trPr>
        <w:tc>
          <w:tcPr>
            <w:tcW w:w="9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C9A3A72" w14:textId="77777777" w:rsidR="0061660E" w:rsidRDefault="0061660E">
            <w:pPr>
              <w:spacing w:after="0" w:line="240" w:lineRule="auto"/>
              <w:jc w:val="center"/>
              <w:rPr>
                <w:rFonts w:ascii="UnitPro" w:eastAsia="Times New Roman" w:hAnsi="UnitPro" w:cs="UnitPro"/>
                <w:b/>
                <w:bCs/>
                <w:sz w:val="32"/>
                <w:szCs w:val="32"/>
              </w:rPr>
            </w:pPr>
            <w:r>
              <w:rPr>
                <w:rFonts w:ascii="UnitPro" w:eastAsia="Times New Roman" w:hAnsi="UnitPro" w:cs="UnitPro"/>
                <w:b/>
                <w:bCs/>
                <w:sz w:val="32"/>
                <w:szCs w:val="32"/>
              </w:rPr>
              <w:t>Příloha č. 5 – Harmonogram výstavy</w:t>
            </w:r>
          </w:p>
        </w:tc>
      </w:tr>
      <w:tr w:rsidR="0061660E" w14:paraId="386F5FA7" w14:textId="77777777" w:rsidTr="0061660E">
        <w:trPr>
          <w:trHeight w:val="358"/>
        </w:trPr>
        <w:tc>
          <w:tcPr>
            <w:tcW w:w="9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7CE17AE" w14:textId="773FAFA6" w:rsidR="0061660E" w:rsidRDefault="0061660E">
            <w:pPr>
              <w:spacing w:after="0" w:line="240" w:lineRule="auto"/>
              <w:jc w:val="center"/>
              <w:rPr>
                <w:rFonts w:ascii="UnitPro" w:eastAsia="Times New Roman" w:hAnsi="UnitPro" w:cs="UnitPro"/>
                <w:b/>
                <w:bCs/>
              </w:rPr>
            </w:pPr>
            <w:r>
              <w:rPr>
                <w:rFonts w:ascii="UnitPro" w:eastAsia="Times New Roman" w:hAnsi="UnitPro" w:cs="UnitPro"/>
                <w:b/>
                <w:bCs/>
              </w:rPr>
              <w:t xml:space="preserve">ZAM </w:t>
            </w:r>
            <w:proofErr w:type="gramStart"/>
            <w:r>
              <w:rPr>
                <w:rFonts w:ascii="UnitPro" w:eastAsia="Times New Roman" w:hAnsi="UnitPro" w:cs="UnitPro"/>
                <w:b/>
                <w:bCs/>
              </w:rPr>
              <w:t xml:space="preserve">21 </w:t>
            </w:r>
            <w:r w:rsidR="0022457B">
              <w:rPr>
                <w:rFonts w:ascii="UnitPro" w:eastAsia="Times New Roman" w:hAnsi="UnitPro" w:cs="UnitPro"/>
                <w:b/>
                <w:bCs/>
              </w:rPr>
              <w:t>- 0226</w:t>
            </w:r>
            <w:proofErr w:type="gramEnd"/>
            <w:r>
              <w:rPr>
                <w:rFonts w:ascii="UnitPro" w:eastAsia="Times New Roman" w:hAnsi="UnitPro" w:cs="UnitPro"/>
                <w:b/>
                <w:bCs/>
              </w:rPr>
              <w:t xml:space="preserve"> – </w:t>
            </w:r>
            <w:r w:rsidR="0022457B" w:rsidRPr="0022457B">
              <w:rPr>
                <w:rFonts w:ascii="UnitPro" w:eastAsia="Times New Roman" w:hAnsi="UnitPro" w:cs="UnitPro"/>
                <w:b/>
                <w:bCs/>
              </w:rPr>
              <w:t>Výstava Metropolitního plánu pro Centrum architektury a městského plánování</w:t>
            </w:r>
          </w:p>
        </w:tc>
      </w:tr>
    </w:tbl>
    <w:p w14:paraId="23B563CF" w14:textId="77777777" w:rsidR="00997352" w:rsidRDefault="00997352"/>
    <w:p w14:paraId="00C2C363" w14:textId="77777777" w:rsidR="00997352" w:rsidRPr="00496840" w:rsidRDefault="00997352" w:rsidP="00496840">
      <w:pPr>
        <w:pStyle w:val="Odstavecseseznamem"/>
        <w:numPr>
          <w:ilvl w:val="0"/>
          <w:numId w:val="5"/>
        </w:numPr>
        <w:spacing w:after="0"/>
        <w:jc w:val="both"/>
        <w:rPr>
          <w:rFonts w:ascii="UnitPro" w:hAnsi="UnitPro" w:cs="UnitPro"/>
          <w:b/>
          <w:szCs w:val="20"/>
        </w:rPr>
      </w:pPr>
      <w:r w:rsidRPr="00496840">
        <w:rPr>
          <w:rFonts w:ascii="UnitPro" w:hAnsi="UnitPro" w:cs="UnitPro"/>
          <w:b/>
          <w:szCs w:val="20"/>
        </w:rPr>
        <w:t>etapa: Koncepčně-prostorové řešení výstavy</w:t>
      </w:r>
    </w:p>
    <w:p w14:paraId="4ACE4F82" w14:textId="77777777" w:rsidR="00496840" w:rsidRPr="00496840" w:rsidRDefault="00496840" w:rsidP="00496840">
      <w:pPr>
        <w:pStyle w:val="Odstavecseseznamem"/>
        <w:spacing w:after="0"/>
        <w:jc w:val="both"/>
        <w:rPr>
          <w:rFonts w:ascii="UnitPro" w:hAnsi="UnitPro" w:cs="UnitPro"/>
          <w:b/>
          <w:szCs w:val="20"/>
        </w:rPr>
      </w:pPr>
    </w:p>
    <w:p w14:paraId="67CCFDF3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3E3742C5" w14:textId="0112A47B" w:rsidR="00997352" w:rsidRPr="009E5A18" w:rsidRDefault="00997352" w:rsidP="009E5A18">
      <w:pPr>
        <w:pStyle w:val="Odstavecseseznamem"/>
        <w:numPr>
          <w:ilvl w:val="0"/>
          <w:numId w:val="1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Odevzdání koncepce výstavy k připomínkám:</w:t>
      </w:r>
      <w:r w:rsidR="00A67BB4">
        <w:rPr>
          <w:rFonts w:ascii="UnitPro" w:hAnsi="UnitPro" w:cs="UnitPro"/>
          <w:szCs w:val="20"/>
        </w:rPr>
        <w:t xml:space="preserve"> </w:t>
      </w:r>
      <w:r w:rsidR="0041704E">
        <w:rPr>
          <w:rFonts w:ascii="UnitPro" w:hAnsi="UnitPro" w:cs="UnitPro"/>
          <w:szCs w:val="20"/>
        </w:rPr>
        <w:t>splněno</w:t>
      </w:r>
    </w:p>
    <w:p w14:paraId="2855A9D5" w14:textId="4B98BDE7" w:rsidR="00496840" w:rsidRDefault="00997352" w:rsidP="00C1046B">
      <w:pPr>
        <w:pStyle w:val="Odstavecseseznamem"/>
        <w:numPr>
          <w:ilvl w:val="0"/>
          <w:numId w:val="1"/>
        </w:numPr>
        <w:spacing w:after="0"/>
        <w:jc w:val="both"/>
        <w:rPr>
          <w:rFonts w:ascii="UnitPro" w:hAnsi="UnitPro" w:cs="UnitPro"/>
          <w:szCs w:val="20"/>
        </w:rPr>
      </w:pPr>
      <w:r w:rsidRPr="00A307CE">
        <w:rPr>
          <w:rFonts w:ascii="UnitPro" w:hAnsi="UnitPro" w:cs="UnitPro"/>
          <w:szCs w:val="20"/>
        </w:rPr>
        <w:t>Finální odevzdání projektové dokumentace včetně kontrolního rozpočtu výstavy:</w:t>
      </w:r>
      <w:r w:rsidR="00A67BB4" w:rsidRPr="00A307CE">
        <w:rPr>
          <w:rFonts w:ascii="UnitPro" w:hAnsi="UnitPro" w:cs="UnitPro"/>
          <w:szCs w:val="20"/>
        </w:rPr>
        <w:t xml:space="preserve"> </w:t>
      </w:r>
      <w:r w:rsidR="0041704E">
        <w:rPr>
          <w:rFonts w:ascii="UnitPro" w:hAnsi="UnitPro" w:cs="UnitPro"/>
          <w:szCs w:val="20"/>
        </w:rPr>
        <w:t>splněno</w:t>
      </w:r>
    </w:p>
    <w:p w14:paraId="21133B7C" w14:textId="77777777" w:rsidR="00A307CE" w:rsidRPr="00A307CE" w:rsidRDefault="00A307CE" w:rsidP="00A307CE">
      <w:pPr>
        <w:pStyle w:val="Odstavecseseznamem"/>
        <w:spacing w:after="0"/>
        <w:jc w:val="both"/>
        <w:rPr>
          <w:rFonts w:ascii="UnitPro" w:hAnsi="UnitPro" w:cs="UnitPro"/>
          <w:szCs w:val="20"/>
        </w:rPr>
      </w:pPr>
    </w:p>
    <w:p w14:paraId="796117C8" w14:textId="77777777" w:rsidR="00997352" w:rsidRPr="00496840" w:rsidRDefault="00997352" w:rsidP="00496840">
      <w:pPr>
        <w:pStyle w:val="Odstavecseseznamem"/>
        <w:numPr>
          <w:ilvl w:val="0"/>
          <w:numId w:val="5"/>
        </w:numPr>
        <w:spacing w:after="0"/>
        <w:jc w:val="both"/>
        <w:rPr>
          <w:rFonts w:ascii="UnitPro" w:hAnsi="UnitPro" w:cs="UnitPro"/>
          <w:b/>
          <w:szCs w:val="20"/>
        </w:rPr>
      </w:pPr>
      <w:r w:rsidRPr="00496840">
        <w:rPr>
          <w:rFonts w:ascii="UnitPro" w:hAnsi="UnitPro" w:cs="UnitPro"/>
          <w:b/>
          <w:szCs w:val="20"/>
        </w:rPr>
        <w:t>etapa: Grafické řešení výstavy</w:t>
      </w:r>
    </w:p>
    <w:p w14:paraId="1CDA57D5" w14:textId="77777777" w:rsidR="00496840" w:rsidRPr="00496840" w:rsidRDefault="00496840" w:rsidP="00496840">
      <w:pPr>
        <w:pStyle w:val="Odstavecseseznamem"/>
        <w:spacing w:after="0"/>
        <w:jc w:val="both"/>
        <w:rPr>
          <w:rFonts w:ascii="UnitPro" w:hAnsi="UnitPro" w:cs="UnitPro"/>
          <w:b/>
          <w:szCs w:val="20"/>
        </w:rPr>
      </w:pPr>
    </w:p>
    <w:p w14:paraId="3C7066E4" w14:textId="611BDD5F" w:rsidR="0041704E" w:rsidRDefault="00997352" w:rsidP="0041704E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05086EA4" w14:textId="13414A2B" w:rsidR="0041704E" w:rsidRPr="0041704E" w:rsidRDefault="0041704E" w:rsidP="0041704E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Odevzdání tiskových náhledů k odsouhlasení: 15. 4. 2022</w:t>
      </w:r>
    </w:p>
    <w:p w14:paraId="5EE1BCD0" w14:textId="6C48959B" w:rsidR="00997352" w:rsidRDefault="00997352" w:rsidP="00496840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Odevzdání tisk</w:t>
      </w:r>
      <w:r w:rsidR="0041704E">
        <w:rPr>
          <w:rFonts w:ascii="UnitPro" w:hAnsi="UnitPro" w:cs="UnitPro"/>
          <w:szCs w:val="20"/>
        </w:rPr>
        <w:t>ů: v rámci instalace výstavy do 22. 4. 2022</w:t>
      </w:r>
    </w:p>
    <w:p w14:paraId="151559CC" w14:textId="77777777" w:rsidR="00496840" w:rsidRPr="00496840" w:rsidRDefault="00496840" w:rsidP="00496840">
      <w:pPr>
        <w:pStyle w:val="Odstavecseseznamem"/>
        <w:spacing w:after="0"/>
        <w:ind w:left="1080"/>
        <w:jc w:val="both"/>
        <w:rPr>
          <w:rFonts w:ascii="UnitPro" w:hAnsi="UnitPro" w:cs="UnitPro"/>
          <w:szCs w:val="20"/>
        </w:rPr>
      </w:pPr>
    </w:p>
    <w:p w14:paraId="6F229F9A" w14:textId="77777777" w:rsidR="00997352" w:rsidRPr="00496840" w:rsidRDefault="00997352" w:rsidP="00496840">
      <w:pPr>
        <w:pStyle w:val="Odstavecseseznamem"/>
        <w:numPr>
          <w:ilvl w:val="0"/>
          <w:numId w:val="5"/>
        </w:numPr>
        <w:spacing w:after="0"/>
        <w:jc w:val="both"/>
        <w:rPr>
          <w:rFonts w:ascii="UnitPro" w:hAnsi="UnitPro" w:cs="UnitPro"/>
          <w:b/>
          <w:szCs w:val="20"/>
        </w:rPr>
      </w:pPr>
      <w:r w:rsidRPr="00496840">
        <w:rPr>
          <w:rFonts w:ascii="UnitPro" w:hAnsi="UnitPro" w:cs="UnitPro"/>
          <w:b/>
          <w:szCs w:val="20"/>
        </w:rPr>
        <w:t>etapa: Audiovizuální obsah výstavy</w:t>
      </w:r>
    </w:p>
    <w:p w14:paraId="1E51D580" w14:textId="77777777" w:rsidR="00496840" w:rsidRPr="00496840" w:rsidRDefault="00496840" w:rsidP="00496840">
      <w:pPr>
        <w:pStyle w:val="Odstavecseseznamem"/>
        <w:spacing w:after="0"/>
        <w:jc w:val="both"/>
        <w:rPr>
          <w:rFonts w:ascii="UnitPro" w:hAnsi="UnitPro" w:cs="UnitPro"/>
          <w:b/>
          <w:szCs w:val="20"/>
        </w:rPr>
      </w:pPr>
    </w:p>
    <w:p w14:paraId="44786166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593D4DFC" w14:textId="77777777" w:rsidR="00997352" w:rsidRPr="00A26F66" w:rsidRDefault="009E5A18" w:rsidP="00881E44">
      <w:pPr>
        <w:pStyle w:val="Odstavecseseznamem"/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AV obsah pro projekční stěnu</w:t>
      </w:r>
    </w:p>
    <w:p w14:paraId="1FE5A4C6" w14:textId="0ADE1B54" w:rsidR="00997352" w:rsidRPr="009E5A18" w:rsidRDefault="00997352" w:rsidP="009E5A18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Odevzdání </w:t>
      </w:r>
      <w:proofErr w:type="spellStart"/>
      <w:r>
        <w:rPr>
          <w:rFonts w:ascii="UnitPro" w:hAnsi="UnitPro" w:cs="UnitPro"/>
          <w:szCs w:val="20"/>
        </w:rPr>
        <w:t>storyboardu</w:t>
      </w:r>
      <w:proofErr w:type="spellEnd"/>
      <w:r>
        <w:rPr>
          <w:rFonts w:ascii="UnitPro" w:hAnsi="UnitPro" w:cs="UnitPro"/>
          <w:szCs w:val="20"/>
        </w:rPr>
        <w:t xml:space="preserve"> a </w:t>
      </w:r>
      <w:proofErr w:type="spellStart"/>
      <w:r>
        <w:rPr>
          <w:rFonts w:ascii="UnitPro" w:hAnsi="UnitPro" w:cs="UnitPro"/>
          <w:szCs w:val="20"/>
        </w:rPr>
        <w:t>moodboardu</w:t>
      </w:r>
      <w:proofErr w:type="spellEnd"/>
      <w:r>
        <w:rPr>
          <w:rFonts w:ascii="UnitPro" w:hAnsi="UnitPro" w:cs="UnitPro"/>
          <w:szCs w:val="20"/>
        </w:rPr>
        <w:t xml:space="preserve"> včetně návrhu stylu animace:</w:t>
      </w:r>
      <w:r w:rsidR="000254BE">
        <w:rPr>
          <w:rFonts w:ascii="UnitPro" w:hAnsi="UnitPro" w:cs="UnitPro"/>
          <w:szCs w:val="20"/>
        </w:rPr>
        <w:t xml:space="preserve"> </w:t>
      </w:r>
      <w:r w:rsidR="0041704E">
        <w:rPr>
          <w:rFonts w:ascii="UnitPro" w:hAnsi="UnitPro" w:cs="UnitPro"/>
          <w:szCs w:val="20"/>
        </w:rPr>
        <w:t>splněno</w:t>
      </w:r>
      <w:bookmarkStart w:id="0" w:name="_GoBack"/>
      <w:bookmarkEnd w:id="0"/>
    </w:p>
    <w:p w14:paraId="47EF0CCE" w14:textId="32695ADF" w:rsidR="00997352" w:rsidRPr="009E5A18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color w:val="FF0000"/>
          <w:szCs w:val="20"/>
        </w:rPr>
      </w:pPr>
      <w:r>
        <w:rPr>
          <w:rFonts w:ascii="UnitPro" w:hAnsi="UnitPro" w:cs="UnitPro"/>
          <w:szCs w:val="20"/>
        </w:rPr>
        <w:t xml:space="preserve">Odevzdání </w:t>
      </w:r>
      <w:r w:rsidR="0041704E">
        <w:rPr>
          <w:rFonts w:ascii="UnitPro" w:hAnsi="UnitPro" w:cs="UnitPro"/>
          <w:szCs w:val="20"/>
        </w:rPr>
        <w:t>instalačních</w:t>
      </w:r>
      <w:r>
        <w:rPr>
          <w:rFonts w:ascii="UnitPro" w:hAnsi="UnitPro" w:cs="UnitPro"/>
          <w:szCs w:val="20"/>
        </w:rPr>
        <w:t xml:space="preserve"> dat včetně postprodukce, instalace a licencí:</w:t>
      </w:r>
      <w:r w:rsidR="000254BE">
        <w:rPr>
          <w:rFonts w:ascii="UnitPro" w:hAnsi="UnitPro" w:cs="UnitPro"/>
          <w:szCs w:val="20"/>
        </w:rPr>
        <w:t xml:space="preserve"> </w:t>
      </w:r>
      <w:r w:rsidR="0041704E">
        <w:rPr>
          <w:rFonts w:ascii="UnitPro" w:hAnsi="UnitPro" w:cs="UnitPro"/>
          <w:szCs w:val="20"/>
        </w:rPr>
        <w:t>22. 4.</w:t>
      </w:r>
    </w:p>
    <w:p w14:paraId="38CB229D" w14:textId="77777777" w:rsidR="00496840" w:rsidRPr="00496840" w:rsidRDefault="00496840" w:rsidP="00496840">
      <w:pPr>
        <w:spacing w:after="0"/>
        <w:jc w:val="both"/>
        <w:rPr>
          <w:rFonts w:ascii="UnitPro" w:hAnsi="UnitPro" w:cs="UnitPro"/>
          <w:szCs w:val="20"/>
        </w:rPr>
      </w:pPr>
    </w:p>
    <w:p w14:paraId="63FBAA77" w14:textId="77777777" w:rsidR="00997352" w:rsidRDefault="00997352" w:rsidP="00997352">
      <w:pPr>
        <w:spacing w:after="0"/>
        <w:jc w:val="both"/>
        <w:rPr>
          <w:rFonts w:ascii="UnitPro" w:hAnsi="UnitPro" w:cs="UnitPro"/>
          <w:b/>
          <w:szCs w:val="20"/>
        </w:rPr>
      </w:pPr>
      <w:r w:rsidRPr="000A4527">
        <w:rPr>
          <w:rFonts w:ascii="UnitPro" w:hAnsi="UnitPro" w:cs="UnitPro"/>
          <w:b/>
          <w:szCs w:val="20"/>
        </w:rPr>
        <w:t xml:space="preserve">4. </w:t>
      </w:r>
      <w:r>
        <w:rPr>
          <w:rFonts w:ascii="UnitPro" w:hAnsi="UnitPro" w:cs="UnitPro"/>
          <w:b/>
          <w:szCs w:val="20"/>
        </w:rPr>
        <w:t>e</w:t>
      </w:r>
      <w:r w:rsidRPr="000A4527">
        <w:rPr>
          <w:rFonts w:ascii="UnitPro" w:hAnsi="UnitPro" w:cs="UnitPro"/>
          <w:b/>
          <w:szCs w:val="20"/>
        </w:rPr>
        <w:t xml:space="preserve">tapa: </w:t>
      </w:r>
      <w:r>
        <w:rPr>
          <w:rFonts w:ascii="UnitPro" w:hAnsi="UnitPro" w:cs="UnitPro"/>
          <w:b/>
          <w:szCs w:val="20"/>
        </w:rPr>
        <w:t>Realizace výstavy</w:t>
      </w:r>
    </w:p>
    <w:p w14:paraId="48C7715E" w14:textId="77777777" w:rsidR="00997352" w:rsidRPr="00F5417F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 w:rsidRPr="00F5417F">
        <w:rPr>
          <w:rFonts w:ascii="UnitPro" w:hAnsi="UnitPro" w:cs="UnitPro"/>
          <w:szCs w:val="20"/>
        </w:rPr>
        <w:t>- tato etapa bude rozdělena na 2 fáze níže popsané:</w:t>
      </w:r>
    </w:p>
    <w:p w14:paraId="265510B2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</w:p>
    <w:p w14:paraId="286E4592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proofErr w:type="spellStart"/>
      <w:r>
        <w:rPr>
          <w:rFonts w:ascii="UnitPro" w:hAnsi="UnitPro" w:cs="UnitPro"/>
          <w:szCs w:val="20"/>
        </w:rPr>
        <w:t>I.</w:t>
      </w:r>
      <w:proofErr w:type="gramStart"/>
      <w:r>
        <w:rPr>
          <w:rFonts w:ascii="UnitPro" w:hAnsi="UnitPro" w:cs="UnitPro"/>
          <w:szCs w:val="20"/>
        </w:rPr>
        <w:t>fáze</w:t>
      </w:r>
      <w:proofErr w:type="spellEnd"/>
      <w:r>
        <w:rPr>
          <w:rFonts w:ascii="UnitPro" w:hAnsi="UnitPro" w:cs="UnitPro"/>
          <w:szCs w:val="20"/>
        </w:rPr>
        <w:t xml:space="preserve"> - </w:t>
      </w:r>
      <w:r w:rsidRPr="00F5417F">
        <w:rPr>
          <w:rFonts w:ascii="UnitPro" w:hAnsi="UnitPro" w:cs="UnitPro"/>
          <w:szCs w:val="20"/>
        </w:rPr>
        <w:t>Realizace</w:t>
      </w:r>
      <w:proofErr w:type="gramEnd"/>
      <w:r w:rsidRPr="00F5417F">
        <w:rPr>
          <w:rFonts w:ascii="UnitPro" w:hAnsi="UnitPro" w:cs="UnitPro"/>
          <w:szCs w:val="20"/>
        </w:rPr>
        <w:t xml:space="preserve"> výstavy (specifikace předmětu plnění vyplývá z projektové dokumentace, která bude dodána Dodavatelem) včetně dopravy</w:t>
      </w:r>
    </w:p>
    <w:p w14:paraId="296FC1C4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3F6939DF" w14:textId="00556F17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Předání a převzetí výstavních sálů</w:t>
      </w:r>
      <w:r w:rsidR="00A307CE">
        <w:rPr>
          <w:rFonts w:ascii="UnitPro" w:hAnsi="UnitPro" w:cs="UnitPro"/>
          <w:szCs w:val="20"/>
        </w:rPr>
        <w:t>:</w:t>
      </w:r>
    </w:p>
    <w:p w14:paraId="42DDE64B" w14:textId="15488149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Zahájení stavby: </w:t>
      </w:r>
    </w:p>
    <w:p w14:paraId="199490F6" w14:textId="102E6C9C" w:rsidR="00C91A33" w:rsidRPr="00822F8E" w:rsidRDefault="00C91A33" w:rsidP="00C91A33">
      <w:pPr>
        <w:pStyle w:val="Odstavecseseznamem"/>
        <w:spacing w:after="0"/>
        <w:ind w:left="1080"/>
        <w:jc w:val="both"/>
        <w:rPr>
          <w:rFonts w:ascii="UnitPro" w:hAnsi="UnitPro" w:cs="UnitPro"/>
          <w:szCs w:val="20"/>
        </w:rPr>
      </w:pPr>
      <w:r w:rsidRPr="00822F8E">
        <w:rPr>
          <w:rFonts w:ascii="UnitPro" w:hAnsi="UnitPro" w:cs="UnitPro"/>
          <w:szCs w:val="20"/>
        </w:rPr>
        <w:t>Černý sál:</w:t>
      </w:r>
      <w:r w:rsidR="002C24AB" w:rsidRPr="00822F8E">
        <w:rPr>
          <w:rFonts w:ascii="UnitPro" w:hAnsi="UnitPro" w:cs="UnitPro"/>
          <w:szCs w:val="20"/>
        </w:rPr>
        <w:t xml:space="preserve"> od 18. 4. </w:t>
      </w:r>
    </w:p>
    <w:p w14:paraId="1A0D009F" w14:textId="00BC6E64" w:rsidR="00C91A33" w:rsidRPr="001D1267" w:rsidRDefault="00C91A33" w:rsidP="00C91A33">
      <w:pPr>
        <w:pStyle w:val="Odstavecseseznamem"/>
        <w:spacing w:after="0"/>
        <w:ind w:left="1080"/>
        <w:jc w:val="both"/>
        <w:rPr>
          <w:rFonts w:ascii="UnitPro" w:hAnsi="UnitPro" w:cs="UnitPro"/>
          <w:szCs w:val="20"/>
        </w:rPr>
      </w:pPr>
      <w:r w:rsidRPr="00822F8E">
        <w:rPr>
          <w:rFonts w:ascii="UnitPro" w:hAnsi="UnitPro" w:cs="UnitPro"/>
          <w:szCs w:val="20"/>
        </w:rPr>
        <w:t>Bílý sál:</w:t>
      </w:r>
      <w:r w:rsidR="002C24AB" w:rsidRPr="00822F8E">
        <w:rPr>
          <w:rFonts w:ascii="UnitPro" w:hAnsi="UnitPro" w:cs="UnitPro"/>
          <w:szCs w:val="20"/>
        </w:rPr>
        <w:t xml:space="preserve"> </w:t>
      </w:r>
      <w:r w:rsidR="00356CF3" w:rsidRPr="00822F8E">
        <w:rPr>
          <w:rFonts w:ascii="UnitPro" w:hAnsi="UnitPro" w:cs="UnitPro"/>
          <w:szCs w:val="20"/>
        </w:rPr>
        <w:t>od 1</w:t>
      </w:r>
      <w:r w:rsidR="00822F8E">
        <w:rPr>
          <w:rFonts w:ascii="UnitPro" w:hAnsi="UnitPro" w:cs="UnitPro"/>
          <w:szCs w:val="20"/>
        </w:rPr>
        <w:t>4</w:t>
      </w:r>
      <w:r w:rsidR="00356CF3" w:rsidRPr="00822F8E">
        <w:rPr>
          <w:rFonts w:ascii="UnitPro" w:hAnsi="UnitPro" w:cs="UnitPro"/>
          <w:szCs w:val="20"/>
        </w:rPr>
        <w:t>. 4. (</w:t>
      </w:r>
      <w:r w:rsidR="00EB7AAB" w:rsidRPr="00822F8E">
        <w:rPr>
          <w:rFonts w:ascii="UnitPro" w:hAnsi="UnitPro" w:cs="UnitPro"/>
          <w:szCs w:val="20"/>
        </w:rPr>
        <w:t>s občasnými přestávkami)</w:t>
      </w:r>
    </w:p>
    <w:p w14:paraId="756FB592" w14:textId="23D2D44E" w:rsidR="00997352" w:rsidRPr="001D1267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Dokončení bezprašných prací (instalace/lepení grafiky</w:t>
      </w:r>
      <w:r w:rsidR="000254BE">
        <w:rPr>
          <w:rFonts w:ascii="UnitPro" w:hAnsi="UnitPro" w:cs="UnitPro"/>
          <w:szCs w:val="20"/>
        </w:rPr>
        <w:t xml:space="preserve">, instalace </w:t>
      </w:r>
      <w:proofErr w:type="spellStart"/>
      <w:r w:rsidR="000254BE">
        <w:rPr>
          <w:rFonts w:ascii="UnitPro" w:hAnsi="UnitPro" w:cs="UnitPro"/>
          <w:szCs w:val="20"/>
        </w:rPr>
        <w:t>av</w:t>
      </w:r>
      <w:proofErr w:type="spellEnd"/>
      <w:r w:rsidR="000254BE">
        <w:rPr>
          <w:rFonts w:ascii="UnitPro" w:hAnsi="UnitPro" w:cs="UnitPro"/>
          <w:szCs w:val="20"/>
        </w:rPr>
        <w:t xml:space="preserve"> techniky</w:t>
      </w:r>
      <w:r>
        <w:rPr>
          <w:rFonts w:ascii="UnitPro" w:hAnsi="UnitPro" w:cs="UnitPro"/>
          <w:szCs w:val="20"/>
        </w:rPr>
        <w:t xml:space="preserve">): </w:t>
      </w:r>
    </w:p>
    <w:p w14:paraId="5995A7EF" w14:textId="7651EE3F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Kolaudace výstavy: </w:t>
      </w:r>
      <w:r w:rsidR="00A307CE" w:rsidRPr="00822F8E">
        <w:rPr>
          <w:rFonts w:ascii="UnitPro" w:hAnsi="UnitPro" w:cs="UnitPro"/>
          <w:szCs w:val="20"/>
        </w:rPr>
        <w:t>2</w:t>
      </w:r>
      <w:r w:rsidR="00822F8E">
        <w:rPr>
          <w:rFonts w:ascii="UnitPro" w:hAnsi="UnitPro" w:cs="UnitPro"/>
          <w:szCs w:val="20"/>
        </w:rPr>
        <w:t>5</w:t>
      </w:r>
      <w:r w:rsidR="00A307CE" w:rsidRPr="00822F8E">
        <w:rPr>
          <w:rFonts w:ascii="UnitPro" w:hAnsi="UnitPro" w:cs="UnitPro"/>
          <w:szCs w:val="20"/>
        </w:rPr>
        <w:t>. 4. 2022</w:t>
      </w:r>
    </w:p>
    <w:p w14:paraId="5D586C71" w14:textId="4E72D9D7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Předání a převzetí díla:</w:t>
      </w:r>
      <w:r w:rsidR="00822F8E">
        <w:rPr>
          <w:rFonts w:ascii="UnitPro" w:hAnsi="UnitPro" w:cs="UnitPro"/>
          <w:szCs w:val="20"/>
        </w:rPr>
        <w:t xml:space="preserve"> 25. 4. 2022</w:t>
      </w:r>
      <w:r>
        <w:rPr>
          <w:rFonts w:ascii="UnitPro" w:hAnsi="UnitPro" w:cs="UnitPro"/>
          <w:szCs w:val="20"/>
        </w:rPr>
        <w:t xml:space="preserve"> </w:t>
      </w:r>
    </w:p>
    <w:p w14:paraId="2445051E" w14:textId="7CD707D6" w:rsidR="00997352" w:rsidRPr="00842842" w:rsidRDefault="00997352" w:rsidP="0084284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Vernisáž výstavy: </w:t>
      </w:r>
      <w:r w:rsidR="00A307CE" w:rsidRPr="00822F8E">
        <w:rPr>
          <w:rFonts w:ascii="UnitPro" w:hAnsi="UnitPro" w:cs="UnitPro"/>
          <w:szCs w:val="20"/>
        </w:rPr>
        <w:t>26. 4. 2022</w:t>
      </w:r>
    </w:p>
    <w:p w14:paraId="06E2101E" w14:textId="77777777" w:rsidR="00997352" w:rsidRPr="001D1267" w:rsidRDefault="00997352" w:rsidP="00997352">
      <w:pPr>
        <w:pStyle w:val="Odstavecseseznamem"/>
        <w:spacing w:after="0"/>
        <w:ind w:left="1080"/>
        <w:jc w:val="both"/>
        <w:rPr>
          <w:rFonts w:ascii="UnitPro" w:hAnsi="UnitPro" w:cs="UnitPro"/>
          <w:szCs w:val="20"/>
        </w:rPr>
      </w:pPr>
    </w:p>
    <w:p w14:paraId="2990F590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proofErr w:type="spellStart"/>
      <w:r w:rsidRPr="00F5417F">
        <w:rPr>
          <w:rFonts w:ascii="UnitPro" w:hAnsi="UnitPro" w:cs="UnitPro"/>
          <w:szCs w:val="20"/>
        </w:rPr>
        <w:t>II.fáze</w:t>
      </w:r>
      <w:proofErr w:type="spellEnd"/>
      <w:r>
        <w:rPr>
          <w:rFonts w:ascii="UnitPro" w:hAnsi="UnitPro" w:cs="UnitPro"/>
          <w:szCs w:val="20"/>
        </w:rPr>
        <w:t xml:space="preserve"> – </w:t>
      </w:r>
      <w:proofErr w:type="spellStart"/>
      <w:r>
        <w:rPr>
          <w:rFonts w:ascii="UnitPro" w:hAnsi="UnitPro" w:cs="UnitPro"/>
          <w:szCs w:val="20"/>
        </w:rPr>
        <w:t>Deinstalace</w:t>
      </w:r>
      <w:proofErr w:type="spellEnd"/>
      <w:r>
        <w:rPr>
          <w:rFonts w:ascii="UnitPro" w:hAnsi="UnitPro" w:cs="UnitPro"/>
          <w:szCs w:val="20"/>
        </w:rPr>
        <w:t xml:space="preserve"> výstavy – předmětem je demontáž, likvidace a odvoz nepotřebného materiálu</w:t>
      </w:r>
    </w:p>
    <w:p w14:paraId="392964AA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</w:t>
      </w:r>
      <w:r w:rsidR="00A67BB4">
        <w:rPr>
          <w:rFonts w:ascii="UnitPro" w:hAnsi="UnitPro" w:cs="UnitPro"/>
          <w:szCs w:val="20"/>
        </w:rPr>
        <w:t>m</w:t>
      </w:r>
      <w:r>
        <w:rPr>
          <w:rFonts w:ascii="UnitPro" w:hAnsi="UnitPro" w:cs="UnitPro"/>
          <w:szCs w:val="20"/>
        </w:rPr>
        <w:t>onogram:</w:t>
      </w:r>
    </w:p>
    <w:p w14:paraId="04078EF3" w14:textId="03D7BCAB" w:rsidR="00997352" w:rsidRPr="00D230D0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Předání a převzetí výstavních sálů:</w:t>
      </w:r>
      <w:r w:rsidR="008B5F79">
        <w:rPr>
          <w:rFonts w:ascii="UnitPro" w:hAnsi="UnitPro" w:cs="UnitPro"/>
          <w:szCs w:val="20"/>
        </w:rPr>
        <w:t xml:space="preserve"> </w:t>
      </w:r>
      <w:r w:rsidR="00822F8E">
        <w:rPr>
          <w:rFonts w:ascii="UnitPro" w:hAnsi="UnitPro" w:cs="UnitPro"/>
          <w:szCs w:val="20"/>
        </w:rPr>
        <w:t>4</w:t>
      </w:r>
      <w:r w:rsidR="00C91A33" w:rsidRPr="00822F8E">
        <w:rPr>
          <w:rFonts w:ascii="UnitPro" w:hAnsi="UnitPro" w:cs="UnitPro"/>
          <w:szCs w:val="20"/>
        </w:rPr>
        <w:t>. 7. 2022</w:t>
      </w:r>
    </w:p>
    <w:p w14:paraId="3103B4CE" w14:textId="6F3D4295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Zahájení </w:t>
      </w:r>
      <w:proofErr w:type="spellStart"/>
      <w:r>
        <w:rPr>
          <w:rFonts w:ascii="UnitPro" w:hAnsi="UnitPro" w:cs="UnitPro"/>
          <w:szCs w:val="20"/>
        </w:rPr>
        <w:t>deinstalace</w:t>
      </w:r>
      <w:proofErr w:type="spellEnd"/>
      <w:r>
        <w:rPr>
          <w:rFonts w:ascii="UnitPro" w:hAnsi="UnitPro" w:cs="UnitPro"/>
          <w:szCs w:val="20"/>
        </w:rPr>
        <w:t xml:space="preserve"> výstavy:</w:t>
      </w:r>
      <w:r w:rsidR="008B5F79">
        <w:rPr>
          <w:rFonts w:ascii="UnitPro" w:hAnsi="UnitPro" w:cs="UnitPro"/>
          <w:szCs w:val="20"/>
        </w:rPr>
        <w:t xml:space="preserve"> </w:t>
      </w:r>
      <w:r w:rsidR="00822F8E">
        <w:rPr>
          <w:rFonts w:ascii="UnitPro" w:hAnsi="UnitPro" w:cs="UnitPro"/>
          <w:szCs w:val="20"/>
        </w:rPr>
        <w:t>4. 7. 2022</w:t>
      </w:r>
    </w:p>
    <w:p w14:paraId="763C02F9" w14:textId="1E6DC742" w:rsidR="00997352" w:rsidRPr="00D230D0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Předání </w:t>
      </w:r>
      <w:proofErr w:type="spellStart"/>
      <w:r>
        <w:rPr>
          <w:rFonts w:ascii="UnitPro" w:hAnsi="UnitPro" w:cs="UnitPro"/>
          <w:szCs w:val="20"/>
        </w:rPr>
        <w:t>zdeinstalovaných</w:t>
      </w:r>
      <w:proofErr w:type="spellEnd"/>
      <w:r>
        <w:rPr>
          <w:rFonts w:ascii="UnitPro" w:hAnsi="UnitPro" w:cs="UnitPro"/>
          <w:szCs w:val="20"/>
        </w:rPr>
        <w:t xml:space="preserve"> sálů:</w:t>
      </w:r>
      <w:r w:rsidR="008B5F79">
        <w:rPr>
          <w:rFonts w:ascii="UnitPro" w:hAnsi="UnitPro" w:cs="UnitPro"/>
          <w:szCs w:val="20"/>
        </w:rPr>
        <w:t xml:space="preserve"> </w:t>
      </w:r>
      <w:r w:rsidR="00822F8E">
        <w:rPr>
          <w:rFonts w:ascii="UnitPro" w:hAnsi="UnitPro" w:cs="UnitPro"/>
          <w:szCs w:val="20"/>
        </w:rPr>
        <w:t>8. 7. 2022</w:t>
      </w:r>
    </w:p>
    <w:p w14:paraId="774AF6E0" w14:textId="77777777" w:rsidR="00997352" w:rsidRDefault="00997352"/>
    <w:sectPr w:rsidR="0099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5CCF"/>
    <w:multiLevelType w:val="hybridMultilevel"/>
    <w:tmpl w:val="01FA5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121C"/>
    <w:multiLevelType w:val="hybridMultilevel"/>
    <w:tmpl w:val="D19CD7D4"/>
    <w:lvl w:ilvl="0" w:tplc="A1A6D51A">
      <w:start w:val="1"/>
      <w:numFmt w:val="bullet"/>
      <w:lvlText w:val="-"/>
      <w:lvlJc w:val="left"/>
      <w:pPr>
        <w:ind w:left="108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18E"/>
    <w:multiLevelType w:val="hybridMultilevel"/>
    <w:tmpl w:val="808E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6AC3"/>
    <w:multiLevelType w:val="hybridMultilevel"/>
    <w:tmpl w:val="229291B4"/>
    <w:lvl w:ilvl="0" w:tplc="A94EB52E">
      <w:start w:val="5"/>
      <w:numFmt w:val="bullet"/>
      <w:lvlText w:val="-"/>
      <w:lvlJc w:val="left"/>
      <w:pPr>
        <w:ind w:left="72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3655"/>
    <w:multiLevelType w:val="hybridMultilevel"/>
    <w:tmpl w:val="8C8C7B0E"/>
    <w:lvl w:ilvl="0" w:tplc="157A72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2"/>
    <w:rsid w:val="000254BE"/>
    <w:rsid w:val="0022457B"/>
    <w:rsid w:val="00275F95"/>
    <w:rsid w:val="002C24AB"/>
    <w:rsid w:val="00356CF3"/>
    <w:rsid w:val="003606E3"/>
    <w:rsid w:val="0041704E"/>
    <w:rsid w:val="00496840"/>
    <w:rsid w:val="00606E26"/>
    <w:rsid w:val="0061660E"/>
    <w:rsid w:val="0075366F"/>
    <w:rsid w:val="00822F8E"/>
    <w:rsid w:val="00842842"/>
    <w:rsid w:val="00881E44"/>
    <w:rsid w:val="008B5F79"/>
    <w:rsid w:val="00997352"/>
    <w:rsid w:val="009E5A18"/>
    <w:rsid w:val="00A307CE"/>
    <w:rsid w:val="00A345AF"/>
    <w:rsid w:val="00A56AC9"/>
    <w:rsid w:val="00A67BB4"/>
    <w:rsid w:val="00AD546B"/>
    <w:rsid w:val="00AE6EBD"/>
    <w:rsid w:val="00BB3073"/>
    <w:rsid w:val="00C75DCB"/>
    <w:rsid w:val="00C91A33"/>
    <w:rsid w:val="00CA59FE"/>
    <w:rsid w:val="00EB7AAB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5D60"/>
  <w15:chartTrackingRefBased/>
  <w15:docId w15:val="{9F88D47C-EA5E-479F-BD68-4F63697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7E50-6D61-4404-A3E9-08418083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Truncová Markéta</dc:creator>
  <cp:keywords/>
  <dc:description/>
  <cp:lastModifiedBy>Truncová Markéta</cp:lastModifiedBy>
  <cp:revision>2</cp:revision>
  <cp:lastPrinted>2022-03-14T08:53:00Z</cp:lastPrinted>
  <dcterms:created xsi:type="dcterms:W3CDTF">2022-03-14T08:55:00Z</dcterms:created>
  <dcterms:modified xsi:type="dcterms:W3CDTF">2022-03-14T08:55:00Z</dcterms:modified>
</cp:coreProperties>
</file>