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37F2E" w:rsidRDefault="00435990">
      <w:pPr>
        <w:jc w:val="center"/>
      </w:pPr>
      <w:r>
        <w:rPr>
          <w:rFonts w:ascii="Arial" w:eastAsia="Arial" w:hAnsi="Arial" w:cs="Arial"/>
          <w:b/>
          <w:szCs w:val="20"/>
        </w:rPr>
        <w:t xml:space="preserve">           </w:t>
      </w:r>
      <w:r>
        <w:rPr>
          <w:rFonts w:ascii="Arial" w:hAnsi="Arial" w:cs="Arial"/>
          <w:b/>
          <w:szCs w:val="20"/>
        </w:rPr>
        <w:t>Smlouva o krátkodobém nájmu prostor sloužícího podnikání a poskytování služeb příspěvkové organizace Národní dům Frýdek-Místek</w:t>
      </w:r>
    </w:p>
    <w:p w:rsidR="00F37F2E" w:rsidRDefault="00F37F2E">
      <w:pPr>
        <w:jc w:val="center"/>
        <w:rPr>
          <w:sz w:val="20"/>
        </w:rPr>
      </w:pPr>
    </w:p>
    <w:p w:rsidR="00F37F2E" w:rsidRDefault="00F37F2E">
      <w:pPr>
        <w:jc w:val="center"/>
        <w:rPr>
          <w:sz w:val="12"/>
          <w:szCs w:val="12"/>
        </w:rPr>
      </w:pPr>
    </w:p>
    <w:p w:rsidR="00F37F2E" w:rsidRDefault="00435990">
      <w:pPr>
        <w:tabs>
          <w:tab w:val="left" w:pos="738"/>
        </w:tabs>
        <w:spacing w:line="276" w:lineRule="auto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1. Národní dům Frýdek-Místek, </w:t>
      </w:r>
      <w:r>
        <w:rPr>
          <w:rFonts w:ascii="Calibri" w:hAnsi="Calibri" w:cs="Calibri"/>
          <w:bCs/>
          <w:color w:val="000000"/>
          <w:sz w:val="20"/>
          <w:szCs w:val="20"/>
        </w:rPr>
        <w:t>příspěvková organizace</w:t>
      </w:r>
      <w:r>
        <w:rPr>
          <w:rFonts w:ascii="Calibri" w:hAnsi="Calibri" w:cs="Calibri"/>
          <w:bCs/>
          <w:color w:val="000000"/>
          <w:sz w:val="20"/>
          <w:szCs w:val="20"/>
        </w:rPr>
        <w:br/>
      </w:r>
      <w:r>
        <w:rPr>
          <w:rFonts w:ascii="Calibri" w:hAnsi="Calibri" w:cs="Calibri"/>
          <w:bCs/>
          <w:color w:val="000000"/>
          <w:sz w:val="20"/>
          <w:szCs w:val="20"/>
        </w:rPr>
        <w:tab/>
        <w:t>se sídlem: Palackého 134, 738 01 Frýdek-Místek</w:t>
      </w:r>
      <w:r>
        <w:rPr>
          <w:rFonts w:ascii="Calibri" w:hAnsi="Calibri" w:cs="Calibri"/>
          <w:bCs/>
          <w:color w:val="000000"/>
          <w:sz w:val="20"/>
          <w:szCs w:val="20"/>
        </w:rPr>
        <w:br/>
      </w:r>
      <w:r>
        <w:rPr>
          <w:rFonts w:ascii="Calibri" w:hAnsi="Calibri" w:cs="Calibri"/>
          <w:bCs/>
          <w:color w:val="000000"/>
          <w:sz w:val="20"/>
          <w:szCs w:val="20"/>
        </w:rPr>
        <w:tab/>
        <w:t xml:space="preserve">zastoupena: Gabrielou </w:t>
      </w:r>
      <w:proofErr w:type="spellStart"/>
      <w:r>
        <w:rPr>
          <w:rFonts w:ascii="Calibri" w:hAnsi="Calibri" w:cs="Calibri"/>
          <w:bCs/>
          <w:color w:val="000000"/>
          <w:sz w:val="20"/>
          <w:szCs w:val="20"/>
        </w:rPr>
        <w:t>Kocichovou</w:t>
      </w:r>
      <w:proofErr w:type="spellEnd"/>
      <w:r>
        <w:rPr>
          <w:rFonts w:ascii="Calibri" w:hAnsi="Calibri" w:cs="Calibri"/>
          <w:bCs/>
          <w:color w:val="000000"/>
          <w:sz w:val="20"/>
          <w:szCs w:val="20"/>
        </w:rPr>
        <w:t>, ředitelkou organizace</w:t>
      </w:r>
    </w:p>
    <w:p w:rsidR="00F37F2E" w:rsidRDefault="00F37F2E">
      <w:pPr>
        <w:spacing w:line="276" w:lineRule="auto"/>
        <w:ind w:left="1276" w:hanging="425"/>
        <w:rPr>
          <w:rFonts w:ascii="Calibri" w:hAnsi="Calibri" w:cs="Calibri"/>
          <w:sz w:val="20"/>
          <w:szCs w:val="20"/>
        </w:rPr>
      </w:pPr>
    </w:p>
    <w:p w:rsidR="00F37F2E" w:rsidRDefault="00435990">
      <w:pPr>
        <w:tabs>
          <w:tab w:val="left" w:pos="688"/>
          <w:tab w:val="left" w:pos="5103"/>
        </w:tabs>
        <w:spacing w:line="276" w:lineRule="auto"/>
      </w:pPr>
      <w:r>
        <w:rPr>
          <w:rFonts w:ascii="Calibri" w:hAnsi="Calibri" w:cs="Calibri"/>
          <w:sz w:val="20"/>
          <w:szCs w:val="20"/>
        </w:rPr>
        <w:tab/>
        <w:t>IČ: 70632405</w:t>
      </w:r>
      <w:r>
        <w:rPr>
          <w:rFonts w:ascii="Calibri" w:hAnsi="Calibri" w:cs="Calibri"/>
          <w:sz w:val="20"/>
          <w:szCs w:val="20"/>
        </w:rPr>
        <w:tab/>
        <w:t>bankovní spojení: ČSOB</w:t>
      </w:r>
    </w:p>
    <w:p w:rsidR="00F37F2E" w:rsidRDefault="00435990">
      <w:pPr>
        <w:tabs>
          <w:tab w:val="left" w:pos="713"/>
          <w:tab w:val="left" w:pos="5103"/>
        </w:tabs>
        <w:spacing w:line="276" w:lineRule="auto"/>
      </w:pPr>
      <w:r>
        <w:rPr>
          <w:rFonts w:ascii="Calibri" w:hAnsi="Calibri" w:cs="Calibri"/>
          <w:sz w:val="20"/>
          <w:szCs w:val="20"/>
        </w:rPr>
        <w:tab/>
        <w:t>DIČ: CZ70632405</w:t>
      </w:r>
      <w:r>
        <w:rPr>
          <w:rFonts w:ascii="Calibri" w:hAnsi="Calibri" w:cs="Calibri"/>
          <w:sz w:val="20"/>
          <w:szCs w:val="20"/>
        </w:rPr>
        <w:tab/>
        <w:t>číslo účtu: 244982290/0300</w:t>
      </w:r>
    </w:p>
    <w:p w:rsidR="00F37F2E" w:rsidRDefault="00435990">
      <w:pPr>
        <w:spacing w:line="276" w:lineRule="auto"/>
      </w:pPr>
      <w:r>
        <w:rPr>
          <w:rFonts w:ascii="Calibri" w:hAnsi="Calibri" w:cs="Calibri"/>
          <w:sz w:val="20"/>
          <w:szCs w:val="20"/>
        </w:rPr>
        <w:tab/>
        <w:t>dále jen “</w:t>
      </w:r>
      <w:r>
        <w:rPr>
          <w:rFonts w:ascii="Calibri" w:hAnsi="Calibri" w:cs="Calibri"/>
          <w:b/>
          <w:sz w:val="20"/>
          <w:szCs w:val="20"/>
        </w:rPr>
        <w:t>pronajímatel</w:t>
      </w:r>
      <w:r>
        <w:rPr>
          <w:rFonts w:ascii="Calibri" w:hAnsi="Calibri" w:cs="Calibri"/>
          <w:sz w:val="20"/>
          <w:szCs w:val="20"/>
        </w:rPr>
        <w:t>“</w:t>
      </w:r>
    </w:p>
    <w:p w:rsidR="00F37F2E" w:rsidRDefault="00435990">
      <w:pPr>
        <w:spacing w:line="276" w:lineRule="auto"/>
        <w:jc w:val="center"/>
      </w:pPr>
      <w:r>
        <w:rPr>
          <w:rFonts w:ascii="Calibri" w:hAnsi="Calibri" w:cs="Calibri"/>
          <w:bCs/>
          <w:color w:val="000000"/>
          <w:sz w:val="18"/>
          <w:szCs w:val="18"/>
        </w:rPr>
        <w:t>a</w:t>
      </w:r>
    </w:p>
    <w:p w:rsidR="00F37F2E" w:rsidRDefault="00435990">
      <w:pPr>
        <w:tabs>
          <w:tab w:val="left" w:pos="738"/>
        </w:tabs>
        <w:spacing w:line="276" w:lineRule="auto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2. </w:t>
      </w:r>
      <w:r w:rsidR="00514612">
        <w:rPr>
          <w:rFonts w:ascii="Calibri" w:hAnsi="Calibri" w:cs="Calibri"/>
          <w:b/>
          <w:bCs/>
          <w:color w:val="000000"/>
          <w:sz w:val="22"/>
          <w:szCs w:val="22"/>
        </w:rPr>
        <w:t>Beskydská šachová škola z. s.</w:t>
      </w:r>
      <w:r>
        <w:rPr>
          <w:rFonts w:ascii="Calibri" w:hAnsi="Calibri" w:cs="Calibri"/>
          <w:b/>
          <w:bCs/>
          <w:color w:val="000000"/>
          <w:sz w:val="22"/>
          <w:szCs w:val="20"/>
        </w:rPr>
        <w:br/>
      </w:r>
      <w:r>
        <w:rPr>
          <w:rFonts w:ascii="Calibri" w:hAnsi="Calibri" w:cs="Calibri"/>
          <w:b/>
          <w:bCs/>
          <w:color w:val="000000"/>
          <w:sz w:val="22"/>
          <w:szCs w:val="20"/>
        </w:rPr>
        <w:tab/>
      </w:r>
      <w:r>
        <w:rPr>
          <w:rFonts w:ascii="Calibri" w:hAnsi="Calibri" w:cs="Calibri"/>
          <w:color w:val="000000"/>
          <w:sz w:val="22"/>
          <w:szCs w:val="20"/>
        </w:rPr>
        <w:t xml:space="preserve">se sídlem/místem podnikání/bytem: </w:t>
      </w:r>
      <w:r w:rsidR="00514612">
        <w:rPr>
          <w:rFonts w:ascii="Calibri" w:hAnsi="Calibri" w:cs="Calibri"/>
          <w:color w:val="000000"/>
          <w:sz w:val="22"/>
          <w:szCs w:val="20"/>
        </w:rPr>
        <w:t>Jana Čapka 3098, 738 01 Frýdek-Místek</w:t>
      </w:r>
    </w:p>
    <w:p w:rsidR="00F37F2E" w:rsidRDefault="00435990">
      <w:pPr>
        <w:spacing w:line="276" w:lineRule="auto"/>
      </w:pPr>
      <w:r>
        <w:rPr>
          <w:rFonts w:ascii="Calibri" w:hAnsi="Calibri" w:cs="Calibri"/>
          <w:color w:val="000000"/>
          <w:sz w:val="22"/>
          <w:szCs w:val="20"/>
        </w:rPr>
        <w:tab/>
      </w:r>
      <w:r>
        <w:rPr>
          <w:rFonts w:ascii="Calibri" w:hAnsi="Calibri" w:cs="Calibri"/>
          <w:b/>
          <w:color w:val="000000"/>
          <w:sz w:val="22"/>
          <w:szCs w:val="20"/>
        </w:rPr>
        <w:t>Fakturu zasílat na:</w:t>
      </w:r>
      <w:r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F37F2E" w:rsidRDefault="00435990" w:rsidP="00514612">
      <w:pPr>
        <w:spacing w:line="276" w:lineRule="auto"/>
        <w:ind w:firstLine="708"/>
      </w:pPr>
      <w:r>
        <w:rPr>
          <w:rFonts w:ascii="Calibri" w:hAnsi="Calibri" w:cs="Calibri"/>
          <w:bCs/>
          <w:color w:val="000000"/>
          <w:sz w:val="22"/>
          <w:szCs w:val="20"/>
        </w:rPr>
        <w:t xml:space="preserve">zastoupena: </w:t>
      </w:r>
      <w:r w:rsidR="00514612">
        <w:rPr>
          <w:rFonts w:ascii="Calibri" w:hAnsi="Calibri" w:cs="Calibri"/>
          <w:bCs/>
          <w:color w:val="000000"/>
          <w:sz w:val="22"/>
          <w:szCs w:val="22"/>
        </w:rPr>
        <w:t>Ing. Petr Záruba-ředitel BŠŠ</w:t>
      </w:r>
      <w:r>
        <w:rPr>
          <w:rFonts w:ascii="Calibri" w:hAnsi="Calibri" w:cs="Calibri"/>
          <w:bCs/>
          <w:color w:val="000000"/>
          <w:sz w:val="22"/>
          <w:szCs w:val="20"/>
        </w:rPr>
        <w:t xml:space="preserve">, </w:t>
      </w:r>
      <w:proofErr w:type="gramStart"/>
      <w:r>
        <w:rPr>
          <w:rFonts w:ascii="Calibri" w:hAnsi="Calibri" w:cs="Calibri"/>
          <w:bCs/>
          <w:color w:val="000000"/>
          <w:sz w:val="22"/>
          <w:szCs w:val="20"/>
        </w:rPr>
        <w:t>mobil:</w:t>
      </w:r>
      <w:r>
        <w:rPr>
          <w:rFonts w:ascii="Calibri" w:hAnsi="Calibri" w:cs="Calibri"/>
          <w:sz w:val="22"/>
          <w:szCs w:val="22"/>
        </w:rPr>
        <w:t>,</w:t>
      </w:r>
      <w:proofErr w:type="gramEnd"/>
      <w:r>
        <w:rPr>
          <w:rFonts w:ascii="Calibri" w:hAnsi="Calibri" w:cs="Calibri"/>
          <w:sz w:val="22"/>
          <w:szCs w:val="22"/>
        </w:rPr>
        <w:t xml:space="preserve"> email: </w:t>
      </w:r>
    </w:p>
    <w:p w:rsidR="00F37F2E" w:rsidRDefault="00435990">
      <w:pPr>
        <w:spacing w:line="276" w:lineRule="auto"/>
      </w:pPr>
      <w:r>
        <w:rPr>
          <w:rFonts w:ascii="Calibri" w:hAnsi="Calibri" w:cs="Calibri"/>
          <w:sz w:val="22"/>
          <w:szCs w:val="22"/>
        </w:rPr>
        <w:tab/>
        <w:t>(jméno, telefon</w:t>
      </w:r>
      <w:r>
        <w:rPr>
          <w:rFonts w:ascii="Calibri" w:hAnsi="Calibri" w:cs="Calibri"/>
          <w:sz w:val="20"/>
          <w:szCs w:val="20"/>
        </w:rPr>
        <w:t xml:space="preserve"> odpovědné osoby, která se konající akce osobně zúčastní a ručí za její průběh)</w:t>
      </w:r>
    </w:p>
    <w:p w:rsidR="00F37F2E" w:rsidRDefault="00F37F2E">
      <w:pPr>
        <w:tabs>
          <w:tab w:val="left" w:pos="5103"/>
        </w:tabs>
        <w:spacing w:line="276" w:lineRule="auto"/>
        <w:ind w:left="1276"/>
        <w:rPr>
          <w:rFonts w:ascii="Calibri" w:hAnsi="Calibri" w:cs="Calibri"/>
          <w:sz w:val="20"/>
          <w:szCs w:val="20"/>
        </w:rPr>
      </w:pPr>
    </w:p>
    <w:p w:rsidR="00F37F2E" w:rsidRDefault="00435990">
      <w:pPr>
        <w:tabs>
          <w:tab w:val="left" w:pos="738"/>
          <w:tab w:val="left" w:pos="5103"/>
        </w:tabs>
        <w:spacing w:line="276" w:lineRule="auto"/>
      </w:pPr>
      <w:r>
        <w:rPr>
          <w:rFonts w:ascii="Calibri" w:hAnsi="Calibri" w:cs="Calibri"/>
          <w:sz w:val="20"/>
          <w:szCs w:val="20"/>
        </w:rPr>
        <w:tab/>
        <w:t xml:space="preserve">IČ: </w:t>
      </w:r>
      <w:r w:rsidR="00514612">
        <w:rPr>
          <w:rFonts w:ascii="Calibri" w:hAnsi="Calibri" w:cs="Calibri"/>
          <w:sz w:val="20"/>
          <w:szCs w:val="20"/>
        </w:rPr>
        <w:t>49562517</w:t>
      </w:r>
      <w:r>
        <w:rPr>
          <w:rFonts w:ascii="Calibri" w:hAnsi="Calibri" w:cs="Calibri"/>
          <w:sz w:val="20"/>
          <w:szCs w:val="20"/>
        </w:rPr>
        <w:tab/>
        <w:t>bankovní spojení: -----------------------</w:t>
      </w:r>
    </w:p>
    <w:p w:rsidR="00F37F2E" w:rsidRDefault="00435990">
      <w:pPr>
        <w:tabs>
          <w:tab w:val="left" w:pos="725"/>
          <w:tab w:val="left" w:pos="5103"/>
        </w:tabs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DIČ: -----------------</w:t>
      </w:r>
      <w:r>
        <w:rPr>
          <w:rFonts w:ascii="Calibri" w:hAnsi="Calibri" w:cs="Calibri"/>
          <w:sz w:val="20"/>
          <w:szCs w:val="20"/>
        </w:rPr>
        <w:tab/>
        <w:t>číslo účtu: --------------------------------</w:t>
      </w:r>
    </w:p>
    <w:p w:rsidR="00F37F2E" w:rsidRDefault="00F37F2E">
      <w:pPr>
        <w:tabs>
          <w:tab w:val="left" w:pos="725"/>
          <w:tab w:val="left" w:pos="5103"/>
        </w:tabs>
        <w:spacing w:line="276" w:lineRule="auto"/>
      </w:pPr>
    </w:p>
    <w:p w:rsidR="00F37F2E" w:rsidRDefault="00435990">
      <w:pPr>
        <w:tabs>
          <w:tab w:val="left" w:pos="738"/>
        </w:tabs>
        <w:spacing w:line="276" w:lineRule="auto"/>
      </w:pP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  <w:t xml:space="preserve">Plátce DPH:  ne </w:t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</w:r>
    </w:p>
    <w:p w:rsidR="00F37F2E" w:rsidRDefault="00435990">
      <w:pPr>
        <w:tabs>
          <w:tab w:val="left" w:pos="738"/>
        </w:tabs>
        <w:spacing w:line="276" w:lineRule="auto"/>
      </w:pPr>
      <w:r>
        <w:rPr>
          <w:rFonts w:ascii="Calibri" w:hAnsi="Calibri" w:cs="Calibri"/>
          <w:bCs/>
          <w:color w:val="000000"/>
          <w:sz w:val="20"/>
          <w:szCs w:val="20"/>
        </w:rPr>
        <w:tab/>
        <w:t xml:space="preserve">dále jen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“nájemce“</w:t>
      </w:r>
    </w:p>
    <w:p w:rsidR="00F37F2E" w:rsidRDefault="00F37F2E">
      <w:pPr>
        <w:spacing w:line="276" w:lineRule="auto"/>
        <w:rPr>
          <w:rFonts w:ascii="Calibri" w:hAnsi="Calibri" w:cs="Calibri"/>
          <w:bCs/>
          <w:color w:val="000000"/>
          <w:sz w:val="20"/>
          <w:szCs w:val="20"/>
        </w:rPr>
      </w:pPr>
    </w:p>
    <w:p w:rsidR="00F37F2E" w:rsidRDefault="00435990">
      <w:pPr>
        <w:spacing w:line="276" w:lineRule="auto"/>
        <w:jc w:val="both"/>
      </w:pPr>
      <w:r>
        <w:rPr>
          <w:rFonts w:ascii="Calibri" w:hAnsi="Calibri" w:cs="Calibri"/>
          <w:bCs/>
          <w:color w:val="000000"/>
          <w:sz w:val="18"/>
          <w:szCs w:val="20"/>
        </w:rPr>
        <w:tab/>
        <w:t xml:space="preserve">Smluvní strany se dohodly uzavřít tuto smlouvu o krátkodobém nájmu prostor sloužícího podnikání a poskytování služeb s tím </w:t>
      </w:r>
      <w:r>
        <w:rPr>
          <w:rFonts w:ascii="Calibri" w:hAnsi="Calibri" w:cs="Calibri"/>
          <w:bCs/>
          <w:color w:val="000000"/>
          <w:sz w:val="18"/>
          <w:szCs w:val="20"/>
        </w:rPr>
        <w:tab/>
        <w:t xml:space="preserve">spojených dle </w:t>
      </w:r>
      <w:proofErr w:type="spellStart"/>
      <w:r>
        <w:rPr>
          <w:rFonts w:ascii="Calibri" w:hAnsi="Calibri" w:cs="Calibri"/>
          <w:bCs/>
          <w:color w:val="000000"/>
          <w:sz w:val="18"/>
          <w:szCs w:val="20"/>
        </w:rPr>
        <w:t>ust</w:t>
      </w:r>
      <w:proofErr w:type="spellEnd"/>
      <w:r>
        <w:rPr>
          <w:rFonts w:ascii="Calibri" w:hAnsi="Calibri" w:cs="Calibri"/>
          <w:bCs/>
          <w:color w:val="000000"/>
          <w:sz w:val="18"/>
          <w:szCs w:val="20"/>
        </w:rPr>
        <w:t xml:space="preserve">. §2302 a násl. zákona č. 89/2012 Sb., občanského zákoníku (dále jen NOZ) (dále jen </w:t>
      </w:r>
      <w:r>
        <w:rPr>
          <w:rFonts w:ascii="Calibri" w:hAnsi="Calibri" w:cs="Calibri"/>
          <w:b/>
          <w:bCs/>
          <w:color w:val="000000"/>
          <w:sz w:val="18"/>
          <w:szCs w:val="20"/>
        </w:rPr>
        <w:t>„smlouva</w:t>
      </w:r>
      <w:r>
        <w:rPr>
          <w:rFonts w:ascii="Calibri" w:hAnsi="Calibri" w:cs="Calibri"/>
          <w:bCs/>
          <w:color w:val="000000"/>
          <w:sz w:val="18"/>
          <w:szCs w:val="20"/>
        </w:rPr>
        <w:t>“):</w:t>
      </w:r>
    </w:p>
    <w:p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bCs/>
          <w:sz w:val="18"/>
          <w:szCs w:val="20"/>
        </w:rPr>
        <w:t>I. Předmět smlouvy</w:t>
      </w:r>
    </w:p>
    <w:p w:rsidR="00F37F2E" w:rsidRDefault="00435990">
      <w:pPr>
        <w:numPr>
          <w:ilvl w:val="0"/>
          <w:numId w:val="4"/>
        </w:numPr>
        <w:tabs>
          <w:tab w:val="clear" w:pos="720"/>
          <w:tab w:val="left" w:pos="360"/>
        </w:tabs>
        <w:spacing w:before="120" w:line="276" w:lineRule="auto"/>
        <w:ind w:left="360"/>
        <w:jc w:val="both"/>
      </w:pPr>
      <w:r>
        <w:rPr>
          <w:rFonts w:ascii="Calibri" w:hAnsi="Calibri" w:cs="Calibri"/>
          <w:bCs/>
          <w:sz w:val="18"/>
          <w:szCs w:val="20"/>
        </w:rPr>
        <w:t>Pronajímatel prohlašuje, že je podle své zřizovací listiny oprávněn uzavřít tuto smlouvu.</w:t>
      </w:r>
    </w:p>
    <w:p w:rsidR="00F37F2E" w:rsidRDefault="00435990">
      <w:pPr>
        <w:numPr>
          <w:ilvl w:val="0"/>
          <w:numId w:val="4"/>
        </w:numPr>
        <w:tabs>
          <w:tab w:val="clear" w:pos="720"/>
          <w:tab w:val="left" w:pos="360"/>
        </w:tabs>
        <w:spacing w:before="120" w:line="276" w:lineRule="auto"/>
        <w:ind w:left="360"/>
        <w:jc w:val="both"/>
      </w:pPr>
      <w:r>
        <w:rPr>
          <w:rFonts w:ascii="Calibri" w:hAnsi="Calibri" w:cs="Calibri"/>
          <w:bCs/>
          <w:sz w:val="18"/>
          <w:szCs w:val="20"/>
        </w:rPr>
        <w:t>Smluvní strany se dohodly, že pronajímatel přenechá nájemci do krátkodobého užívání prostory, poskytne služby spojené s užíváním prostor, kterými se rozumí dodávka elektrické energie, tepla, plynu, pitné vody, stočné a dle požadavku další doprovodné služby, a to úplatně na dobu určitou, v časovém a věcném rozsahu vymezeném v příloze č. 1.</w:t>
      </w:r>
    </w:p>
    <w:p w:rsidR="00F37F2E" w:rsidRDefault="00F37F2E">
      <w:pPr>
        <w:tabs>
          <w:tab w:val="left" w:pos="360"/>
        </w:tabs>
        <w:spacing w:before="120" w:line="276" w:lineRule="auto"/>
        <w:ind w:left="720"/>
        <w:jc w:val="both"/>
        <w:rPr>
          <w:sz w:val="12"/>
          <w:szCs w:val="12"/>
        </w:rPr>
      </w:pPr>
    </w:p>
    <w:p w:rsidR="00F37F2E" w:rsidRDefault="00435990">
      <w:pPr>
        <w:pStyle w:val="Zkladntextodsazen21"/>
        <w:spacing w:after="240" w:line="276" w:lineRule="auto"/>
        <w:ind w:firstLine="0"/>
        <w:jc w:val="center"/>
      </w:pPr>
      <w:r>
        <w:rPr>
          <w:rFonts w:ascii="Calibri" w:hAnsi="Calibri" w:cs="Calibri"/>
          <w:b/>
          <w:sz w:val="18"/>
          <w:szCs w:val="20"/>
        </w:rPr>
        <w:t>II. Účel nájmu a úhrada za plnění spojené s užíváním pronajatého prostoru</w:t>
      </w:r>
      <w:r>
        <w:rPr>
          <w:rFonts w:ascii="Calibri" w:hAnsi="Calibri" w:cs="Calibri"/>
          <w:b/>
          <w:bCs/>
          <w:sz w:val="18"/>
          <w:szCs w:val="20"/>
        </w:rPr>
        <w:t xml:space="preserve"> včetně služeb</w:t>
      </w:r>
    </w:p>
    <w:p w:rsidR="00F37F2E" w:rsidRDefault="00435990">
      <w:pPr>
        <w:numPr>
          <w:ilvl w:val="0"/>
          <w:numId w:val="7"/>
        </w:numPr>
        <w:tabs>
          <w:tab w:val="left" w:pos="360"/>
        </w:tabs>
        <w:spacing w:line="276" w:lineRule="auto"/>
        <w:ind w:left="426" w:hanging="426"/>
        <w:jc w:val="both"/>
      </w:pPr>
      <w:r>
        <w:rPr>
          <w:rFonts w:ascii="Calibri" w:hAnsi="Calibri" w:cs="Calibri"/>
          <w:bCs/>
          <w:sz w:val="18"/>
          <w:szCs w:val="20"/>
        </w:rPr>
        <w:t xml:space="preserve">Dne: </w:t>
      </w:r>
      <w:r>
        <w:rPr>
          <w:rFonts w:ascii="Calibri" w:hAnsi="Calibri" w:cs="Calibri"/>
          <w:bCs/>
          <w:sz w:val="18"/>
          <w:szCs w:val="20"/>
        </w:rPr>
        <w:tab/>
      </w:r>
      <w:r>
        <w:rPr>
          <w:rFonts w:ascii="Calibri" w:hAnsi="Calibri" w:cs="Calibri"/>
          <w:bCs/>
          <w:sz w:val="18"/>
          <w:szCs w:val="20"/>
        </w:rPr>
        <w:tab/>
      </w:r>
      <w:r>
        <w:rPr>
          <w:rFonts w:ascii="Calibri" w:hAnsi="Calibri" w:cs="Calibri"/>
          <w:bCs/>
          <w:sz w:val="18"/>
          <w:szCs w:val="20"/>
        </w:rPr>
        <w:tab/>
      </w:r>
      <w:r w:rsidR="00BC53CB">
        <w:rPr>
          <w:rFonts w:ascii="Calibri" w:hAnsi="Calibri" w:cs="Calibri"/>
          <w:b/>
          <w:bCs/>
          <w:sz w:val="20"/>
          <w:szCs w:val="20"/>
        </w:rPr>
        <w:t>13</w:t>
      </w:r>
      <w:r w:rsidR="00514612">
        <w:rPr>
          <w:rFonts w:ascii="Calibri" w:hAnsi="Calibri" w:cs="Calibri"/>
          <w:b/>
          <w:bCs/>
          <w:sz w:val="20"/>
          <w:szCs w:val="20"/>
        </w:rPr>
        <w:t>.</w:t>
      </w:r>
      <w:r w:rsidR="00BC53CB">
        <w:rPr>
          <w:rFonts w:ascii="Calibri" w:hAnsi="Calibri" w:cs="Calibri"/>
          <w:b/>
          <w:bCs/>
          <w:sz w:val="20"/>
          <w:szCs w:val="20"/>
        </w:rPr>
        <w:t xml:space="preserve"> – 18.</w:t>
      </w:r>
      <w:r w:rsidR="00514612">
        <w:rPr>
          <w:rFonts w:ascii="Calibri" w:hAnsi="Calibri" w:cs="Calibri"/>
          <w:b/>
          <w:bCs/>
          <w:sz w:val="20"/>
          <w:szCs w:val="20"/>
        </w:rPr>
        <w:t xml:space="preserve"> dubna</w:t>
      </w:r>
      <w:r w:rsidRPr="00921132">
        <w:rPr>
          <w:rFonts w:ascii="Calibri" w:hAnsi="Calibri" w:cs="Calibri"/>
          <w:b/>
          <w:bCs/>
          <w:sz w:val="20"/>
          <w:szCs w:val="20"/>
        </w:rPr>
        <w:t xml:space="preserve"> 2022</w:t>
      </w:r>
      <w:r w:rsidR="00BC53CB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C1F30">
        <w:rPr>
          <w:rFonts w:ascii="Calibri" w:hAnsi="Calibri" w:cs="Calibri"/>
          <w:b/>
          <w:bCs/>
          <w:sz w:val="20"/>
          <w:szCs w:val="20"/>
        </w:rPr>
        <w:tab/>
      </w:r>
      <w:r w:rsidR="00CC1F30">
        <w:rPr>
          <w:rFonts w:ascii="Calibri" w:hAnsi="Calibri" w:cs="Calibri"/>
          <w:b/>
          <w:bCs/>
          <w:sz w:val="20"/>
          <w:szCs w:val="20"/>
        </w:rPr>
        <w:tab/>
      </w:r>
      <w:r w:rsidR="00CC1F30"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>Středisko: Národní dům, Palackého 134</w:t>
      </w:r>
      <w:r>
        <w:rPr>
          <w:rFonts w:ascii="Calibri" w:hAnsi="Calibri" w:cs="Calibri"/>
          <w:bCs/>
          <w:sz w:val="18"/>
          <w:szCs w:val="20"/>
        </w:rPr>
        <w:tab/>
        <w:t xml:space="preserve">                                                                                                                                                                               </w:t>
      </w:r>
      <w:r w:rsidR="00CC1F30">
        <w:rPr>
          <w:rFonts w:ascii="Calibri" w:hAnsi="Calibri" w:cs="Calibri"/>
          <w:bCs/>
          <w:sz w:val="18"/>
          <w:szCs w:val="20"/>
        </w:rPr>
        <w:t xml:space="preserve">            </w:t>
      </w:r>
      <w:r>
        <w:rPr>
          <w:rFonts w:ascii="Calibri" w:hAnsi="Calibri" w:cs="Calibri"/>
          <w:bCs/>
          <w:sz w:val="18"/>
          <w:szCs w:val="20"/>
        </w:rPr>
        <w:t>738 01 Frýdek-Místek</w:t>
      </w:r>
      <w:r>
        <w:rPr>
          <w:rFonts w:ascii="Calibri" w:hAnsi="Calibri" w:cs="Calibri"/>
          <w:bCs/>
          <w:sz w:val="18"/>
          <w:szCs w:val="20"/>
        </w:rPr>
        <w:tab/>
      </w:r>
      <w:r>
        <w:rPr>
          <w:rFonts w:ascii="Calibri" w:hAnsi="Calibri" w:cs="Calibri"/>
          <w:bCs/>
          <w:sz w:val="18"/>
          <w:szCs w:val="20"/>
        </w:rPr>
        <w:tab/>
      </w:r>
    </w:p>
    <w:p w:rsidR="00F37F2E" w:rsidRDefault="00435990">
      <w:pPr>
        <w:tabs>
          <w:tab w:val="left" w:pos="360"/>
        </w:tabs>
        <w:spacing w:line="276" w:lineRule="auto"/>
        <w:ind w:left="426"/>
        <w:jc w:val="both"/>
      </w:pPr>
      <w:r>
        <w:rPr>
          <w:rFonts w:ascii="Calibri" w:hAnsi="Calibri" w:cs="Calibri"/>
          <w:bCs/>
          <w:sz w:val="18"/>
          <w:szCs w:val="20"/>
        </w:rPr>
        <w:t xml:space="preserve">pro akci (název nebo účel): </w:t>
      </w:r>
      <w:r>
        <w:rPr>
          <w:rFonts w:ascii="Calibri" w:hAnsi="Calibri" w:cs="Calibri"/>
          <w:bCs/>
          <w:sz w:val="18"/>
          <w:szCs w:val="20"/>
        </w:rPr>
        <w:tab/>
      </w:r>
      <w:bookmarkStart w:id="0" w:name="_GoBack"/>
      <w:r w:rsidR="00BC53CB">
        <w:rPr>
          <w:rFonts w:ascii="Calibri" w:hAnsi="Calibri" w:cs="Calibri"/>
          <w:b/>
          <w:bCs/>
          <w:sz w:val="18"/>
          <w:szCs w:val="20"/>
        </w:rPr>
        <w:t>41. ročník Turnajů šachových nadějí</w:t>
      </w:r>
      <w:bookmarkEnd w:id="0"/>
    </w:p>
    <w:p w:rsidR="00F37F2E" w:rsidRDefault="00435990">
      <w:pPr>
        <w:numPr>
          <w:ilvl w:val="0"/>
          <w:numId w:val="7"/>
        </w:numPr>
        <w:tabs>
          <w:tab w:val="left" w:pos="360"/>
        </w:tabs>
        <w:spacing w:before="120" w:line="276" w:lineRule="auto"/>
        <w:ind w:left="426" w:hanging="426"/>
        <w:jc w:val="both"/>
      </w:pPr>
      <w:r>
        <w:rPr>
          <w:rFonts w:ascii="Calibri" w:hAnsi="Calibri" w:cs="Calibri"/>
          <w:bCs/>
          <w:sz w:val="18"/>
          <w:szCs w:val="20"/>
        </w:rPr>
        <w:t>Další ujednání:</w:t>
      </w:r>
    </w:p>
    <w:p w:rsidR="00F37F2E" w:rsidRDefault="00435990">
      <w:pPr>
        <w:pStyle w:val="Zkladntext21"/>
        <w:numPr>
          <w:ilvl w:val="0"/>
          <w:numId w:val="6"/>
        </w:numPr>
        <w:spacing w:before="120" w:line="276" w:lineRule="auto"/>
        <w:jc w:val="both"/>
      </w:pPr>
      <w:r>
        <w:rPr>
          <w:rFonts w:ascii="Calibri" w:hAnsi="Calibri" w:cs="Calibri"/>
          <w:b w:val="0"/>
          <w:sz w:val="18"/>
          <w:szCs w:val="20"/>
        </w:rPr>
        <w:t xml:space="preserve">Pronajímaná(é) místnost(i) bude(ou) zpřístupněna(y) 10 minut před zahájením akce na přípravu a uzamčena 10 minut po ukončení akce. </w:t>
      </w:r>
    </w:p>
    <w:p w:rsidR="00F37F2E" w:rsidRDefault="00435990">
      <w:pPr>
        <w:pStyle w:val="Zkladntext21"/>
        <w:numPr>
          <w:ilvl w:val="0"/>
          <w:numId w:val="6"/>
        </w:numPr>
        <w:spacing w:before="120" w:line="276" w:lineRule="auto"/>
        <w:jc w:val="both"/>
      </w:pPr>
      <w:r>
        <w:rPr>
          <w:rFonts w:ascii="Calibri" w:hAnsi="Calibri" w:cs="Calibri"/>
          <w:b w:val="0"/>
          <w:sz w:val="18"/>
          <w:szCs w:val="20"/>
        </w:rPr>
        <w:t>V případě překročení sjednané doby akce pronajímatel započte nájemci částku dle platného ceníku za pronájem, a to za každou započatou hodinu pronájmu včetně služeb + příslušná výše DPH.</w:t>
      </w:r>
    </w:p>
    <w:p w:rsidR="00435990" w:rsidRDefault="00435990" w:rsidP="00BC53CB">
      <w:pPr>
        <w:pStyle w:val="Zkladntext21"/>
        <w:numPr>
          <w:ilvl w:val="0"/>
          <w:numId w:val="6"/>
        </w:numPr>
        <w:spacing w:before="120" w:line="276" w:lineRule="auto"/>
        <w:jc w:val="both"/>
      </w:pPr>
      <w:r>
        <w:rPr>
          <w:rFonts w:ascii="Calibri" w:hAnsi="Calibri" w:cs="Calibri"/>
          <w:b w:val="0"/>
          <w:sz w:val="18"/>
          <w:szCs w:val="20"/>
        </w:rPr>
        <w:t>Každý nájemce jako pořadatel si sám nahlásí akci organizaci oprávněné kolektivní správou práv dle zákona č.</w:t>
      </w:r>
      <w:r>
        <w:rPr>
          <w:rFonts w:ascii="Calibri" w:hAnsi="Calibri" w:cs="Calibri"/>
          <w:sz w:val="18"/>
          <w:szCs w:val="20"/>
        </w:rPr>
        <w:t xml:space="preserve"> </w:t>
      </w:r>
      <w:r>
        <w:rPr>
          <w:rFonts w:ascii="Calibri" w:hAnsi="Calibri" w:cs="Calibri"/>
          <w:b w:val="0"/>
          <w:sz w:val="18"/>
          <w:szCs w:val="20"/>
        </w:rPr>
        <w:t>121/2000 Sb.,</w:t>
      </w:r>
      <w:r>
        <w:rPr>
          <w:rFonts w:ascii="Calibri" w:hAnsi="Calibri" w:cs="Calibri"/>
          <w:sz w:val="18"/>
          <w:szCs w:val="20"/>
        </w:rPr>
        <w:t xml:space="preserve"> </w:t>
      </w:r>
      <w:r>
        <w:rPr>
          <w:rFonts w:ascii="Calibri" w:hAnsi="Calibri" w:cs="Calibri"/>
          <w:b w:val="0"/>
          <w:sz w:val="18"/>
          <w:szCs w:val="20"/>
        </w:rPr>
        <w:t xml:space="preserve">o právu autorském, o právech souvisejících s právem autorským a o změně některých zákonů (autorský zákon) (OSA, </w:t>
      </w:r>
      <w:proofErr w:type="spellStart"/>
      <w:r>
        <w:rPr>
          <w:rFonts w:ascii="Calibri" w:hAnsi="Calibri" w:cs="Calibri"/>
          <w:b w:val="0"/>
          <w:sz w:val="18"/>
          <w:szCs w:val="20"/>
        </w:rPr>
        <w:t>Dilia</w:t>
      </w:r>
      <w:proofErr w:type="spellEnd"/>
      <w:r>
        <w:rPr>
          <w:rFonts w:ascii="Calibri" w:hAnsi="Calibri" w:cs="Calibri"/>
          <w:b w:val="0"/>
          <w:sz w:val="18"/>
          <w:szCs w:val="20"/>
        </w:rPr>
        <w:t xml:space="preserve">, </w:t>
      </w:r>
      <w:proofErr w:type="spellStart"/>
      <w:r>
        <w:rPr>
          <w:rFonts w:ascii="Calibri" w:hAnsi="Calibri" w:cs="Calibri"/>
          <w:b w:val="0"/>
          <w:sz w:val="18"/>
          <w:szCs w:val="20"/>
        </w:rPr>
        <w:t>Integram</w:t>
      </w:r>
      <w:proofErr w:type="spellEnd"/>
      <w:r>
        <w:rPr>
          <w:rFonts w:ascii="Calibri" w:hAnsi="Calibri" w:cs="Calibri"/>
          <w:b w:val="0"/>
          <w:sz w:val="18"/>
          <w:szCs w:val="20"/>
        </w:rPr>
        <w:t xml:space="preserve"> atd.).</w:t>
      </w:r>
    </w:p>
    <w:p w:rsidR="00F37F2E" w:rsidRPr="00BC53CB" w:rsidRDefault="00BC53CB">
      <w:pPr>
        <w:numPr>
          <w:ilvl w:val="0"/>
          <w:numId w:val="7"/>
        </w:numPr>
        <w:tabs>
          <w:tab w:val="left" w:pos="338"/>
        </w:tabs>
        <w:spacing w:before="120" w:line="276" w:lineRule="auto"/>
        <w:ind w:left="397" w:hanging="397"/>
        <w:rPr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20"/>
        </w:rPr>
        <w:t>Dohodnutá cena celkem:   1</w:t>
      </w:r>
      <w:r w:rsidR="001A4C7C">
        <w:rPr>
          <w:rFonts w:ascii="Calibri" w:hAnsi="Calibri" w:cs="Calibri"/>
          <w:b/>
          <w:bCs/>
          <w:sz w:val="18"/>
          <w:szCs w:val="20"/>
        </w:rPr>
        <w:t xml:space="preserve">20.721 </w:t>
      </w:r>
      <w:r w:rsidR="00435990">
        <w:rPr>
          <w:rFonts w:ascii="Calibri" w:hAnsi="Calibri" w:cs="Calibri"/>
          <w:b/>
          <w:bCs/>
          <w:sz w:val="18"/>
          <w:szCs w:val="20"/>
        </w:rPr>
        <w:t xml:space="preserve">Kč bez DPH </w:t>
      </w:r>
      <w:r w:rsidR="00435990">
        <w:rPr>
          <w:rFonts w:ascii="Calibri" w:hAnsi="Calibri" w:cs="Calibri"/>
          <w:b/>
          <w:bCs/>
          <w:sz w:val="18"/>
          <w:szCs w:val="18"/>
        </w:rPr>
        <w:t xml:space="preserve">(slovy:  </w:t>
      </w:r>
      <w:proofErr w:type="spellStart"/>
      <w:r>
        <w:rPr>
          <w:rFonts w:ascii="Calibri" w:hAnsi="Calibri" w:cs="Calibri"/>
          <w:b/>
          <w:bCs/>
          <w:sz w:val="18"/>
          <w:szCs w:val="18"/>
        </w:rPr>
        <w:t>jedno_sto_</w:t>
      </w:r>
      <w:r w:rsidR="001A4C7C">
        <w:rPr>
          <w:rFonts w:ascii="Calibri" w:hAnsi="Calibri" w:cs="Calibri"/>
          <w:b/>
          <w:bCs/>
          <w:sz w:val="18"/>
          <w:szCs w:val="18"/>
        </w:rPr>
        <w:t>dvacet_tisíc_sedm_set_dvacet_jedna</w:t>
      </w:r>
      <w:proofErr w:type="spellEnd"/>
      <w:r>
        <w:rPr>
          <w:rFonts w:ascii="Calibri" w:hAnsi="Calibri" w:cs="Calibri"/>
          <w:b/>
          <w:bCs/>
          <w:sz w:val="18"/>
          <w:szCs w:val="18"/>
        </w:rPr>
        <w:t xml:space="preserve"> korun </w:t>
      </w:r>
      <w:r w:rsidR="00435990">
        <w:rPr>
          <w:rFonts w:ascii="Calibri" w:hAnsi="Calibri" w:cs="Calibri"/>
          <w:b/>
          <w:bCs/>
          <w:sz w:val="18"/>
          <w:szCs w:val="18"/>
        </w:rPr>
        <w:t xml:space="preserve">českých) </w:t>
      </w:r>
      <w:r>
        <w:rPr>
          <w:rFonts w:ascii="Calibri" w:hAnsi="Calibri" w:cs="Calibri"/>
          <w:b/>
          <w:bCs/>
          <w:sz w:val="18"/>
          <w:szCs w:val="20"/>
        </w:rPr>
        <w:br/>
      </w:r>
      <w:r>
        <w:rPr>
          <w:rFonts w:ascii="Calibri" w:hAnsi="Calibri" w:cs="Calibri"/>
          <w:b/>
          <w:bCs/>
          <w:sz w:val="18"/>
          <w:szCs w:val="20"/>
        </w:rPr>
        <w:tab/>
      </w:r>
      <w:r>
        <w:rPr>
          <w:rFonts w:ascii="Calibri" w:hAnsi="Calibri" w:cs="Calibri"/>
          <w:b/>
          <w:bCs/>
          <w:sz w:val="18"/>
          <w:szCs w:val="20"/>
        </w:rPr>
        <w:tab/>
      </w:r>
      <w:r>
        <w:rPr>
          <w:rFonts w:ascii="Calibri" w:hAnsi="Calibri" w:cs="Calibri"/>
          <w:b/>
          <w:bCs/>
          <w:sz w:val="18"/>
          <w:szCs w:val="20"/>
        </w:rPr>
        <w:tab/>
        <w:t xml:space="preserve">    </w:t>
      </w:r>
      <w:r w:rsidR="001A4C7C">
        <w:rPr>
          <w:rFonts w:ascii="Calibri" w:hAnsi="Calibri" w:cs="Calibri"/>
          <w:b/>
          <w:bCs/>
          <w:sz w:val="18"/>
          <w:szCs w:val="20"/>
        </w:rPr>
        <w:t>146.072,41</w:t>
      </w:r>
      <w:r w:rsidR="00435990">
        <w:rPr>
          <w:rFonts w:ascii="Calibri" w:hAnsi="Calibri" w:cs="Calibri"/>
          <w:b/>
          <w:bCs/>
          <w:sz w:val="18"/>
          <w:szCs w:val="20"/>
        </w:rPr>
        <w:t xml:space="preserve"> Kč včetně DPH 21% (slovy</w:t>
      </w:r>
      <w:r w:rsidR="00435990" w:rsidRPr="00BC53CB">
        <w:rPr>
          <w:rFonts w:ascii="Calibri" w:hAnsi="Calibri" w:cs="Calibri"/>
          <w:b/>
          <w:bCs/>
          <w:sz w:val="18"/>
          <w:szCs w:val="18"/>
        </w:rPr>
        <w:t xml:space="preserve">: </w:t>
      </w:r>
      <w:proofErr w:type="spellStart"/>
      <w:r>
        <w:rPr>
          <w:rFonts w:ascii="Calibri" w:hAnsi="Calibri" w:cs="Calibri"/>
          <w:b/>
          <w:bCs/>
          <w:sz w:val="18"/>
          <w:szCs w:val="18"/>
        </w:rPr>
        <w:t>jedno_sto_čtyřicet_</w:t>
      </w:r>
      <w:r w:rsidR="001A4C7C">
        <w:rPr>
          <w:rFonts w:ascii="Calibri" w:hAnsi="Calibri" w:cs="Calibri"/>
          <w:b/>
          <w:bCs/>
          <w:sz w:val="18"/>
          <w:szCs w:val="18"/>
        </w:rPr>
        <w:t>šest_tisíc_sedmdesát_dva</w:t>
      </w:r>
      <w:proofErr w:type="spellEnd"/>
      <w:r w:rsidR="001A4C7C">
        <w:rPr>
          <w:rFonts w:ascii="Calibri" w:hAnsi="Calibri" w:cs="Calibri"/>
          <w:b/>
          <w:bCs/>
          <w:sz w:val="18"/>
          <w:szCs w:val="18"/>
        </w:rPr>
        <w:t xml:space="preserve"> korun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1A4C7C">
        <w:rPr>
          <w:rFonts w:ascii="Calibri" w:hAnsi="Calibri" w:cs="Calibri"/>
          <w:b/>
          <w:bCs/>
          <w:sz w:val="18"/>
          <w:szCs w:val="18"/>
        </w:rPr>
        <w:t>českých a 41</w:t>
      </w:r>
      <w:r w:rsidR="00435990" w:rsidRPr="00BC53CB">
        <w:rPr>
          <w:rFonts w:ascii="Calibri" w:hAnsi="Calibri" w:cs="Calibri"/>
          <w:b/>
          <w:bCs/>
          <w:sz w:val="18"/>
          <w:szCs w:val="18"/>
        </w:rPr>
        <w:t>/100)</w:t>
      </w:r>
    </w:p>
    <w:p w:rsidR="00F37F2E" w:rsidRDefault="00435990">
      <w:pPr>
        <w:numPr>
          <w:ilvl w:val="0"/>
          <w:numId w:val="7"/>
        </w:numPr>
        <w:tabs>
          <w:tab w:val="left" w:pos="360"/>
        </w:tabs>
        <w:spacing w:before="120" w:line="276" w:lineRule="auto"/>
        <w:ind w:left="360"/>
        <w:jc w:val="both"/>
      </w:pPr>
      <w:r>
        <w:rPr>
          <w:rFonts w:ascii="Calibri" w:hAnsi="Calibri" w:cs="Calibri"/>
          <w:b/>
          <w:bCs/>
          <w:sz w:val="18"/>
          <w:szCs w:val="20"/>
        </w:rPr>
        <w:t>Dohodnutý způsob úhrady:</w:t>
      </w:r>
      <w:r>
        <w:rPr>
          <w:rFonts w:ascii="Calibri" w:hAnsi="Calibri" w:cs="Calibri"/>
          <w:b/>
          <w:bCs/>
          <w:sz w:val="18"/>
          <w:szCs w:val="20"/>
        </w:rPr>
        <w:tab/>
        <w:t xml:space="preserve"> úhrada převodním příkazem </w:t>
      </w:r>
    </w:p>
    <w:p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t>III. Povinnosti nájemce</w:t>
      </w:r>
    </w:p>
    <w:p w:rsidR="00F37F2E" w:rsidRDefault="00435990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rFonts w:ascii="Calibri" w:hAnsi="Calibri" w:cs="Calibri"/>
          <w:sz w:val="16"/>
          <w:szCs w:val="16"/>
        </w:rPr>
        <w:t>Nájemce se zavazuje:</w:t>
      </w:r>
    </w:p>
    <w:p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lastRenderedPageBreak/>
        <w:t>dodržovat všechny hygienické, bezpečnostní, provozně-technické a požární předpisy</w:t>
      </w:r>
    </w:p>
    <w:p w:rsidR="00F37F2E" w:rsidRDefault="00435990">
      <w:pPr>
        <w:numPr>
          <w:ilvl w:val="1"/>
          <w:numId w:val="9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dodržovat zákaz manipulace s otevřeným ohněm a zákaz kouření ve všech prostorách mimo prostory, v nichž je kouření povoleno</w:t>
      </w:r>
    </w:p>
    <w:p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dbát na ochranu svěřeného majetku a v případě poškození, rozbití atd., uhradit vše v plné výši</w:t>
      </w:r>
    </w:p>
    <w:p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dbát pokynů službu konajícího zaměstnance pronajímatele a členů preventivní požární hlídky</w:t>
      </w:r>
    </w:p>
    <w:p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dodržovat zákaz parkování v zahradě objektu Národního domu</w:t>
      </w:r>
    </w:p>
    <w:p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dodržovat kapacitu místnosti</w:t>
      </w:r>
      <w:r w:rsidR="00514612">
        <w:rPr>
          <w:rFonts w:ascii="Calibri" w:hAnsi="Calibri" w:cs="Calibri"/>
          <w:sz w:val="16"/>
          <w:szCs w:val="16"/>
        </w:rPr>
        <w:t xml:space="preserve"> dle plánků</w:t>
      </w:r>
    </w:p>
    <w:p w:rsidR="00F37F2E" w:rsidRDefault="00435990">
      <w:pPr>
        <w:tabs>
          <w:tab w:val="left" w:pos="360"/>
        </w:tabs>
        <w:spacing w:line="276" w:lineRule="auto"/>
        <w:ind w:left="360" w:hanging="360"/>
        <w:jc w:val="both"/>
      </w:pPr>
      <w:r>
        <w:rPr>
          <w:rFonts w:ascii="Calibri" w:hAnsi="Calibri" w:cs="Calibri"/>
          <w:sz w:val="16"/>
          <w:szCs w:val="16"/>
        </w:rPr>
        <w:t>2.</w:t>
      </w:r>
      <w:r>
        <w:rPr>
          <w:rFonts w:ascii="Calibri" w:hAnsi="Calibri" w:cs="Calibri"/>
          <w:sz w:val="16"/>
          <w:szCs w:val="16"/>
        </w:rPr>
        <w:tab/>
        <w:t>V případě prokazatelného porušení uvedených předpisů, nájemce bere na vědomí a zároveň souhlasí s tím, že na pokyn kontrolního orgánu, ředitele, vedoucího provozu nebo službu konajícího zaměstnance bude pořádaná akce bez náhrady ukončena s tím, že nájemce zaplatí cenu dohodnutou v čl. I. v plné výši.</w:t>
      </w:r>
    </w:p>
    <w:p w:rsidR="00F37F2E" w:rsidRDefault="00435990">
      <w:pPr>
        <w:tabs>
          <w:tab w:val="left" w:pos="360"/>
        </w:tabs>
        <w:spacing w:line="276" w:lineRule="auto"/>
        <w:ind w:left="360" w:hanging="360"/>
        <w:jc w:val="both"/>
      </w:pPr>
      <w:r>
        <w:rPr>
          <w:rFonts w:ascii="Calibri" w:hAnsi="Calibri" w:cs="Calibri"/>
          <w:sz w:val="16"/>
          <w:szCs w:val="16"/>
        </w:rPr>
        <w:t>3.</w:t>
      </w:r>
      <w:r>
        <w:rPr>
          <w:rFonts w:ascii="Calibri" w:hAnsi="Calibri" w:cs="Calibri"/>
          <w:sz w:val="16"/>
          <w:szCs w:val="16"/>
        </w:rPr>
        <w:tab/>
        <w:t>Nájemce je povinen ihned ohlásit pronajímateli zjištěné poruchy na vodovodním, elektrickém, odpadním, topném a jiném zařízení. Pokud tak neučiní, odpovídá za škodu  v souvislosti s tím vzniklou.</w:t>
      </w:r>
    </w:p>
    <w:p w:rsidR="00F37F2E" w:rsidRDefault="00435990">
      <w:pPr>
        <w:tabs>
          <w:tab w:val="left" w:pos="360"/>
        </w:tabs>
        <w:spacing w:line="276" w:lineRule="auto"/>
        <w:ind w:left="360" w:hanging="360"/>
        <w:jc w:val="both"/>
      </w:pPr>
      <w:r>
        <w:rPr>
          <w:rFonts w:ascii="Calibri" w:hAnsi="Calibri" w:cs="Calibri"/>
          <w:sz w:val="16"/>
          <w:szCs w:val="16"/>
        </w:rPr>
        <w:t>4.</w:t>
      </w:r>
      <w:r>
        <w:rPr>
          <w:rFonts w:ascii="Calibri" w:hAnsi="Calibri" w:cs="Calibri"/>
          <w:i/>
          <w:color w:val="FF0000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>Nájemce nebude manipulovat s dekorací či měnit interiér bez souhlasu pronajímatele. Za veškeré způsobené škody na dekoracích či interiéru zodpovídá nájemce a zavazuje se uhradit je v plné výši.</w:t>
      </w:r>
    </w:p>
    <w:p w:rsidR="00F37F2E" w:rsidRDefault="00F37F2E">
      <w:pPr>
        <w:tabs>
          <w:tab w:val="left" w:pos="360"/>
        </w:tabs>
        <w:spacing w:line="276" w:lineRule="auto"/>
        <w:ind w:left="360" w:hanging="360"/>
        <w:jc w:val="both"/>
        <w:rPr>
          <w:sz w:val="16"/>
          <w:szCs w:val="16"/>
        </w:rPr>
      </w:pPr>
    </w:p>
    <w:p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t>IV. Ustanovení o požární ochraně</w:t>
      </w:r>
    </w:p>
    <w:p w:rsidR="00F37F2E" w:rsidRDefault="00435990">
      <w:pPr>
        <w:tabs>
          <w:tab w:val="left" w:pos="360"/>
        </w:tabs>
        <w:spacing w:line="276" w:lineRule="auto"/>
        <w:ind w:left="360" w:hanging="360"/>
        <w:jc w:val="both"/>
      </w:pPr>
      <w:r>
        <w:rPr>
          <w:rFonts w:ascii="Calibri" w:hAnsi="Calibri" w:cs="Calibri"/>
          <w:sz w:val="16"/>
          <w:szCs w:val="16"/>
        </w:rPr>
        <w:t>1.</w:t>
      </w:r>
      <w:r>
        <w:rPr>
          <w:rFonts w:ascii="Calibri" w:hAnsi="Calibri" w:cs="Calibri"/>
          <w:sz w:val="16"/>
          <w:szCs w:val="16"/>
        </w:rPr>
        <w:tab/>
        <w:t xml:space="preserve">Nájemce podpisem smlouvy prohlašuje, že se seznámil s následující dokumentací požární ochrany – poplachová požární směrnice, požární řád, požární evakuační plán, které jsou umístěny na veřejně přístupných místech (na </w:t>
      </w:r>
      <w:proofErr w:type="gramStart"/>
      <w:r>
        <w:rPr>
          <w:rFonts w:ascii="Calibri" w:hAnsi="Calibri" w:cs="Calibri"/>
          <w:sz w:val="16"/>
          <w:szCs w:val="16"/>
        </w:rPr>
        <w:t>stěnách)  budov</w:t>
      </w:r>
      <w:proofErr w:type="gramEnd"/>
      <w:r>
        <w:rPr>
          <w:rFonts w:ascii="Calibri" w:hAnsi="Calibri" w:cs="Calibri"/>
          <w:sz w:val="16"/>
          <w:szCs w:val="16"/>
        </w:rPr>
        <w:t xml:space="preserve"> vymezených v příloze č.1. V případě požáru je nájemce povinen postupovat dle požární poplachové směrnice, dodržovat ustanovení požárního řádu a v případě ohrožení se řídit dokumentací požární ochrany, dodržovat obecně platné ustanovení týkající se požární ochrany.</w:t>
      </w:r>
    </w:p>
    <w:p w:rsidR="00F37F2E" w:rsidRDefault="00435990">
      <w:pPr>
        <w:tabs>
          <w:tab w:val="left" w:pos="360"/>
        </w:tabs>
        <w:spacing w:line="276" w:lineRule="auto"/>
        <w:ind w:left="357" w:hanging="357"/>
        <w:jc w:val="both"/>
      </w:pPr>
      <w:r>
        <w:rPr>
          <w:rFonts w:ascii="Calibri" w:hAnsi="Calibri" w:cs="Calibri"/>
          <w:sz w:val="16"/>
          <w:szCs w:val="16"/>
        </w:rPr>
        <w:t>2.</w:t>
      </w:r>
      <w:r>
        <w:rPr>
          <w:rFonts w:ascii="Calibri" w:hAnsi="Calibri" w:cs="Calibri"/>
          <w:sz w:val="16"/>
          <w:szCs w:val="16"/>
        </w:rPr>
        <w:tab/>
        <w:t>Nájemce (pořadatel akce) je povinen trvale zajišťovat dodržování povinností vyplývajících ze zákona č. 133/1985 Sb. o požární ochraně a souvisejících předpisů včetně ustanovení dle Nařízení Moravskoslezského kraje č. 4/2006. Případné zajištění odborného dozoru na úseku požární ochrany v souladu s výše uvedenými předpisy provádí nájemce (pořadatel akce) na vlastní náklady.</w:t>
      </w:r>
    </w:p>
    <w:p w:rsidR="00F37F2E" w:rsidRDefault="00435990">
      <w:pPr>
        <w:tabs>
          <w:tab w:val="left" w:pos="360"/>
        </w:tabs>
        <w:spacing w:line="276" w:lineRule="auto"/>
        <w:ind w:left="357" w:hanging="357"/>
        <w:jc w:val="both"/>
      </w:pPr>
      <w:r>
        <w:rPr>
          <w:rFonts w:ascii="Calibri" w:hAnsi="Calibri" w:cs="Calibri"/>
          <w:sz w:val="16"/>
          <w:szCs w:val="16"/>
        </w:rPr>
        <w:t>3.</w:t>
      </w:r>
      <w:r>
        <w:rPr>
          <w:rFonts w:ascii="Calibri" w:hAnsi="Calibri" w:cs="Calibri"/>
          <w:sz w:val="16"/>
          <w:szCs w:val="16"/>
        </w:rPr>
        <w:tab/>
        <w:t>Používá-li nájemce nebo účinkující při akci pyrotechnické efekty, ohňostroje a jiné činnosti se zvláštním rizikem, je povinen toto oznámit pronajímateli a územně příslušnému odboru Hasičského záchranného sboru Moravskoslezského kraje nejpozději 5 pracovních dnů před zahájením akce.</w:t>
      </w:r>
    </w:p>
    <w:p w:rsidR="00F37F2E" w:rsidRDefault="00F37F2E">
      <w:pPr>
        <w:tabs>
          <w:tab w:val="left" w:pos="360"/>
        </w:tabs>
        <w:spacing w:line="276" w:lineRule="auto"/>
        <w:ind w:left="357" w:hanging="357"/>
        <w:jc w:val="both"/>
        <w:rPr>
          <w:rFonts w:ascii="Calibri" w:hAnsi="Calibri" w:cs="Calibri"/>
          <w:sz w:val="16"/>
          <w:szCs w:val="16"/>
        </w:rPr>
      </w:pPr>
    </w:p>
    <w:p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t>V. Způsob úhrady a sankce</w:t>
      </w:r>
    </w:p>
    <w:p w:rsidR="00F37F2E" w:rsidRDefault="00435990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57" w:hanging="357"/>
        <w:jc w:val="both"/>
      </w:pPr>
      <w:r>
        <w:rPr>
          <w:rFonts w:ascii="Calibri" w:hAnsi="Calibri" w:cs="Calibri"/>
          <w:sz w:val="16"/>
          <w:szCs w:val="16"/>
        </w:rPr>
        <w:t xml:space="preserve">Úhrada za plnění předmětu smlouvy bude provedena nájemcem buď hotově, nebo převodním příkazem na základě faktury </w:t>
      </w:r>
      <w:r w:rsidR="00514612">
        <w:rPr>
          <w:rFonts w:ascii="Calibri" w:hAnsi="Calibri" w:cs="Calibri"/>
          <w:sz w:val="16"/>
          <w:szCs w:val="16"/>
        </w:rPr>
        <w:t xml:space="preserve">vystavené pronajímatelem </w:t>
      </w:r>
      <w:r>
        <w:rPr>
          <w:rFonts w:ascii="Calibri" w:hAnsi="Calibri" w:cs="Calibri"/>
          <w:sz w:val="16"/>
          <w:szCs w:val="16"/>
        </w:rPr>
        <w:t>ve lhůtě její splatnosti. Úhrada fyzickou osobou bude provedena vždy hotově v den konání akce.</w:t>
      </w:r>
    </w:p>
    <w:p w:rsidR="00F37F2E" w:rsidRDefault="00435990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57" w:hanging="357"/>
        <w:jc w:val="both"/>
      </w:pPr>
      <w:r>
        <w:rPr>
          <w:rFonts w:ascii="Calibri" w:hAnsi="Calibri" w:cs="Calibri"/>
          <w:sz w:val="16"/>
          <w:szCs w:val="16"/>
        </w:rPr>
        <w:t xml:space="preserve">Pokud nájemce nesplní svoji povinnost zaplatit pronajímateli nájem řádně a včas, je povinen zaplatit pronajímateli smluvní pokutu ve výši 0,05 % z dlužné částky za každý, i započatý den prodlení s plněním této povinnosti. </w:t>
      </w:r>
    </w:p>
    <w:p w:rsidR="00F37F2E" w:rsidRDefault="00F37F2E" w:rsidP="00435990">
      <w:pPr>
        <w:tabs>
          <w:tab w:val="left" w:pos="360"/>
        </w:tabs>
        <w:spacing w:line="276" w:lineRule="auto"/>
        <w:ind w:left="357"/>
        <w:jc w:val="both"/>
        <w:rPr>
          <w:sz w:val="16"/>
          <w:szCs w:val="16"/>
        </w:rPr>
      </w:pPr>
    </w:p>
    <w:p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t>VI. Doba nájmu a skončení nájmu</w:t>
      </w:r>
    </w:p>
    <w:p w:rsidR="00F37F2E" w:rsidRDefault="00435990">
      <w:p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1.</w:t>
      </w:r>
      <w:r>
        <w:rPr>
          <w:rFonts w:ascii="Calibri" w:hAnsi="Calibri" w:cs="Calibri"/>
          <w:sz w:val="16"/>
          <w:szCs w:val="16"/>
        </w:rPr>
        <w:tab/>
        <w:t>Právo užívání pronajatých prostor dle smlouvy zanikne:</w:t>
      </w:r>
    </w:p>
    <w:p w:rsidR="00F37F2E" w:rsidRDefault="00435990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uskutečněním akce a zaplacením nákladů pronajímateli nebo dohodou obou smluvních stran</w:t>
      </w:r>
    </w:p>
    <w:p w:rsidR="00F37F2E" w:rsidRDefault="00435990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písemnou výpovědí s udáním důvodů ze strany pronajímatele nejpozději 3 týdny před plánovanou akcí bez jakýchkoliv finančních náhrad a závazků vůči nájemci</w:t>
      </w:r>
    </w:p>
    <w:p w:rsidR="00F37F2E" w:rsidRDefault="00435990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písemnou výpovědí ze strany nájemce bez udání důvodu a bez stornopoplatků, pokud dojde ke zrušení akce nejméně 14 dnů před sjednaným datem konání</w:t>
      </w:r>
    </w:p>
    <w:p w:rsidR="00F37F2E" w:rsidRDefault="00435990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písemnou výpovědí ze strany nájemce bez udání důvodu se zaplacením stornopoplatků ve výši 50 %, pokud dojde ke zrušení akce v období 13 dnů před sjednaným datem konání</w:t>
      </w:r>
    </w:p>
    <w:p w:rsidR="00F37F2E" w:rsidRDefault="00435990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se zaplacením stornopoplatků ve výši 80 % smluvní částky, dojde-li ke zrušení akce nájemcem v den jejího konání</w:t>
      </w:r>
    </w:p>
    <w:p w:rsidR="00F37F2E" w:rsidRDefault="00F37F2E">
      <w:pPr>
        <w:pStyle w:val="Zkladntextodsazen21"/>
        <w:spacing w:before="120" w:line="276" w:lineRule="auto"/>
        <w:ind w:firstLine="0"/>
        <w:jc w:val="center"/>
        <w:rPr>
          <w:sz w:val="16"/>
          <w:szCs w:val="16"/>
        </w:rPr>
      </w:pPr>
    </w:p>
    <w:p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t>VII. Závěrečná ustanovení</w:t>
      </w:r>
    </w:p>
    <w:p w:rsidR="00F37F2E" w:rsidRDefault="00435990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Tato smlouva se vyhotovuje ve třech vyhotoveních, z nichž jedno vyhotovení obdrží nájemce a dvě vyhotovení obdrží pronajímatel. Změny a dodatky k této smlouvě mohou být prováděny pouze v písemné formě a podepsány oprávněnými zástupci smluvních stran</w:t>
      </w:r>
    </w:p>
    <w:p w:rsidR="00F37F2E" w:rsidRDefault="00435990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Nedílnou součástí této smlouvy je příloha č. 1.</w:t>
      </w:r>
    </w:p>
    <w:p w:rsidR="00F37F2E" w:rsidRDefault="00435990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Smluvní strany prohlašuji, že si tuto smlouvu přečetly, že s jejím obsahem souhlasí a na důkaz toho připojují své podpisy</w:t>
      </w:r>
    </w:p>
    <w:p w:rsidR="00F37F2E" w:rsidRDefault="00F37F2E">
      <w:pPr>
        <w:pStyle w:val="Zkladntext"/>
        <w:tabs>
          <w:tab w:val="left" w:pos="360"/>
        </w:tabs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</w:p>
    <w:p w:rsidR="00F37F2E" w:rsidRDefault="00BC53CB">
      <w:pPr>
        <w:pStyle w:val="Zkladntext"/>
        <w:spacing w:line="276" w:lineRule="auto"/>
        <w:ind w:right="0"/>
        <w:jc w:val="both"/>
      </w:pPr>
      <w:r>
        <w:rPr>
          <w:rFonts w:ascii="Calibri" w:hAnsi="Calibri" w:cs="Calibri"/>
          <w:sz w:val="16"/>
          <w:szCs w:val="16"/>
        </w:rPr>
        <w:t>Ve Frýdku-Místku dne 11</w:t>
      </w:r>
      <w:r w:rsidR="00514612">
        <w:rPr>
          <w:rFonts w:ascii="Calibri" w:hAnsi="Calibri" w:cs="Calibri"/>
          <w:sz w:val="16"/>
          <w:szCs w:val="16"/>
        </w:rPr>
        <w:t>. 4.</w:t>
      </w:r>
      <w:r w:rsidR="00435990">
        <w:rPr>
          <w:rFonts w:ascii="Calibri" w:hAnsi="Calibri" w:cs="Calibri"/>
          <w:sz w:val="16"/>
          <w:szCs w:val="16"/>
        </w:rPr>
        <w:t xml:space="preserve"> </w:t>
      </w:r>
      <w:proofErr w:type="gramStart"/>
      <w:r w:rsidR="00435990">
        <w:rPr>
          <w:rFonts w:ascii="Calibri" w:hAnsi="Calibri" w:cs="Calibri"/>
          <w:sz w:val="16"/>
          <w:szCs w:val="16"/>
        </w:rPr>
        <w:t xml:space="preserve">2022  </w:t>
      </w:r>
      <w:r w:rsidR="00435990">
        <w:rPr>
          <w:rFonts w:ascii="Calibri" w:hAnsi="Calibri" w:cs="Calibri"/>
          <w:sz w:val="16"/>
          <w:szCs w:val="16"/>
        </w:rPr>
        <w:tab/>
      </w:r>
      <w:proofErr w:type="gramEnd"/>
      <w:r w:rsidR="00435990">
        <w:rPr>
          <w:rFonts w:ascii="Calibri" w:hAnsi="Calibri" w:cs="Calibri"/>
          <w:sz w:val="16"/>
          <w:szCs w:val="16"/>
        </w:rPr>
        <w:tab/>
      </w:r>
      <w:r w:rsidR="00435990">
        <w:rPr>
          <w:rFonts w:ascii="Calibri" w:hAnsi="Calibri" w:cs="Calibri"/>
          <w:sz w:val="16"/>
          <w:szCs w:val="16"/>
        </w:rPr>
        <w:tab/>
      </w:r>
      <w:r w:rsidR="00435990">
        <w:rPr>
          <w:rFonts w:ascii="Calibri" w:hAnsi="Calibri" w:cs="Calibri"/>
          <w:sz w:val="16"/>
          <w:szCs w:val="16"/>
        </w:rPr>
        <w:tab/>
        <w:t xml:space="preserve">                                                        Zpracovala: Hana Janáčková, mobil:</w:t>
      </w:r>
      <w:r w:rsidR="00435990">
        <w:rPr>
          <w:rFonts w:ascii="Calibri" w:hAnsi="Calibri" w:cs="Calibri"/>
          <w:sz w:val="16"/>
          <w:szCs w:val="16"/>
        </w:rPr>
        <w:tab/>
      </w:r>
      <w:r w:rsidR="00435990">
        <w:rPr>
          <w:rFonts w:ascii="Calibri" w:hAnsi="Calibri" w:cs="Calibri"/>
          <w:sz w:val="16"/>
          <w:szCs w:val="16"/>
        </w:rPr>
        <w:tab/>
      </w:r>
      <w:r w:rsidR="00435990">
        <w:rPr>
          <w:rFonts w:ascii="Calibri" w:hAnsi="Calibri" w:cs="Calibri"/>
          <w:sz w:val="16"/>
          <w:szCs w:val="16"/>
        </w:rPr>
        <w:tab/>
      </w:r>
      <w:r w:rsidR="00435990">
        <w:rPr>
          <w:rFonts w:ascii="Calibri" w:hAnsi="Calibri" w:cs="Calibri"/>
          <w:sz w:val="16"/>
          <w:szCs w:val="16"/>
        </w:rPr>
        <w:tab/>
      </w:r>
      <w:r w:rsidR="00435990">
        <w:rPr>
          <w:rFonts w:ascii="Calibri" w:hAnsi="Calibri" w:cs="Calibri"/>
          <w:sz w:val="16"/>
          <w:szCs w:val="16"/>
        </w:rPr>
        <w:tab/>
      </w:r>
      <w:r w:rsidR="00435990">
        <w:rPr>
          <w:rFonts w:ascii="Calibri" w:hAnsi="Calibri" w:cs="Calibri"/>
          <w:sz w:val="16"/>
          <w:szCs w:val="16"/>
        </w:rPr>
        <w:tab/>
      </w:r>
      <w:r w:rsidR="00435990">
        <w:rPr>
          <w:rFonts w:ascii="Calibri" w:hAnsi="Calibri" w:cs="Calibri"/>
          <w:sz w:val="16"/>
          <w:szCs w:val="16"/>
        </w:rPr>
        <w:tab/>
      </w:r>
      <w:r w:rsidR="00435990">
        <w:rPr>
          <w:rFonts w:ascii="Calibri" w:hAnsi="Calibri" w:cs="Calibri"/>
          <w:sz w:val="16"/>
          <w:szCs w:val="16"/>
        </w:rPr>
        <w:tab/>
        <w:t xml:space="preserve">                                                          e mail: </w:t>
      </w:r>
    </w:p>
    <w:p w:rsidR="00F37F2E" w:rsidRDefault="00F37F2E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</w:p>
    <w:p w:rsidR="00F37F2E" w:rsidRDefault="00F37F2E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</w:p>
    <w:p w:rsidR="00F37F2E" w:rsidRDefault="00F37F2E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</w:p>
    <w:p w:rsidR="00F37F2E" w:rsidRDefault="00F37F2E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</w:p>
    <w:p w:rsidR="00F37F2E" w:rsidRDefault="00F37F2E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</w:p>
    <w:p w:rsidR="00435990" w:rsidRPr="00435990" w:rsidRDefault="00435990">
      <w:pPr>
        <w:pStyle w:val="Zkladntext"/>
        <w:spacing w:line="276" w:lineRule="auto"/>
        <w:ind w:right="0"/>
        <w:jc w:val="both"/>
        <w:rPr>
          <w:rFonts w:ascii="Calibri" w:hAnsi="Calibri" w:cs="Calibri"/>
          <w:sz w:val="28"/>
          <w:szCs w:val="28"/>
        </w:rPr>
      </w:pPr>
    </w:p>
    <w:p w:rsidR="00F37F2E" w:rsidRDefault="00BC53CB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Gabriela Kocichová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Ing. Petr Záruba</w:t>
      </w:r>
    </w:p>
    <w:p w:rsidR="00F37F2E" w:rsidRDefault="00435990">
      <w:pPr>
        <w:pStyle w:val="Zkladntext"/>
        <w:tabs>
          <w:tab w:val="center" w:pos="2552"/>
          <w:tab w:val="left" w:pos="5103"/>
          <w:tab w:val="center" w:pos="7655"/>
        </w:tabs>
        <w:spacing w:line="276" w:lineRule="auto"/>
        <w:ind w:right="0"/>
        <w:jc w:val="both"/>
      </w:pPr>
      <w:r>
        <w:rPr>
          <w:rFonts w:ascii="Calibri" w:hAnsi="Calibri" w:cs="Calibri"/>
          <w:sz w:val="16"/>
          <w:szCs w:val="16"/>
        </w:rPr>
        <w:t>Pronajímatel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Nájemce</w:t>
      </w:r>
    </w:p>
    <w:sectPr w:rsidR="00F37F2E" w:rsidSect="00894B1B">
      <w:headerReference w:type="default" r:id="rId7"/>
      <w:footerReference w:type="default" r:id="rId8"/>
      <w:pgSz w:w="11906" w:h="16838"/>
      <w:pgMar w:top="1276" w:right="851" w:bottom="1077" w:left="851" w:header="709" w:footer="39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F62" w:rsidRDefault="00435990">
      <w:r>
        <w:separator/>
      </w:r>
    </w:p>
  </w:endnote>
  <w:endnote w:type="continuationSeparator" w:id="0">
    <w:p w:rsidR="00D77F62" w:rsidRDefault="0043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B1B" w:rsidRDefault="00894B1B" w:rsidP="00894B1B">
    <w:pPr>
      <w:pStyle w:val="Zpat"/>
    </w:pPr>
    <w:r>
      <w:rPr>
        <w:rFonts w:ascii="Tahoma" w:hAnsi="Tahoma" w:cs="Tahoma"/>
        <w:b/>
        <w:color w:val="808080"/>
        <w:sz w:val="14"/>
        <w:szCs w:val="14"/>
      </w:rPr>
      <w:t xml:space="preserve">IČ 70632405, DIČ CZ70632405,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bankovní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spojení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: ČSOB, č.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účtu</w:t>
    </w:r>
    <w:proofErr w:type="spellEnd"/>
    <w:r>
      <w:rPr>
        <w:rFonts w:ascii="Tahoma" w:hAnsi="Tahoma" w:cs="Tahoma"/>
        <w:b/>
        <w:color w:val="808080"/>
        <w:sz w:val="14"/>
        <w:szCs w:val="14"/>
      </w:rPr>
      <w:t>: 244982290/0300                                                                       www.kulturafm.cz</w:t>
    </w:r>
  </w:p>
  <w:p w:rsidR="00894B1B" w:rsidRDefault="00894B1B" w:rsidP="00894B1B">
    <w:pPr>
      <w:pStyle w:val="Zpat"/>
      <w:jc w:val="center"/>
      <w:rPr>
        <w:rFonts w:ascii="Tahoma" w:hAnsi="Tahoma" w:cs="Tahoma"/>
        <w:b/>
        <w:color w:val="808080"/>
        <w:sz w:val="14"/>
        <w:szCs w:val="14"/>
      </w:rPr>
    </w:pPr>
  </w:p>
  <w:p w:rsidR="00F37F2E" w:rsidRPr="00894B1B" w:rsidRDefault="00F37F2E" w:rsidP="00894B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F62" w:rsidRDefault="00435990">
      <w:r>
        <w:separator/>
      </w:r>
    </w:p>
  </w:footnote>
  <w:footnote w:type="continuationSeparator" w:id="0">
    <w:p w:rsidR="00D77F62" w:rsidRDefault="0043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F2E" w:rsidRPr="00435990" w:rsidRDefault="00435990" w:rsidP="00435990">
    <w:pPr>
      <w:pStyle w:val="Zhlav"/>
      <w:jc w:val="center"/>
      <w:rPr>
        <w:rFonts w:ascii="Tahoma" w:hAnsi="Tahoma" w:cs="Tahoma"/>
        <w:b/>
        <w:color w:val="808080"/>
        <w:sz w:val="14"/>
        <w:szCs w:val="14"/>
      </w:rPr>
    </w:pPr>
    <w:r>
      <w:rPr>
        <w:noProof/>
        <w:lang w:val="cs-CZ" w:eastAsia="cs-CZ" w:bidi="ar-SA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349885</wp:posOffset>
          </wp:positionH>
          <wp:positionV relativeFrom="paragraph">
            <wp:posOffset>-362585</wp:posOffset>
          </wp:positionV>
          <wp:extent cx="762635" cy="76263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2" t="-472" r="-472" b="-472"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762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="Tahoma" w:hAnsi="Tahoma" w:cs="Tahoma"/>
        <w:b/>
        <w:color w:val="808080"/>
        <w:sz w:val="14"/>
        <w:szCs w:val="14"/>
      </w:rPr>
      <w:t>Národní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dům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 Frýdek-Místek,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příspěvková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or</w:t>
    </w:r>
    <w:r w:rsidR="0061025E">
      <w:rPr>
        <w:rFonts w:ascii="Tahoma" w:hAnsi="Tahoma" w:cs="Tahoma"/>
        <w:b/>
        <w:color w:val="808080"/>
        <w:sz w:val="14"/>
        <w:szCs w:val="14"/>
      </w:rPr>
      <w:t>ganizace</w:t>
    </w:r>
    <w:proofErr w:type="spellEnd"/>
    <w:r w:rsidR="0061025E">
      <w:rPr>
        <w:rFonts w:ascii="Tahoma" w:hAnsi="Tahoma" w:cs="Tahoma"/>
        <w:b/>
        <w:color w:val="808080"/>
        <w:sz w:val="14"/>
        <w:szCs w:val="14"/>
      </w:rPr>
      <w:t xml:space="preserve">, </w:t>
    </w:r>
    <w:proofErr w:type="spellStart"/>
    <w:r w:rsidR="0061025E">
      <w:rPr>
        <w:rFonts w:ascii="Tahoma" w:hAnsi="Tahoma" w:cs="Tahoma"/>
        <w:b/>
        <w:color w:val="808080"/>
        <w:sz w:val="14"/>
        <w:szCs w:val="14"/>
      </w:rPr>
      <w:t>Palackého</w:t>
    </w:r>
    <w:proofErr w:type="spellEnd"/>
    <w:r w:rsidR="0061025E">
      <w:rPr>
        <w:rFonts w:ascii="Tahoma" w:hAnsi="Tahoma" w:cs="Tahoma"/>
        <w:b/>
        <w:color w:val="808080"/>
        <w:sz w:val="14"/>
        <w:szCs w:val="14"/>
      </w:rPr>
      <w:t xml:space="preserve"> 134, 738 01</w:t>
    </w:r>
    <w:r>
      <w:rPr>
        <w:rFonts w:ascii="Tahoma" w:hAnsi="Tahoma" w:cs="Tahoma"/>
        <w:b/>
        <w:color w:val="808080"/>
        <w:sz w:val="14"/>
        <w:szCs w:val="14"/>
      </w:rPr>
      <w:t xml:space="preserve"> Frýdek-Místek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6FF6"/>
    <w:multiLevelType w:val="multilevel"/>
    <w:tmpl w:val="21FE7D9A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8C3557C"/>
    <w:multiLevelType w:val="multilevel"/>
    <w:tmpl w:val="06728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417DE7"/>
    <w:multiLevelType w:val="multilevel"/>
    <w:tmpl w:val="BCCA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6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30008B9"/>
    <w:multiLevelType w:val="multilevel"/>
    <w:tmpl w:val="9A66D8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hAnsi="Arial" w:cs="Times New Roman" w:hint="default"/>
        <w:b/>
        <w:strike w:val="0"/>
        <w:dstrike w:val="0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16313BE"/>
    <w:multiLevelType w:val="multilevel"/>
    <w:tmpl w:val="13CCEB48"/>
    <w:lvl w:ilvl="0">
      <w:start w:val="1"/>
      <w:numFmt w:val="decimal"/>
      <w:lvlText w:val="%1."/>
      <w:lvlJc w:val="left"/>
      <w:pPr>
        <w:ind w:left="1440" w:hanging="360"/>
      </w:pPr>
      <w:rPr>
        <w:rFonts w:cs="Arial"/>
        <w:b w:val="0"/>
        <w:bCs w:val="0"/>
        <w:strike w:val="0"/>
        <w:dstrike w:val="0"/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5" w15:restartNumberingAfterBreak="0">
    <w:nsid w:val="2403312D"/>
    <w:multiLevelType w:val="multilevel"/>
    <w:tmpl w:val="CCD0D0DC"/>
    <w:lvl w:ilvl="0">
      <w:start w:val="1"/>
      <w:numFmt w:val="decimal"/>
      <w:lvlText w:val="%1."/>
      <w:lvlJc w:val="left"/>
      <w:pPr>
        <w:ind w:left="607" w:hanging="465"/>
      </w:pPr>
      <w:rPr>
        <w:rFonts w:asciiTheme="minorHAnsi" w:hAnsiTheme="minorHAnsi" w:cstheme="minorHAnsi" w:hint="default"/>
        <w:b w:val="0"/>
        <w:sz w:val="16"/>
        <w:szCs w:val="16"/>
      </w:rPr>
    </w:lvl>
    <w:lvl w:ilvl="1">
      <w:start w:val="104"/>
      <w:numFmt w:val="decimal"/>
      <w:lvlText w:val="%1.%2"/>
      <w:lvlJc w:val="left"/>
      <w:pPr>
        <w:ind w:left="3427" w:hanging="465"/>
      </w:pPr>
    </w:lvl>
    <w:lvl w:ilvl="2">
      <w:start w:val="1"/>
      <w:numFmt w:val="decimal"/>
      <w:lvlText w:val="%1.%2.%3"/>
      <w:lvlJc w:val="left"/>
      <w:pPr>
        <w:ind w:left="6502" w:hanging="720"/>
      </w:pPr>
    </w:lvl>
    <w:lvl w:ilvl="3">
      <w:start w:val="1"/>
      <w:numFmt w:val="decimal"/>
      <w:lvlText w:val="%1.%2.%3.%4"/>
      <w:lvlJc w:val="left"/>
      <w:pPr>
        <w:ind w:left="9322" w:hanging="720"/>
      </w:pPr>
    </w:lvl>
    <w:lvl w:ilvl="4">
      <w:start w:val="1"/>
      <w:numFmt w:val="decimal"/>
      <w:lvlText w:val="%1.%2.%3.%4.%5"/>
      <w:lvlJc w:val="left"/>
      <w:pPr>
        <w:ind w:left="12142" w:hanging="720"/>
      </w:pPr>
    </w:lvl>
    <w:lvl w:ilvl="5">
      <w:start w:val="1"/>
      <w:numFmt w:val="decimal"/>
      <w:lvlText w:val="%1.%2.%3.%4.%5.%6"/>
      <w:lvlJc w:val="left"/>
      <w:pPr>
        <w:ind w:left="15322" w:hanging="1080"/>
      </w:pPr>
    </w:lvl>
    <w:lvl w:ilvl="6">
      <w:start w:val="1"/>
      <w:numFmt w:val="decimal"/>
      <w:lvlText w:val="%1.%2.%3.%4.%5.%6.%7"/>
      <w:lvlJc w:val="left"/>
      <w:pPr>
        <w:ind w:left="18142" w:hanging="1080"/>
      </w:pPr>
    </w:lvl>
    <w:lvl w:ilvl="7">
      <w:start w:val="1"/>
      <w:numFmt w:val="decimal"/>
      <w:lvlText w:val="%1.%2.%3.%4.%5.%6.%7.%8"/>
      <w:lvlJc w:val="left"/>
      <w:pPr>
        <w:ind w:left="21322" w:hanging="1440"/>
      </w:pPr>
    </w:lvl>
    <w:lvl w:ilvl="8">
      <w:start w:val="1"/>
      <w:numFmt w:val="decimal"/>
      <w:lvlText w:val="%1.%2.%3.%4.%5.%6.%7.%8.%9"/>
      <w:lvlJc w:val="left"/>
      <w:pPr>
        <w:ind w:left="24142" w:hanging="1440"/>
      </w:pPr>
    </w:lvl>
  </w:abstractNum>
  <w:abstractNum w:abstractNumId="6" w15:restartNumberingAfterBreak="0">
    <w:nsid w:val="39AC33ED"/>
    <w:multiLevelType w:val="multilevel"/>
    <w:tmpl w:val="852447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Arial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8B01041"/>
    <w:multiLevelType w:val="multilevel"/>
    <w:tmpl w:val="74042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EF826CA"/>
    <w:multiLevelType w:val="multilevel"/>
    <w:tmpl w:val="80B4DC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hAnsi="Arial" w:cs="Times New Roman" w:hint="default"/>
        <w:b/>
        <w:strike w:val="0"/>
        <w:dstrike w:val="0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2C84052"/>
    <w:multiLevelType w:val="multilevel"/>
    <w:tmpl w:val="ABEC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strike w:val="0"/>
        <w:dstrike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F2E"/>
    <w:rsid w:val="00031AE9"/>
    <w:rsid w:val="001A4C7C"/>
    <w:rsid w:val="00435990"/>
    <w:rsid w:val="004F018D"/>
    <w:rsid w:val="00514612"/>
    <w:rsid w:val="0061025E"/>
    <w:rsid w:val="00894B1B"/>
    <w:rsid w:val="00921132"/>
    <w:rsid w:val="0099365F"/>
    <w:rsid w:val="00BC53CB"/>
    <w:rsid w:val="00CC1F30"/>
    <w:rsid w:val="00D77F62"/>
    <w:rsid w:val="00F3144A"/>
    <w:rsid w:val="00F37F2E"/>
    <w:rsid w:val="00F7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FE05"/>
  <w15:docId w15:val="{4575B306-F31D-4FB1-96C3-39ACAFCC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numPr>
        <w:numId w:val="1"/>
      </w:numPr>
      <w:spacing w:before="400" w:after="200" w:line="252" w:lineRule="auto"/>
      <w:jc w:val="center"/>
      <w:outlineLvl w:val="0"/>
    </w:pPr>
    <w:rPr>
      <w:rFonts w:ascii="Cambria" w:eastAsia="Calibri" w:hAnsi="Cambria"/>
      <w:caps/>
      <w:color w:val="632423"/>
      <w:spacing w:val="20"/>
      <w:sz w:val="28"/>
      <w:szCs w:val="28"/>
      <w:lang w:val="en-US" w:bidi="en-US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400" w:after="200" w:line="252" w:lineRule="auto"/>
      <w:jc w:val="center"/>
      <w:outlineLvl w:val="1"/>
    </w:pPr>
    <w:rPr>
      <w:rFonts w:ascii="Cambria" w:eastAsia="Calibri" w:hAnsi="Cambria"/>
      <w:caps/>
      <w:color w:val="632423"/>
      <w:spacing w:val="15"/>
      <w:lang w:val="en-US" w:bidi="en-US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before="300" w:after="200" w:line="252" w:lineRule="auto"/>
      <w:jc w:val="center"/>
      <w:outlineLvl w:val="2"/>
    </w:pPr>
    <w:rPr>
      <w:rFonts w:ascii="Cambria" w:eastAsia="Calibri" w:hAnsi="Cambria"/>
      <w:caps/>
      <w:color w:val="622423"/>
      <w:lang w:val="en-US" w:bidi="en-US"/>
    </w:rPr>
  </w:style>
  <w:style w:type="paragraph" w:styleId="Nadpis4">
    <w:name w:val="heading 4"/>
    <w:basedOn w:val="Normln"/>
    <w:next w:val="Normln"/>
    <w:qFormat/>
    <w:pPr>
      <w:numPr>
        <w:ilvl w:val="3"/>
        <w:numId w:val="1"/>
      </w:numPr>
      <w:spacing w:after="120" w:line="252" w:lineRule="auto"/>
      <w:jc w:val="center"/>
      <w:outlineLvl w:val="3"/>
    </w:pPr>
    <w:rPr>
      <w:rFonts w:ascii="Cambria" w:eastAsia="Calibri" w:hAnsi="Cambria"/>
      <w:caps/>
      <w:color w:val="622423"/>
      <w:spacing w:val="10"/>
      <w:sz w:val="22"/>
      <w:szCs w:val="22"/>
      <w:lang w:val="en-US" w:bidi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320" w:after="120" w:line="252" w:lineRule="auto"/>
      <w:jc w:val="center"/>
      <w:outlineLvl w:val="4"/>
    </w:pPr>
    <w:rPr>
      <w:rFonts w:ascii="Cambria" w:eastAsia="Calibri" w:hAnsi="Cambria"/>
      <w:caps/>
      <w:color w:val="622423"/>
      <w:spacing w:val="10"/>
      <w:sz w:val="22"/>
      <w:szCs w:val="22"/>
      <w:lang w:val="en-US" w:bidi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after="120" w:line="252" w:lineRule="auto"/>
      <w:jc w:val="center"/>
      <w:outlineLvl w:val="5"/>
    </w:pPr>
    <w:rPr>
      <w:rFonts w:ascii="Cambria" w:eastAsia="Calibri" w:hAnsi="Cambria"/>
      <w:caps/>
      <w:color w:val="943634"/>
      <w:spacing w:val="10"/>
      <w:sz w:val="22"/>
      <w:szCs w:val="22"/>
      <w:lang w:val="en-US" w:bidi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after="120" w:line="252" w:lineRule="auto"/>
      <w:jc w:val="center"/>
      <w:outlineLvl w:val="6"/>
    </w:pPr>
    <w:rPr>
      <w:rFonts w:ascii="Cambria" w:eastAsia="Calibri" w:hAnsi="Cambria"/>
      <w:i/>
      <w:iCs/>
      <w:caps/>
      <w:color w:val="943634"/>
      <w:spacing w:val="10"/>
      <w:sz w:val="22"/>
      <w:szCs w:val="22"/>
      <w:lang w:val="en-US" w:bidi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after="120" w:line="252" w:lineRule="auto"/>
      <w:jc w:val="center"/>
      <w:outlineLvl w:val="7"/>
    </w:pPr>
    <w:rPr>
      <w:rFonts w:ascii="Cambria" w:eastAsia="Calibri" w:hAnsi="Cambria"/>
      <w:caps/>
      <w:spacing w:val="10"/>
      <w:sz w:val="20"/>
      <w:szCs w:val="20"/>
      <w:lang w:val="en-US" w:bidi="en-US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after="120" w:line="252" w:lineRule="auto"/>
      <w:jc w:val="center"/>
      <w:outlineLvl w:val="8"/>
    </w:pPr>
    <w:rPr>
      <w:rFonts w:ascii="Cambria" w:eastAsia="Calibri" w:hAnsi="Cambria"/>
      <w:i/>
      <w:iCs/>
      <w:caps/>
      <w:spacing w:val="10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sz w:val="18"/>
      <w:szCs w:val="18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Arial" w:hAnsi="Arial" w:cs="Arial"/>
      <w:sz w:val="18"/>
      <w:szCs w:val="1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 w:val="0"/>
      <w:bCs/>
      <w:strike w:val="0"/>
      <w:dstrike w:val="0"/>
      <w:sz w:val="18"/>
      <w:szCs w:val="18"/>
    </w:rPr>
  </w:style>
  <w:style w:type="character" w:customStyle="1" w:styleId="WW8Num5z0">
    <w:name w:val="WW8Num5z0"/>
    <w:qFormat/>
    <w:rPr>
      <w:rFonts w:ascii="Arial" w:hAnsi="Arial" w:cs="Arial"/>
      <w:sz w:val="18"/>
      <w:szCs w:val="18"/>
    </w:rPr>
  </w:style>
  <w:style w:type="character" w:customStyle="1" w:styleId="WW8Num6z0">
    <w:name w:val="WW8Num6z0"/>
    <w:qFormat/>
    <w:rPr>
      <w:rFonts w:ascii="Symbol" w:hAnsi="Symbol" w:cs="Symbol"/>
      <w:sz w:val="18"/>
      <w:szCs w:val="18"/>
    </w:rPr>
  </w:style>
  <w:style w:type="character" w:customStyle="1" w:styleId="WW8Num7z0">
    <w:name w:val="WW8Num7z0"/>
    <w:qFormat/>
    <w:rPr>
      <w:rFonts w:ascii="Calibri" w:hAnsi="Calibri" w:cs="Arial"/>
      <w:b w:val="0"/>
      <w:bCs w:val="0"/>
      <w:strike w:val="0"/>
      <w:dstrike w:val="0"/>
      <w:sz w:val="18"/>
      <w:szCs w:val="2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rFonts w:ascii="Arial" w:hAnsi="Arial" w:cs="Times New Roman"/>
      <w:b/>
      <w:strike w:val="0"/>
      <w:dstrike w:val="0"/>
      <w:sz w:val="18"/>
      <w:szCs w:val="18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Arial" w:hAnsi="Arial" w:cs="Times New Roman"/>
      <w:b/>
      <w:strike w:val="0"/>
      <w:dstrike w:val="0"/>
      <w:sz w:val="18"/>
      <w:szCs w:val="18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 w:val="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Standardnpsmoodstavce3">
    <w:name w:val="Standardní písmo odstavce3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2z0">
    <w:name w:val="WW8Num12z0"/>
    <w:qFormat/>
    <w:rPr>
      <w:b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rFonts w:ascii="Arial" w:hAnsi="Arial" w:cs="Times New Roman"/>
      <w:b/>
      <w:strike w:val="0"/>
      <w:dstrike w:val="0"/>
      <w:sz w:val="18"/>
      <w:szCs w:val="18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ascii="Arial" w:hAnsi="Arial" w:cs="Arial"/>
      <w:b/>
      <w:strike w:val="0"/>
      <w:dstrike w:val="0"/>
      <w:sz w:val="18"/>
      <w:szCs w:val="18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Standardnpsmoodstavce2">
    <w:name w:val="Standardní písmo odstavce2"/>
    <w:qFormat/>
  </w:style>
  <w:style w:type="character" w:customStyle="1" w:styleId="WW8Num1zfalse">
    <w:name w:val="WW8Num1zfalse"/>
    <w:qFormat/>
    <w:rPr>
      <w:rFonts w:ascii="Arial" w:hAnsi="Arial" w:cs="Arial"/>
      <w:sz w:val="18"/>
      <w:szCs w:val="18"/>
    </w:rPr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  <w:rPr>
      <w:rFonts w:ascii="Arial" w:hAnsi="Arial" w:cs="Arial"/>
      <w:sz w:val="18"/>
      <w:szCs w:val="18"/>
    </w:rPr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  <w:qFormat/>
  </w:style>
  <w:style w:type="character" w:customStyle="1" w:styleId="WW-WW8Num2ztrue5">
    <w:name w:val="WW-WW8Num2ztrue5"/>
    <w:qFormat/>
  </w:style>
  <w:style w:type="character" w:customStyle="1" w:styleId="WW-WW8Num2ztrue6">
    <w:name w:val="WW-WW8Num2ztrue6"/>
    <w:qFormat/>
  </w:style>
  <w:style w:type="character" w:customStyle="1" w:styleId="WW8Num3zfalse">
    <w:name w:val="WW8Num3zfalse"/>
    <w:qFormat/>
  </w:style>
  <w:style w:type="character" w:customStyle="1" w:styleId="WW8Num3ztrue">
    <w:name w:val="WW8Num3ztrue"/>
    <w:qFormat/>
  </w:style>
  <w:style w:type="character" w:customStyle="1" w:styleId="WW-WW8Num3ztrue">
    <w:name w:val="WW-WW8Num3ztrue"/>
    <w:qFormat/>
  </w:style>
  <w:style w:type="character" w:customStyle="1" w:styleId="WW-WW8Num3ztrue1">
    <w:name w:val="WW-WW8Num3ztrue1"/>
    <w:qFormat/>
  </w:style>
  <w:style w:type="character" w:customStyle="1" w:styleId="WW-WW8Num3ztrue2">
    <w:name w:val="WW-WW8Num3ztrue2"/>
    <w:qFormat/>
  </w:style>
  <w:style w:type="character" w:customStyle="1" w:styleId="WW-WW8Num3ztrue3">
    <w:name w:val="WW-WW8Num3ztrue3"/>
    <w:qFormat/>
  </w:style>
  <w:style w:type="character" w:customStyle="1" w:styleId="WW-WW8Num3ztrue4">
    <w:name w:val="WW-WW8Num3ztrue4"/>
    <w:qFormat/>
  </w:style>
  <w:style w:type="character" w:customStyle="1" w:styleId="WW-WW8Num3ztrue5">
    <w:name w:val="WW-WW8Num3ztrue5"/>
    <w:qFormat/>
  </w:style>
  <w:style w:type="character" w:customStyle="1" w:styleId="WW-WW8Num3ztrue6">
    <w:name w:val="WW-WW8Num3ztrue6"/>
    <w:qFormat/>
  </w:style>
  <w:style w:type="character" w:customStyle="1" w:styleId="WW8Num4zfalse">
    <w:name w:val="WW8Num4zfalse"/>
    <w:qFormat/>
  </w:style>
  <w:style w:type="character" w:customStyle="1" w:styleId="WW8Num4ztrue">
    <w:name w:val="WW8Num4ztrue"/>
    <w:qFormat/>
  </w:style>
  <w:style w:type="character" w:customStyle="1" w:styleId="WW-WW8Num4ztrue">
    <w:name w:val="WW-WW8Num4ztrue"/>
    <w:qFormat/>
  </w:style>
  <w:style w:type="character" w:customStyle="1" w:styleId="WW-WW8Num4ztrue1">
    <w:name w:val="WW-WW8Num4ztrue1"/>
    <w:qFormat/>
  </w:style>
  <w:style w:type="character" w:customStyle="1" w:styleId="WW-WW8Num4ztrue2">
    <w:name w:val="WW-WW8Num4ztrue2"/>
    <w:qFormat/>
  </w:style>
  <w:style w:type="character" w:customStyle="1" w:styleId="WW-WW8Num4ztrue3">
    <w:name w:val="WW-WW8Num4ztrue3"/>
    <w:qFormat/>
  </w:style>
  <w:style w:type="character" w:customStyle="1" w:styleId="WW-WW8Num4ztrue4">
    <w:name w:val="WW-WW8Num4ztrue4"/>
    <w:qFormat/>
  </w:style>
  <w:style w:type="character" w:customStyle="1" w:styleId="WW-WW8Num4ztrue5">
    <w:name w:val="WW-WW8Num4ztrue5"/>
    <w:qFormat/>
  </w:style>
  <w:style w:type="character" w:customStyle="1" w:styleId="WW-WW8Num4ztrue6">
    <w:name w:val="WW-WW8Num4ztrue6"/>
    <w:qFormat/>
  </w:style>
  <w:style w:type="character" w:customStyle="1" w:styleId="WW8Num6zfalse">
    <w:name w:val="WW8Num6zfalse"/>
    <w:qFormat/>
    <w:rPr>
      <w:rFonts w:ascii="Arial" w:hAnsi="Arial" w:cs="Arial"/>
      <w:bCs/>
      <w:color w:val="000000"/>
      <w:sz w:val="18"/>
      <w:szCs w:val="18"/>
    </w:rPr>
  </w:style>
  <w:style w:type="character" w:customStyle="1" w:styleId="WW8Num6ztrue">
    <w:name w:val="WW8Num6ztrue"/>
    <w:qFormat/>
  </w:style>
  <w:style w:type="character" w:customStyle="1" w:styleId="WW-WW8Num6ztrue">
    <w:name w:val="WW-WW8Num6ztrue"/>
    <w:qFormat/>
  </w:style>
  <w:style w:type="character" w:customStyle="1" w:styleId="WW-WW8Num6ztrue1">
    <w:name w:val="WW-WW8Num6ztrue1"/>
    <w:qFormat/>
  </w:style>
  <w:style w:type="character" w:customStyle="1" w:styleId="WW-WW8Num6ztrue2">
    <w:name w:val="WW-WW8Num6ztrue2"/>
    <w:qFormat/>
  </w:style>
  <w:style w:type="character" w:customStyle="1" w:styleId="WW-WW8Num6ztrue3">
    <w:name w:val="WW-WW8Num6ztrue3"/>
    <w:qFormat/>
  </w:style>
  <w:style w:type="character" w:customStyle="1" w:styleId="WW-WW8Num6ztrue4">
    <w:name w:val="WW-WW8Num6ztrue4"/>
    <w:qFormat/>
  </w:style>
  <w:style w:type="character" w:customStyle="1" w:styleId="WW-WW8Num6ztrue5">
    <w:name w:val="WW-WW8Num6ztrue5"/>
    <w:qFormat/>
  </w:style>
  <w:style w:type="character" w:customStyle="1" w:styleId="WW-WW8Num6ztrue6">
    <w:name w:val="WW-WW8Num6ztrue6"/>
    <w:qFormat/>
  </w:style>
  <w:style w:type="character" w:customStyle="1" w:styleId="WW8Num7ztrue">
    <w:name w:val="WW8Num7ztrue"/>
    <w:qFormat/>
  </w:style>
  <w:style w:type="character" w:customStyle="1" w:styleId="WW-WW8Num7ztrue">
    <w:name w:val="WW-WW8Num7ztrue"/>
    <w:qFormat/>
  </w:style>
  <w:style w:type="character" w:customStyle="1" w:styleId="WW-WW8Num7ztrue1">
    <w:name w:val="WW-WW8Num7ztrue1"/>
    <w:qFormat/>
  </w:style>
  <w:style w:type="character" w:customStyle="1" w:styleId="WW-WW8Num7ztrue2">
    <w:name w:val="WW-WW8Num7ztrue2"/>
    <w:qFormat/>
  </w:style>
  <w:style w:type="character" w:customStyle="1" w:styleId="WW-WW8Num7ztrue3">
    <w:name w:val="WW-WW8Num7ztrue3"/>
    <w:qFormat/>
  </w:style>
  <w:style w:type="character" w:customStyle="1" w:styleId="WW-WW8Num7ztrue4">
    <w:name w:val="WW-WW8Num7ztrue4"/>
    <w:qFormat/>
  </w:style>
  <w:style w:type="character" w:customStyle="1" w:styleId="WW-WW8Num7ztrue5">
    <w:name w:val="WW-WW8Num7ztrue5"/>
    <w:qFormat/>
  </w:style>
  <w:style w:type="character" w:customStyle="1" w:styleId="WW-WW8Num7ztrue6">
    <w:name w:val="WW-WW8Num7ztrue6"/>
    <w:qFormat/>
  </w:style>
  <w:style w:type="character" w:customStyle="1" w:styleId="WW8Num9ztrue">
    <w:name w:val="WW8Num9ztrue"/>
    <w:qFormat/>
  </w:style>
  <w:style w:type="character" w:customStyle="1" w:styleId="WW-WW8Num9ztrue">
    <w:name w:val="WW-WW8Num9ztrue"/>
    <w:qFormat/>
  </w:style>
  <w:style w:type="character" w:customStyle="1" w:styleId="WW-WW8Num9ztrue1">
    <w:name w:val="WW-WW8Num9ztrue1"/>
    <w:qFormat/>
  </w:style>
  <w:style w:type="character" w:customStyle="1" w:styleId="WW-WW8Num9ztrue2">
    <w:name w:val="WW-WW8Num9ztrue2"/>
    <w:qFormat/>
  </w:style>
  <w:style w:type="character" w:customStyle="1" w:styleId="WW-WW8Num9ztrue3">
    <w:name w:val="WW-WW8Num9ztrue3"/>
    <w:qFormat/>
  </w:style>
  <w:style w:type="character" w:customStyle="1" w:styleId="WW-WW8Num9ztrue4">
    <w:name w:val="WW-WW8Num9ztrue4"/>
    <w:qFormat/>
  </w:style>
  <w:style w:type="character" w:customStyle="1" w:styleId="WW-WW8Num9ztrue5">
    <w:name w:val="WW-WW8Num9ztrue5"/>
    <w:qFormat/>
  </w:style>
  <w:style w:type="character" w:customStyle="1" w:styleId="WW-WW8Num9ztrue6">
    <w:name w:val="WW-WW8Num9ztrue6"/>
    <w:qFormat/>
  </w:style>
  <w:style w:type="character" w:customStyle="1" w:styleId="WW8Num10zfalse">
    <w:name w:val="WW8Num10zfalse"/>
    <w:qFormat/>
    <w:rPr>
      <w:rFonts w:ascii="Arial" w:hAnsi="Arial" w:cs="Arial"/>
      <w:sz w:val="18"/>
      <w:szCs w:val="18"/>
    </w:rPr>
  </w:style>
  <w:style w:type="character" w:customStyle="1" w:styleId="WW8Num10ztrue">
    <w:name w:val="WW8Num10ztrue"/>
    <w:qFormat/>
  </w:style>
  <w:style w:type="character" w:customStyle="1" w:styleId="WW-WW8Num10ztrue">
    <w:name w:val="WW-WW8Num10ztrue"/>
    <w:qFormat/>
  </w:style>
  <w:style w:type="character" w:customStyle="1" w:styleId="WW-WW8Num10ztrue1">
    <w:name w:val="WW-WW8Num10ztrue1"/>
    <w:qFormat/>
  </w:style>
  <w:style w:type="character" w:customStyle="1" w:styleId="WW-WW8Num10ztrue2">
    <w:name w:val="WW-WW8Num10ztrue2"/>
    <w:qFormat/>
  </w:style>
  <w:style w:type="character" w:customStyle="1" w:styleId="WW-WW8Num10ztrue3">
    <w:name w:val="WW-WW8Num10ztrue3"/>
    <w:qFormat/>
  </w:style>
  <w:style w:type="character" w:customStyle="1" w:styleId="WW-WW8Num10ztrue4">
    <w:name w:val="WW-WW8Num10ztrue4"/>
    <w:qFormat/>
  </w:style>
  <w:style w:type="character" w:customStyle="1" w:styleId="WW-WW8Num10ztrue5">
    <w:name w:val="WW-WW8Num10ztrue5"/>
    <w:qFormat/>
  </w:style>
  <w:style w:type="character" w:customStyle="1" w:styleId="WW-WW8Num10ztrue6">
    <w:name w:val="WW-WW8Num10ztrue6"/>
    <w:qFormat/>
  </w:style>
  <w:style w:type="character" w:customStyle="1" w:styleId="WW8Num11zfalse">
    <w:name w:val="WW8Num11zfalse"/>
    <w:qFormat/>
  </w:style>
  <w:style w:type="character" w:customStyle="1" w:styleId="WW8Num11ztrue">
    <w:name w:val="WW8Num11ztrue"/>
    <w:qFormat/>
  </w:style>
  <w:style w:type="character" w:customStyle="1" w:styleId="WW-WW8Num11ztrue">
    <w:name w:val="WW-WW8Num11ztrue"/>
    <w:qFormat/>
  </w:style>
  <w:style w:type="character" w:customStyle="1" w:styleId="WW-WW8Num11ztrue1">
    <w:name w:val="WW-WW8Num11ztrue1"/>
    <w:qFormat/>
  </w:style>
  <w:style w:type="character" w:customStyle="1" w:styleId="WW-WW8Num11ztrue2">
    <w:name w:val="WW-WW8Num11ztrue2"/>
    <w:qFormat/>
  </w:style>
  <w:style w:type="character" w:customStyle="1" w:styleId="WW-WW8Num11ztrue3">
    <w:name w:val="WW-WW8Num11ztrue3"/>
    <w:qFormat/>
  </w:style>
  <w:style w:type="character" w:customStyle="1" w:styleId="WW-WW8Num11ztrue4">
    <w:name w:val="WW-WW8Num11ztrue4"/>
    <w:qFormat/>
  </w:style>
  <w:style w:type="character" w:customStyle="1" w:styleId="WW-WW8Num11ztrue5">
    <w:name w:val="WW-WW8Num11ztrue5"/>
    <w:qFormat/>
  </w:style>
  <w:style w:type="character" w:customStyle="1" w:styleId="WW-WW8Num11ztrue6">
    <w:name w:val="WW-WW8Num11ztrue6"/>
    <w:qFormat/>
  </w:style>
  <w:style w:type="character" w:customStyle="1" w:styleId="WW8Num12zfalse">
    <w:name w:val="WW8Num12zfalse"/>
    <w:qFormat/>
  </w:style>
  <w:style w:type="character" w:customStyle="1" w:styleId="WW8Num12ztrue">
    <w:name w:val="WW8Num12ztrue"/>
    <w:qFormat/>
  </w:style>
  <w:style w:type="character" w:customStyle="1" w:styleId="WW-WW8Num12ztrue">
    <w:name w:val="WW-WW8Num12ztrue"/>
    <w:qFormat/>
  </w:style>
  <w:style w:type="character" w:customStyle="1" w:styleId="WW-WW8Num12ztrue1">
    <w:name w:val="WW-WW8Num12ztrue1"/>
    <w:qFormat/>
  </w:style>
  <w:style w:type="character" w:customStyle="1" w:styleId="WW-WW8Num12ztrue2">
    <w:name w:val="WW-WW8Num12ztrue2"/>
    <w:qFormat/>
  </w:style>
  <w:style w:type="character" w:customStyle="1" w:styleId="WW-WW8Num12ztrue3">
    <w:name w:val="WW-WW8Num12ztrue3"/>
    <w:qFormat/>
  </w:style>
  <w:style w:type="character" w:customStyle="1" w:styleId="WW-WW8Num12ztrue4">
    <w:name w:val="WW-WW8Num12ztrue4"/>
    <w:qFormat/>
  </w:style>
  <w:style w:type="character" w:customStyle="1" w:styleId="WW-WW8Num12ztrue5">
    <w:name w:val="WW-WW8Num12ztrue5"/>
    <w:qFormat/>
  </w:style>
  <w:style w:type="character" w:customStyle="1" w:styleId="WW-WW8Num12ztrue6">
    <w:name w:val="WW-WW8Num12ztrue6"/>
    <w:qFormat/>
  </w:style>
  <w:style w:type="character" w:customStyle="1" w:styleId="WW8Num13zfalse">
    <w:name w:val="WW8Num13zfalse"/>
    <w:qFormat/>
  </w:style>
  <w:style w:type="character" w:customStyle="1" w:styleId="WW8Num13ztrue">
    <w:name w:val="WW8Num13ztrue"/>
    <w:qFormat/>
  </w:style>
  <w:style w:type="character" w:customStyle="1" w:styleId="WW-WW8Num13ztrue">
    <w:name w:val="WW-WW8Num13ztrue"/>
    <w:qFormat/>
  </w:style>
  <w:style w:type="character" w:customStyle="1" w:styleId="WW-WW8Num13ztrue1">
    <w:name w:val="WW-WW8Num13ztrue1"/>
    <w:qFormat/>
  </w:style>
  <w:style w:type="character" w:customStyle="1" w:styleId="WW-WW8Num13ztrue2">
    <w:name w:val="WW-WW8Num13ztrue2"/>
    <w:qFormat/>
  </w:style>
  <w:style w:type="character" w:customStyle="1" w:styleId="WW-WW8Num13ztrue3">
    <w:name w:val="WW-WW8Num13ztrue3"/>
    <w:qFormat/>
  </w:style>
  <w:style w:type="character" w:customStyle="1" w:styleId="WW-WW8Num13ztrue4">
    <w:name w:val="WW-WW8Num13ztrue4"/>
    <w:qFormat/>
  </w:style>
  <w:style w:type="character" w:customStyle="1" w:styleId="WW-WW8Num13ztrue5">
    <w:name w:val="WW-WW8Num13ztrue5"/>
    <w:qFormat/>
  </w:style>
  <w:style w:type="character" w:customStyle="1" w:styleId="WW-WW8Num13ztrue6">
    <w:name w:val="WW-WW8Num13ztrue6"/>
    <w:qFormat/>
  </w:style>
  <w:style w:type="character" w:customStyle="1" w:styleId="WW8Num14zfalse">
    <w:name w:val="WW8Num14zfalse"/>
    <w:qFormat/>
  </w:style>
  <w:style w:type="character" w:customStyle="1" w:styleId="WW8Num14ztrue">
    <w:name w:val="WW8Num14ztrue"/>
    <w:qFormat/>
  </w:style>
  <w:style w:type="character" w:customStyle="1" w:styleId="WW-WW8Num14ztrue">
    <w:name w:val="WW-WW8Num14ztrue"/>
    <w:qFormat/>
  </w:style>
  <w:style w:type="character" w:customStyle="1" w:styleId="WW-WW8Num14ztrue1">
    <w:name w:val="WW-WW8Num14ztrue1"/>
    <w:qFormat/>
  </w:style>
  <w:style w:type="character" w:customStyle="1" w:styleId="WW-WW8Num14ztrue2">
    <w:name w:val="WW-WW8Num14ztrue2"/>
    <w:qFormat/>
  </w:style>
  <w:style w:type="character" w:customStyle="1" w:styleId="WW-WW8Num14ztrue3">
    <w:name w:val="WW-WW8Num14ztrue3"/>
    <w:qFormat/>
  </w:style>
  <w:style w:type="character" w:customStyle="1" w:styleId="WW-WW8Num14ztrue4">
    <w:name w:val="WW-WW8Num14ztrue4"/>
    <w:qFormat/>
  </w:style>
  <w:style w:type="character" w:customStyle="1" w:styleId="WW-WW8Num14ztrue5">
    <w:name w:val="WW-WW8Num14ztrue5"/>
    <w:qFormat/>
  </w:style>
  <w:style w:type="character" w:customStyle="1" w:styleId="WW8Num15zfalse">
    <w:name w:val="WW8Num15zfalse"/>
    <w:qFormat/>
    <w:rPr>
      <w:rFonts w:ascii="Arial" w:hAnsi="Arial" w:cs="Arial"/>
      <w:sz w:val="18"/>
      <w:szCs w:val="18"/>
    </w:rPr>
  </w:style>
  <w:style w:type="character" w:customStyle="1" w:styleId="WW8Num15ztrue">
    <w:name w:val="WW8Num15ztrue"/>
    <w:qFormat/>
  </w:style>
  <w:style w:type="character" w:customStyle="1" w:styleId="WW-WW8Num15ztrue">
    <w:name w:val="WW-WW8Num15ztrue"/>
    <w:qFormat/>
  </w:style>
  <w:style w:type="character" w:customStyle="1" w:styleId="WW-WW8Num15ztrue1">
    <w:name w:val="WW-WW8Num15ztrue1"/>
    <w:qFormat/>
  </w:style>
  <w:style w:type="character" w:customStyle="1" w:styleId="WW-WW8Num15ztrue2">
    <w:name w:val="WW-WW8Num15ztrue2"/>
    <w:qFormat/>
  </w:style>
  <w:style w:type="character" w:customStyle="1" w:styleId="WW-WW8Num15ztrue3">
    <w:name w:val="WW-WW8Num15ztrue3"/>
    <w:qFormat/>
  </w:style>
  <w:style w:type="character" w:customStyle="1" w:styleId="WW-WW8Num15ztrue4">
    <w:name w:val="WW-WW8Num15ztrue4"/>
    <w:qFormat/>
  </w:style>
  <w:style w:type="character" w:customStyle="1" w:styleId="WW-WW8Num15ztrue5">
    <w:name w:val="WW-WW8Num15ztrue5"/>
    <w:qFormat/>
  </w:style>
  <w:style w:type="character" w:customStyle="1" w:styleId="WW-WW8Num15ztrue6">
    <w:name w:val="WW-WW8Num15ztrue6"/>
    <w:qFormat/>
  </w:style>
  <w:style w:type="character" w:customStyle="1" w:styleId="WW8Num16zfalse">
    <w:name w:val="WW8Num16zfalse"/>
    <w:qFormat/>
  </w:style>
  <w:style w:type="character" w:customStyle="1" w:styleId="WW8Num16ztrue">
    <w:name w:val="WW8Num16ztrue"/>
    <w:qFormat/>
    <w:rPr>
      <w:rFonts w:ascii="Arial" w:hAnsi="Arial" w:cs="Arial"/>
      <w:b/>
      <w:dstrike/>
      <w:sz w:val="18"/>
      <w:szCs w:val="18"/>
    </w:rPr>
  </w:style>
  <w:style w:type="character" w:customStyle="1" w:styleId="WW-WW8Num16ztrue">
    <w:name w:val="WW-WW8Num16ztrue"/>
    <w:qFormat/>
  </w:style>
  <w:style w:type="character" w:customStyle="1" w:styleId="WW-WW8Num16ztrue1">
    <w:name w:val="WW-WW8Num16ztrue1"/>
    <w:qFormat/>
  </w:style>
  <w:style w:type="character" w:customStyle="1" w:styleId="WW-WW8Num16ztrue2">
    <w:name w:val="WW-WW8Num16ztrue2"/>
    <w:qFormat/>
  </w:style>
  <w:style w:type="character" w:customStyle="1" w:styleId="WW-WW8Num16ztrue3">
    <w:name w:val="WW-WW8Num16ztrue3"/>
    <w:qFormat/>
  </w:style>
  <w:style w:type="character" w:customStyle="1" w:styleId="WW-WW8Num16ztrue4">
    <w:name w:val="WW-WW8Num16ztrue4"/>
    <w:qFormat/>
  </w:style>
  <w:style w:type="character" w:customStyle="1" w:styleId="WW-WW8Num16ztrue5">
    <w:name w:val="WW-WW8Num16ztrue5"/>
    <w:qFormat/>
  </w:style>
  <w:style w:type="character" w:customStyle="1" w:styleId="WW-WW8Num16ztrue6">
    <w:name w:val="WW-WW8Num16ztrue6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7ztrue">
    <w:name w:val="WW8Num17ztrue"/>
    <w:qFormat/>
  </w:style>
  <w:style w:type="character" w:customStyle="1" w:styleId="WW-WW8Num17ztrue">
    <w:name w:val="WW-WW8Num17ztrue"/>
    <w:qFormat/>
  </w:style>
  <w:style w:type="character" w:customStyle="1" w:styleId="WW-WW8Num17ztrue1">
    <w:name w:val="WW-WW8Num17ztrue1"/>
    <w:qFormat/>
  </w:style>
  <w:style w:type="character" w:customStyle="1" w:styleId="WW-WW8Num17ztrue2">
    <w:name w:val="WW-WW8Num17ztrue2"/>
    <w:qFormat/>
  </w:style>
  <w:style w:type="character" w:customStyle="1" w:styleId="WW-WW8Num17ztrue3">
    <w:name w:val="WW-WW8Num17ztrue3"/>
    <w:qFormat/>
  </w:style>
  <w:style w:type="character" w:customStyle="1" w:styleId="WW-WW8Num17ztrue4">
    <w:name w:val="WW-WW8Num17ztrue4"/>
    <w:qFormat/>
  </w:style>
  <w:style w:type="character" w:customStyle="1" w:styleId="WW-WW8Num17ztrue5">
    <w:name w:val="WW-WW8Num17ztrue5"/>
    <w:qFormat/>
  </w:style>
  <w:style w:type="character" w:customStyle="1" w:styleId="WW-WW8Num17ztrue6">
    <w:name w:val="WW-WW8Num17ztrue6"/>
    <w:qFormat/>
  </w:style>
  <w:style w:type="character" w:customStyle="1" w:styleId="WW8Num18zfalse">
    <w:name w:val="WW8Num18zfalse"/>
    <w:qFormat/>
  </w:style>
  <w:style w:type="character" w:customStyle="1" w:styleId="WW8Num18ztrue">
    <w:name w:val="WW8Num18ztrue"/>
    <w:qFormat/>
  </w:style>
  <w:style w:type="character" w:customStyle="1" w:styleId="WW-WW8Num18ztrue">
    <w:name w:val="WW-WW8Num18ztrue"/>
    <w:qFormat/>
  </w:style>
  <w:style w:type="character" w:customStyle="1" w:styleId="WW-WW8Num18ztrue1">
    <w:name w:val="WW-WW8Num18ztrue1"/>
    <w:qFormat/>
  </w:style>
  <w:style w:type="character" w:customStyle="1" w:styleId="WW-WW8Num18ztrue2">
    <w:name w:val="WW-WW8Num18ztrue2"/>
    <w:qFormat/>
  </w:style>
  <w:style w:type="character" w:customStyle="1" w:styleId="WW-WW8Num18ztrue3">
    <w:name w:val="WW-WW8Num18ztrue3"/>
    <w:qFormat/>
  </w:style>
  <w:style w:type="character" w:customStyle="1" w:styleId="WW-WW8Num18ztrue4">
    <w:name w:val="WW-WW8Num18ztrue4"/>
    <w:qFormat/>
  </w:style>
  <w:style w:type="character" w:customStyle="1" w:styleId="WW-WW8Num18ztrue5">
    <w:name w:val="WW-WW8Num18ztrue5"/>
    <w:qFormat/>
  </w:style>
  <w:style w:type="character" w:customStyle="1" w:styleId="WW-WW8Num18ztrue6">
    <w:name w:val="WW-WW8Num18ztrue6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sz w:val="18"/>
      <w:szCs w:val="18"/>
    </w:rPr>
  </w:style>
  <w:style w:type="character" w:customStyle="1" w:styleId="WW8Num20ztrue">
    <w:name w:val="WW8Num20ztrue"/>
    <w:qFormat/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4">
    <w:name w:val="WW8Num20z4"/>
    <w:qFormat/>
    <w:rPr>
      <w:rFonts w:ascii="Courier New" w:hAnsi="Courier New" w:cs="Courier New"/>
    </w:rPr>
  </w:style>
  <w:style w:type="character" w:customStyle="1" w:styleId="Standardnpsmoodstavce1">
    <w:name w:val="Standardní písmo odstavce1"/>
    <w:qFormat/>
  </w:style>
  <w:style w:type="character" w:customStyle="1" w:styleId="Nadpis1Char">
    <w:name w:val="Nadpis 1 Char"/>
    <w:qFormat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dpis2Char">
    <w:name w:val="Nadpis 2 Char"/>
    <w:qFormat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qFormat/>
    <w:rPr>
      <w:rFonts w:eastAsia="Times New Roman" w:cs="Times New Roman"/>
      <w:caps/>
      <w:color w:val="622423"/>
      <w:sz w:val="24"/>
      <w:szCs w:val="24"/>
    </w:rPr>
  </w:style>
  <w:style w:type="character" w:customStyle="1" w:styleId="Nadpis4Char">
    <w:name w:val="Nadpis 4 Char"/>
    <w:qFormat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qFormat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qFormat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qFormat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qFormat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qFormat/>
    <w:rPr>
      <w:rFonts w:eastAsia="Times New Roman" w:cs="Times New Roman"/>
      <w:i/>
      <w:iCs/>
      <w:caps/>
      <w:spacing w:val="10"/>
      <w:sz w:val="20"/>
      <w:szCs w:val="20"/>
    </w:rPr>
  </w:style>
  <w:style w:type="character" w:customStyle="1" w:styleId="NzevChar">
    <w:name w:val="Název Char"/>
    <w:qFormat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PodtitulChar">
    <w:name w:val="Podtitul Char"/>
    <w:qFormat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qFormat/>
    <w:rPr>
      <w:b/>
      <w:bCs/>
      <w:color w:val="943634"/>
      <w:spacing w:val="5"/>
    </w:rPr>
  </w:style>
  <w:style w:type="character" w:styleId="Zdraznn">
    <w:name w:val="Emphasis"/>
    <w:qFormat/>
    <w:rPr>
      <w:caps/>
      <w:spacing w:val="5"/>
      <w:sz w:val="20"/>
      <w:szCs w:val="20"/>
    </w:rPr>
  </w:style>
  <w:style w:type="character" w:customStyle="1" w:styleId="BezmezerChar">
    <w:name w:val="Bez mezer Char"/>
    <w:basedOn w:val="Standardnpsmoodstavce1"/>
    <w:qFormat/>
  </w:style>
  <w:style w:type="character" w:customStyle="1" w:styleId="CitaceChar">
    <w:name w:val="Citace Char"/>
    <w:qFormat/>
    <w:rPr>
      <w:rFonts w:eastAsia="Times New Roman" w:cs="Times New Roman"/>
      <w:i/>
      <w:iCs/>
    </w:rPr>
  </w:style>
  <w:style w:type="character" w:customStyle="1" w:styleId="CitaceintenzivnChar">
    <w:name w:val="Citace – intenzivní Char"/>
    <w:qFormat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qFormat/>
    <w:rPr>
      <w:i/>
      <w:iCs/>
    </w:rPr>
  </w:style>
  <w:style w:type="character" w:styleId="Zdraznnintenzivn">
    <w:name w:val="Intense Emphasis"/>
    <w:qFormat/>
    <w:rPr>
      <w:i/>
      <w:iCs/>
      <w:caps/>
      <w:spacing w:val="10"/>
      <w:sz w:val="20"/>
      <w:szCs w:val="20"/>
    </w:rPr>
  </w:style>
  <w:style w:type="character" w:styleId="Odkazjemn">
    <w:name w:val="Subtle Reference"/>
    <w:qFormat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qFormat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qFormat/>
    <w:rPr>
      <w:caps/>
      <w:color w:val="622423"/>
      <w:spacing w:val="5"/>
    </w:rPr>
  </w:style>
  <w:style w:type="character" w:customStyle="1" w:styleId="ZhlavChar">
    <w:name w:val="Záhlaví Char"/>
    <w:basedOn w:val="Standardnpsmoodstavce1"/>
    <w:uiPriority w:val="99"/>
    <w:qFormat/>
  </w:style>
  <w:style w:type="character" w:customStyle="1" w:styleId="ZpatChar">
    <w:name w:val="Zápatí Char"/>
    <w:basedOn w:val="Standardnpsmoodstavce1"/>
    <w:uiPriority w:val="99"/>
    <w:qFormat/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qFormat/>
    <w:rPr>
      <w:rFonts w:ascii="Times New Roman" w:eastAsia="Times New Roman" w:hAnsi="Times New Roman" w:cs="Times New Roman"/>
      <w:sz w:val="24"/>
      <w:szCs w:val="24"/>
      <w:lang w:val="cs-CZ" w:bidi="ar-SA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4"/>
      <w:szCs w:val="24"/>
      <w:lang w:val="cs-CZ" w:bidi="ar-SA"/>
    </w:rPr>
  </w:style>
  <w:style w:type="character" w:customStyle="1" w:styleId="Zkladntextodsazen2Char">
    <w:name w:val="Základní text odsazený 2 Char"/>
    <w:qFormat/>
    <w:rPr>
      <w:rFonts w:ascii="Times New Roman" w:eastAsia="Times New Roman" w:hAnsi="Times New Roman" w:cs="Times New Roman"/>
      <w:sz w:val="24"/>
      <w:szCs w:val="24"/>
      <w:lang w:val="cs-CZ" w:bidi="ar-SA"/>
    </w:rPr>
  </w:style>
  <w:style w:type="character" w:customStyle="1" w:styleId="Zkladntext2Char">
    <w:name w:val="Základní text 2 Char"/>
    <w:qFormat/>
    <w:rPr>
      <w:rFonts w:ascii="Times New Roman" w:eastAsia="Times New Roman" w:hAnsi="Times New Roman" w:cs="Times New Roman"/>
      <w:b/>
      <w:bCs/>
      <w:sz w:val="24"/>
      <w:szCs w:val="24"/>
      <w:lang w:val="cs-CZ" w:bidi="ar-SA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ListLabel1">
    <w:name w:val="ListLabel 1"/>
    <w:qFormat/>
    <w:rPr>
      <w:rFonts w:cs="Arial"/>
      <w:sz w:val="16"/>
      <w:szCs w:val="18"/>
    </w:rPr>
  </w:style>
  <w:style w:type="character" w:customStyle="1" w:styleId="ListLabel2">
    <w:name w:val="ListLabel 2"/>
    <w:qFormat/>
    <w:rPr>
      <w:rFonts w:cs="Arial"/>
      <w:sz w:val="18"/>
      <w:szCs w:val="18"/>
    </w:rPr>
  </w:style>
  <w:style w:type="character" w:customStyle="1" w:styleId="ListLabel3">
    <w:name w:val="ListLabel 3"/>
    <w:qFormat/>
    <w:rPr>
      <w:rFonts w:cs="Arial"/>
      <w:b w:val="0"/>
      <w:bCs/>
      <w:strike w:val="0"/>
      <w:dstrike w:val="0"/>
      <w:sz w:val="18"/>
      <w:szCs w:val="18"/>
    </w:rPr>
  </w:style>
  <w:style w:type="character" w:customStyle="1" w:styleId="ListLabel4">
    <w:name w:val="ListLabel 4"/>
    <w:qFormat/>
    <w:rPr>
      <w:rFonts w:cs="Arial"/>
      <w:sz w:val="18"/>
      <w:szCs w:val="18"/>
    </w:rPr>
  </w:style>
  <w:style w:type="character" w:customStyle="1" w:styleId="ListLabel5">
    <w:name w:val="ListLabel 5"/>
    <w:qFormat/>
    <w:rPr>
      <w:rFonts w:cs="Symbol"/>
      <w:sz w:val="18"/>
      <w:szCs w:val="18"/>
    </w:rPr>
  </w:style>
  <w:style w:type="character" w:customStyle="1" w:styleId="ListLabel6">
    <w:name w:val="ListLabel 6"/>
    <w:qFormat/>
    <w:rPr>
      <w:rFonts w:cs="Arial"/>
      <w:b w:val="0"/>
      <w:bCs w:val="0"/>
      <w:strike w:val="0"/>
      <w:dstrike w:val="0"/>
      <w:sz w:val="18"/>
      <w:szCs w:val="20"/>
    </w:rPr>
  </w:style>
  <w:style w:type="character" w:customStyle="1" w:styleId="ListLabel7">
    <w:name w:val="ListLabel 7"/>
    <w:qFormat/>
    <w:rPr>
      <w:rFonts w:cs="Times New Roman"/>
      <w:b/>
      <w:strike w:val="0"/>
      <w:dstrike w:val="0"/>
      <w:sz w:val="18"/>
      <w:szCs w:val="18"/>
    </w:rPr>
  </w:style>
  <w:style w:type="character" w:customStyle="1" w:styleId="ListLabel8">
    <w:name w:val="ListLabel 8"/>
    <w:qFormat/>
    <w:rPr>
      <w:rFonts w:cs="Times New Roman"/>
      <w:b/>
      <w:strike w:val="0"/>
      <w:dstrike w:val="0"/>
      <w:sz w:val="18"/>
      <w:szCs w:val="18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rFonts w:ascii="Calibri" w:hAnsi="Calibri" w:cs="Calibri"/>
      <w:sz w:val="22"/>
      <w:szCs w:val="20"/>
    </w:rPr>
  </w:style>
  <w:style w:type="paragraph" w:customStyle="1" w:styleId="Nadpis">
    <w:name w:val="Nadpis"/>
    <w:basedOn w:val="Normln"/>
    <w:next w:val="Normln"/>
    <w:qFormat/>
    <w:pPr>
      <w:spacing w:before="500" w:after="300"/>
      <w:jc w:val="center"/>
    </w:pPr>
    <w:rPr>
      <w:rFonts w:ascii="Cambria" w:eastAsia="Calibri" w:hAnsi="Cambria"/>
      <w:caps/>
      <w:color w:val="632423"/>
      <w:spacing w:val="50"/>
      <w:sz w:val="44"/>
      <w:szCs w:val="44"/>
      <w:lang w:val="en-US" w:bidi="en-US"/>
    </w:rPr>
  </w:style>
  <w:style w:type="paragraph" w:styleId="Zkladntext">
    <w:name w:val="Body Text"/>
    <w:basedOn w:val="Normln"/>
    <w:pPr>
      <w:ind w:right="-108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Titulek3">
    <w:name w:val="Titulek3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Titulek2">
    <w:name w:val="Titulek2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next w:val="Normln"/>
    <w:qFormat/>
    <w:rPr>
      <w:caps/>
      <w:spacing w:val="10"/>
      <w:sz w:val="18"/>
      <w:szCs w:val="18"/>
    </w:rPr>
  </w:style>
  <w:style w:type="paragraph" w:styleId="Podnadpis">
    <w:name w:val="Subtitle"/>
    <w:basedOn w:val="Normln"/>
    <w:next w:val="Normln"/>
    <w:qFormat/>
    <w:pPr>
      <w:spacing w:after="560"/>
      <w:jc w:val="center"/>
    </w:pPr>
    <w:rPr>
      <w:rFonts w:ascii="Cambria" w:eastAsia="Calibri" w:hAnsi="Cambria"/>
      <w:caps/>
      <w:spacing w:val="20"/>
      <w:sz w:val="18"/>
      <w:szCs w:val="18"/>
      <w:lang w:val="en-US" w:bidi="en-US"/>
    </w:rPr>
  </w:style>
  <w:style w:type="paragraph" w:styleId="Bezmezer">
    <w:name w:val="No Spacing"/>
    <w:basedOn w:val="Normln"/>
    <w:qFormat/>
    <w:rPr>
      <w:rFonts w:ascii="Cambria" w:eastAsia="Calibri" w:hAnsi="Cambria"/>
      <w:sz w:val="22"/>
      <w:szCs w:val="22"/>
      <w:lang w:val="en-US" w:bidi="en-US"/>
    </w:rPr>
  </w:style>
  <w:style w:type="paragraph" w:styleId="Odstavecseseznamem">
    <w:name w:val="List Paragraph"/>
    <w:basedOn w:val="Normln"/>
    <w:qFormat/>
    <w:pPr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val="en-US" w:bidi="en-US"/>
    </w:rPr>
  </w:style>
  <w:style w:type="paragraph" w:customStyle="1" w:styleId="Citace">
    <w:name w:val="Citace"/>
    <w:basedOn w:val="Normln"/>
    <w:next w:val="Normln"/>
    <w:qFormat/>
    <w:pPr>
      <w:spacing w:after="200" w:line="252" w:lineRule="auto"/>
    </w:pPr>
    <w:rPr>
      <w:rFonts w:ascii="Cambria" w:eastAsia="Calibri" w:hAnsi="Cambria"/>
      <w:i/>
      <w:iCs/>
      <w:sz w:val="22"/>
      <w:szCs w:val="22"/>
      <w:lang w:val="en-US" w:bidi="en-US"/>
    </w:rPr>
  </w:style>
  <w:style w:type="paragraph" w:customStyle="1" w:styleId="Citaceintenzivn">
    <w:name w:val="Citace – intenzivní"/>
    <w:basedOn w:val="Normln"/>
    <w:next w:val="Normln"/>
    <w:qFormat/>
    <w:pPr>
      <w:spacing w:before="160" w:after="200" w:line="300" w:lineRule="auto"/>
      <w:ind w:left="1440" w:right="1440"/>
    </w:pPr>
    <w:rPr>
      <w:rFonts w:ascii="Cambria" w:eastAsia="Calibri" w:hAnsi="Cambria"/>
      <w:caps/>
      <w:color w:val="622423"/>
      <w:spacing w:val="5"/>
      <w:sz w:val="20"/>
      <w:szCs w:val="20"/>
      <w:lang w:val="en-US" w:bidi="en-US"/>
    </w:rPr>
  </w:style>
  <w:style w:type="paragraph" w:customStyle="1" w:styleId="Hlavikaobsahu1">
    <w:name w:val="Hlavička obsahu1"/>
    <w:basedOn w:val="Nadpis1"/>
    <w:next w:val="Normln"/>
    <w:qFormat/>
    <w:pPr>
      <w:numPr>
        <w:numId w:val="0"/>
      </w:numPr>
    </w:pPr>
  </w:style>
  <w:style w:type="paragraph" w:styleId="Zhlav">
    <w:name w:val="header"/>
    <w:basedOn w:val="Normln"/>
    <w:uiPriority w:val="99"/>
    <w:rPr>
      <w:rFonts w:ascii="Cambria" w:eastAsia="Calibri" w:hAnsi="Cambria"/>
      <w:sz w:val="22"/>
      <w:szCs w:val="22"/>
      <w:lang w:val="en-US" w:bidi="en-US"/>
    </w:rPr>
  </w:style>
  <w:style w:type="paragraph" w:styleId="Zpat">
    <w:name w:val="footer"/>
    <w:basedOn w:val="Normln"/>
    <w:uiPriority w:val="99"/>
    <w:rPr>
      <w:rFonts w:ascii="Cambria" w:eastAsia="Calibri" w:hAnsi="Cambria"/>
      <w:sz w:val="22"/>
      <w:szCs w:val="22"/>
      <w:lang w:val="en-US" w:bidi="en-US"/>
    </w:rPr>
  </w:style>
  <w:style w:type="paragraph" w:styleId="Textbubliny">
    <w:name w:val="Balloon Text"/>
    <w:basedOn w:val="Normln"/>
    <w:qFormat/>
    <w:rPr>
      <w:rFonts w:ascii="Tahoma" w:eastAsia="Calibri" w:hAnsi="Tahoma" w:cs="Tahoma"/>
      <w:sz w:val="16"/>
      <w:szCs w:val="16"/>
      <w:lang w:val="en-US" w:bidi="en-US"/>
    </w:rPr>
  </w:style>
  <w:style w:type="paragraph" w:styleId="Zkladntextodsazen">
    <w:name w:val="Body Text Indent"/>
    <w:basedOn w:val="Normln"/>
    <w:pPr>
      <w:ind w:firstLine="709"/>
      <w:jc w:val="both"/>
    </w:pPr>
  </w:style>
  <w:style w:type="paragraph" w:customStyle="1" w:styleId="Zkladntextodsazen21">
    <w:name w:val="Základní text odsazený 21"/>
    <w:basedOn w:val="Normln"/>
    <w:qFormat/>
    <w:pPr>
      <w:ind w:firstLine="360"/>
    </w:pPr>
  </w:style>
  <w:style w:type="paragraph" w:customStyle="1" w:styleId="Zkladntext21">
    <w:name w:val="Základní text 21"/>
    <w:basedOn w:val="Normln"/>
    <w:qFormat/>
    <w:rPr>
      <w:b/>
      <w:bCs/>
    </w:r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customStyle="1" w:styleId="Obsahrmce">
    <w:name w:val="Obsah rámce"/>
    <w:basedOn w:val="Zkladntext"/>
    <w:qFormat/>
  </w:style>
  <w:style w:type="character" w:styleId="Hypertextovodkaz">
    <w:name w:val="Hyperlink"/>
    <w:basedOn w:val="Standardnpsmoodstavce"/>
    <w:uiPriority w:val="99"/>
    <w:unhideWhenUsed/>
    <w:rsid w:val="005146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1051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Stolař</dc:creator>
  <dc:description/>
  <cp:lastModifiedBy>Gabriela Kocichová</cp:lastModifiedBy>
  <cp:revision>4</cp:revision>
  <cp:lastPrinted>2022-04-11T11:24:00Z</cp:lastPrinted>
  <dcterms:created xsi:type="dcterms:W3CDTF">2022-04-12T06:54:00Z</dcterms:created>
  <dcterms:modified xsi:type="dcterms:W3CDTF">2022-04-12T07:04:00Z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