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 M L O U V A O N Á J M U</w:t>
      </w:r>
      <w:bookmarkEnd w:id="0"/>
      <w:bookmarkEnd w:id="1"/>
    </w:p>
    <w:tbl>
      <w:tblPr>
        <w:tblOverlap w:val="never"/>
        <w:jc w:val="center"/>
        <w:tblLayout w:type="fixed"/>
      </w:tblPr>
      <w:tblGrid>
        <w:gridCol w:w="1896"/>
        <w:gridCol w:w="7781"/>
      </w:tblGrid>
      <w:tr>
        <w:trPr>
          <w:trHeight w:val="61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4"/>
              <w:keepNext w:val="0"/>
              <w:keepLines w:val="0"/>
              <w:widowControl w:val="0"/>
              <w:shd w:val="clear" w:color="auto" w:fill="auto"/>
              <w:bidi w:val="0"/>
              <w:spacing w:before="0" w:after="0" w:line="240" w:lineRule="auto"/>
              <w:ind w:left="2500" w:right="0" w:firstLine="0"/>
              <w:jc w:val="left"/>
            </w:pPr>
            <w:r>
              <w:rPr>
                <w:b/>
                <w:bCs/>
                <w:color w:val="000000"/>
                <w:spacing w:val="0"/>
                <w:w w:val="100"/>
                <w:position w:val="0"/>
                <w:shd w:val="clear" w:color="auto" w:fill="auto"/>
                <w:lang w:val="cs-CZ" w:eastAsia="cs-CZ" w:bidi="cs-CZ"/>
              </w:rPr>
              <w:t>Článek 1</w:t>
            </w:r>
          </w:p>
          <w:p>
            <w:pPr>
              <w:pStyle w:val="Style14"/>
              <w:keepNext w:val="0"/>
              <w:keepLines w:val="0"/>
              <w:widowControl w:val="0"/>
              <w:shd w:val="clear" w:color="auto" w:fill="auto"/>
              <w:bidi w:val="0"/>
              <w:spacing w:before="0" w:after="0" w:line="240" w:lineRule="auto"/>
              <w:ind w:left="2200" w:right="0" w:firstLine="0"/>
              <w:jc w:val="left"/>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Nájemce:</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Kosovská 1122/16, 586 01 Jihlava</w:t>
            </w:r>
          </w:p>
        </w:tc>
      </w:tr>
      <w:tr>
        <w:trPr>
          <w:trHeight w:val="27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Ing. Radovanem Necidem, ředitelem organizace</w:t>
            </w:r>
          </w:p>
        </w:tc>
      </w:tr>
      <w:tr>
        <w:trPr>
          <w:trHeight w:val="25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00090450</w:t>
            </w:r>
          </w:p>
        </w:tc>
      </w:tr>
      <w:tr>
        <w:trPr>
          <w:trHeight w:val="26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(dále jen nájemce) a</w:t>
      </w:r>
    </w:p>
    <w:p>
      <w:pPr>
        <w:widowControl w:val="0"/>
        <w:spacing w:after="339" w:line="1" w:lineRule="exact"/>
      </w:pPr>
    </w:p>
    <w:p>
      <w:pPr>
        <w:widowControl w:val="0"/>
        <w:spacing w:line="1" w:lineRule="exact"/>
      </w:pP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Pronajímatel:</w:t>
      </w:r>
    </w:p>
    <w:tbl>
      <w:tblPr>
        <w:tblOverlap w:val="never"/>
        <w:jc w:val="center"/>
        <w:tblLayout w:type="fixed"/>
      </w:tblPr>
      <w:tblGrid>
        <w:gridCol w:w="1896"/>
        <w:gridCol w:w="7781"/>
      </w:tblGrid>
      <w:tr>
        <w:trPr>
          <w:trHeight w:val="27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AWP s.r.o.</w:t>
            </w:r>
          </w:p>
        </w:tc>
      </w:tr>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Okružní 635, 252 42 Osnice</w:t>
            </w:r>
          </w:p>
        </w:tc>
      </w:tr>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Ing. Martinem Novákem - jednatelem společnosti</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u Městského soudu v Praze, oddíl C, vložka 92043</w:t>
      </w:r>
    </w:p>
    <w:tbl>
      <w:tblPr>
        <w:tblOverlap w:val="never"/>
        <w:jc w:val="center"/>
        <w:tblLayout w:type="fixed"/>
      </w:tblPr>
      <w:tblGrid>
        <w:gridCol w:w="1896"/>
        <w:gridCol w:w="7781"/>
      </w:tblGrid>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26762854</w:t>
            </w:r>
          </w:p>
        </w:tc>
      </w:tr>
      <w:tr>
        <w:trPr>
          <w:trHeight w:val="235"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CZ26762854</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pronajímatel)</w:t>
      </w:r>
    </w:p>
    <w:p>
      <w:pPr>
        <w:widowControl w:val="0"/>
        <w:spacing w:after="219" w:line="1" w:lineRule="exact"/>
      </w:pPr>
    </w:p>
    <w:p>
      <w:pPr>
        <w:pStyle w:val="Style17"/>
        <w:keepNext w:val="0"/>
        <w:keepLines w:val="0"/>
        <w:widowControl w:val="0"/>
        <w:shd w:val="clear" w:color="auto" w:fill="auto"/>
        <w:bidi w:val="0"/>
        <w:spacing w:before="0" w:after="46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2201 a násl. zákona č. 89/2012 Sb., občanského zákoníku, v platném znění (dále jen „OZ“) </w:t>
      </w:r>
      <w:r>
        <w:rPr>
          <w:color w:val="000000"/>
          <w:spacing w:val="0"/>
          <w:w w:val="100"/>
          <w:position w:val="0"/>
          <w:shd w:val="clear" w:color="auto" w:fill="auto"/>
          <w:lang w:val="cs-CZ" w:eastAsia="cs-CZ" w:bidi="cs-CZ"/>
        </w:rPr>
        <w:t xml:space="preserve">a za účelem dočasně užívat v souladu s podmínkami této smlouvy na sjednanou dobu dále uvedený předmět nebo předměty nájmu (věc) definované v této smlouvě o nájmu navazující na výběr nejvhodnější nabídky v rámci veřejné zakázky s názvem </w:t>
      </w:r>
      <w:r>
        <w:rPr>
          <w:b/>
          <w:bCs/>
          <w:color w:val="000000"/>
          <w:spacing w:val="0"/>
          <w:w w:val="100"/>
          <w:position w:val="0"/>
          <w:shd w:val="clear" w:color="auto" w:fill="auto"/>
          <w:lang w:val="cs-CZ" w:eastAsia="cs-CZ" w:bidi="cs-CZ"/>
        </w:rPr>
        <w:t>„Pronájem tandemového válce“</w:t>
      </w:r>
      <w:r>
        <w:rPr>
          <w:color w:val="000000"/>
          <w:spacing w:val="0"/>
          <w:w w:val="100"/>
          <w:position w:val="0"/>
          <w:shd w:val="clear" w:color="auto" w:fill="auto"/>
          <w:lang w:val="cs-CZ" w:eastAsia="cs-CZ" w:bidi="cs-CZ"/>
        </w:rPr>
        <w:t xml:space="preserve">, zadávané ve zjednodušeném podlimitním řízení dle </w:t>
      </w:r>
      <w:r>
        <w:rPr>
          <w:b/>
          <w:bCs/>
          <w:color w:val="000000"/>
          <w:spacing w:val="0"/>
          <w:w w:val="100"/>
          <w:position w:val="0"/>
          <w:shd w:val="clear" w:color="auto" w:fill="auto"/>
          <w:lang w:val="cs-CZ" w:eastAsia="cs-CZ" w:bidi="cs-CZ"/>
        </w:rPr>
        <w:t xml:space="preserve">§ 53 zákona č. 134/2016 Sb., o zadávání veřejných zakázek, v platném znění (dále jen „ZZVZ“) </w:t>
      </w:r>
      <w:r>
        <w:rPr>
          <w:color w:val="000000"/>
          <w:spacing w:val="0"/>
          <w:w w:val="100"/>
          <w:position w:val="0"/>
          <w:shd w:val="clear" w:color="auto" w:fill="auto"/>
          <w:lang w:val="cs-CZ" w:eastAsia="cs-CZ" w:bidi="cs-CZ"/>
        </w:rPr>
        <w:t>uzavírají níže uvedeného dne, měsíce a roku tuto</w:t>
      </w:r>
    </w:p>
    <w:p>
      <w:pPr>
        <w:pStyle w:val="Style20"/>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Smlouvu o nájmu (dále jen „smlouva“),</w:t>
      </w:r>
      <w:bookmarkEnd w:id="2"/>
      <w:bookmarkEnd w:id="3"/>
    </w:p>
    <w:p>
      <w:pPr>
        <w:pStyle w:val="Style17"/>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kterou se pronajímatel za úplatu zavazuje přenechat nájemci věc k dočasnému užívání a nájemce se zavazuje platit za to pronajímateli nájemné</w:t>
      </w:r>
      <w:r>
        <w:rPr>
          <w:b/>
          <w:bCs/>
          <w:color w:val="000000"/>
          <w:spacing w:val="0"/>
          <w:w w:val="100"/>
          <w:position w:val="0"/>
          <w:shd w:val="clear" w:color="auto" w:fill="auto"/>
          <w:lang w:val="cs-CZ" w:eastAsia="cs-CZ" w:bidi="cs-CZ"/>
        </w:rPr>
        <w:t>.</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0"/>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Účel, a předmět smlouvy</w:t>
      </w:r>
      <w:bookmarkEnd w:id="4"/>
      <w:bookmarkEnd w:id="5"/>
    </w:p>
    <w:p>
      <w:pPr>
        <w:pStyle w:val="Style17"/>
        <w:keepNext w:val="0"/>
        <w:keepLines w:val="0"/>
        <w:widowControl w:val="0"/>
        <w:numPr>
          <w:ilvl w:val="0"/>
          <w:numId w:val="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Účelem smlouvy o pronájmu je umožnit nájemci za úplatu dočasně užívat věc na pokládku živičných krytů povrchů komunikací v rámci hlavní a doplňkové činnosti nájemce.</w:t>
      </w:r>
    </w:p>
    <w:p>
      <w:pPr>
        <w:pStyle w:val="Style17"/>
        <w:keepNext w:val="0"/>
        <w:keepLines w:val="0"/>
        <w:widowControl w:val="0"/>
        <w:numPr>
          <w:ilvl w:val="0"/>
          <w:numId w:val="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se zavazuje po dobu a za podmínek dále uvedených v této smlouvě přenechat nájemci věc k dočasnému užívání a nájemce se zavazuje platit za to pronajímateli nájemné.</w:t>
      </w:r>
    </w:p>
    <w:p>
      <w:pPr>
        <w:pStyle w:val="Style17"/>
        <w:keepNext w:val="0"/>
        <w:keepLines w:val="0"/>
        <w:widowControl w:val="0"/>
        <w:numPr>
          <w:ilvl w:val="0"/>
          <w:numId w:val="1"/>
        </w:numPr>
        <w:shd w:val="clear" w:color="auto" w:fill="auto"/>
        <w:tabs>
          <w:tab w:pos="707" w:val="left"/>
        </w:tabs>
        <w:bidi w:val="0"/>
        <w:spacing w:before="0" w:line="240" w:lineRule="auto"/>
        <w:ind w:left="0" w:right="0" w:firstLine="0"/>
        <w:jc w:val="left"/>
      </w:pPr>
      <w:r>
        <w:rPr>
          <w:b/>
          <w:bCs/>
          <w:color w:val="000000"/>
          <w:spacing w:val="0"/>
          <w:w w:val="100"/>
          <w:position w:val="0"/>
          <w:shd w:val="clear" w:color="auto" w:fill="auto"/>
          <w:lang w:val="cs-CZ" w:eastAsia="cs-CZ" w:bidi="cs-CZ"/>
        </w:rPr>
        <w:t>Předmět nájmu - věc/stroj:</w:t>
      </w:r>
    </w:p>
    <w:p>
      <w:pPr>
        <w:pStyle w:val="Style17"/>
        <w:keepNext w:val="0"/>
        <w:keepLines w:val="0"/>
        <w:widowControl w:val="0"/>
        <w:shd w:val="clear" w:color="auto" w:fill="auto"/>
        <w:tabs>
          <w:tab w:pos="2102" w:val="left"/>
        </w:tabs>
        <w:bidi w:val="0"/>
        <w:spacing w:before="0" w:line="240" w:lineRule="auto"/>
        <w:ind w:left="0" w:right="0" w:firstLine="720"/>
        <w:jc w:val="both"/>
      </w:pPr>
      <w:r>
        <w:rPr>
          <w:b/>
          <w:bCs/>
          <w:color w:val="000000"/>
          <w:spacing w:val="0"/>
          <w:w w:val="100"/>
          <w:position w:val="0"/>
          <w:shd w:val="clear" w:color="auto" w:fill="auto"/>
          <w:lang w:val="cs-CZ" w:eastAsia="cs-CZ" w:bidi="cs-CZ"/>
        </w:rPr>
        <w:t>stroj:</w:t>
        <w:tab/>
        <w:t>tandemový válec BOMAG</w:t>
      </w:r>
    </w:p>
    <w:p>
      <w:pPr>
        <w:pStyle w:val="Style17"/>
        <w:keepNext w:val="0"/>
        <w:keepLines w:val="0"/>
        <w:widowControl w:val="0"/>
        <w:shd w:val="clear" w:color="auto" w:fill="auto"/>
        <w:tabs>
          <w:tab w:pos="2102" w:val="left"/>
        </w:tabs>
        <w:bidi w:val="0"/>
        <w:spacing w:before="0" w:line="240" w:lineRule="auto"/>
        <w:ind w:left="0" w:right="0" w:firstLine="720"/>
        <w:jc w:val="both"/>
      </w:pPr>
      <w:r>
        <w:rPr>
          <w:b/>
          <w:bCs/>
          <w:color w:val="000000"/>
          <w:spacing w:val="0"/>
          <w:w w:val="100"/>
          <w:position w:val="0"/>
          <w:shd w:val="clear" w:color="auto" w:fill="auto"/>
          <w:lang w:val="cs-CZ" w:eastAsia="cs-CZ" w:bidi="cs-CZ"/>
        </w:rPr>
        <w:t>typ:</w:t>
        <w:tab/>
        <w:t>BW 174 AP-4iAM</w:t>
      </w:r>
    </w:p>
    <w:p>
      <w:pPr>
        <w:pStyle w:val="Style17"/>
        <w:keepNext w:val="0"/>
        <w:keepLines w:val="0"/>
        <w:widowControl w:val="0"/>
        <w:shd w:val="clear" w:color="auto" w:fill="auto"/>
        <w:tabs>
          <w:tab w:pos="2102" w:val="left"/>
        </w:tabs>
        <w:bidi w:val="0"/>
        <w:spacing w:before="0" w:line="240" w:lineRule="auto"/>
        <w:ind w:left="0" w:right="0" w:firstLine="720"/>
        <w:jc w:val="both"/>
      </w:pPr>
      <w:r>
        <w:rPr>
          <w:b/>
          <w:bCs/>
          <w:color w:val="000000"/>
          <w:spacing w:val="0"/>
          <w:w w:val="100"/>
          <w:position w:val="0"/>
          <w:shd w:val="clear" w:color="auto" w:fill="auto"/>
          <w:lang w:val="cs-CZ" w:eastAsia="cs-CZ" w:bidi="cs-CZ"/>
        </w:rPr>
        <w:t>ID:</w:t>
        <w:tab/>
        <w:t>101870921021</w:t>
      </w:r>
    </w:p>
    <w:p>
      <w:pPr>
        <w:pStyle w:val="Style17"/>
        <w:keepNext w:val="0"/>
        <w:keepLines w:val="0"/>
        <w:widowControl w:val="0"/>
        <w:shd w:val="clear" w:color="auto" w:fill="auto"/>
        <w:bidi w:val="0"/>
        <w:spacing w:before="0" w:after="120" w:line="240" w:lineRule="auto"/>
        <w:ind w:left="0" w:right="0" w:firstLine="720"/>
        <w:jc w:val="both"/>
      </w:pPr>
      <w:r>
        <w:rPr>
          <w:b/>
          <w:bCs/>
          <w:color w:val="000000"/>
          <w:spacing w:val="0"/>
          <w:w w:val="100"/>
          <w:position w:val="0"/>
          <w:shd w:val="clear" w:color="auto" w:fill="auto"/>
          <w:lang w:val="cs-CZ" w:eastAsia="cs-CZ" w:bidi="cs-CZ"/>
        </w:rPr>
        <w:t>rok výroby: 2016</w:t>
      </w:r>
    </w:p>
    <w:p>
      <w:pPr>
        <w:pStyle w:val="Style17"/>
        <w:keepNext w:val="0"/>
        <w:keepLines w:val="0"/>
        <w:widowControl w:val="0"/>
        <w:shd w:val="clear" w:color="auto" w:fill="auto"/>
        <w:bidi w:val="0"/>
        <w:spacing w:before="0" w:after="120" w:line="240" w:lineRule="auto"/>
        <w:ind w:left="720" w:right="0" w:firstLine="20"/>
        <w:jc w:val="both"/>
      </w:pPr>
      <w:r>
        <w:rPr>
          <w:color w:val="000000"/>
          <w:spacing w:val="0"/>
          <w:w w:val="100"/>
          <w:position w:val="0"/>
          <w:shd w:val="clear" w:color="auto" w:fill="auto"/>
          <w:lang w:val="cs-CZ" w:eastAsia="cs-CZ" w:bidi="cs-CZ"/>
        </w:rPr>
        <w:t xml:space="preserve">bez obsluhy s technickými a provozními parametry uvedenými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 xml:space="preserve">této smlouvy. Pronajímatel i nájemce souhlasně prohlašují, že předmět nájmu na základě shora uvedené specifikace a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nájemní smlouvy je dostatečně určitě a srozumitelně popsán, aby nemohl být zaměněn s jinou věcí.</w:t>
      </w:r>
    </w:p>
    <w:p>
      <w:pPr>
        <w:pStyle w:val="Style17"/>
        <w:keepNext w:val="0"/>
        <w:keepLines w:val="0"/>
        <w:widowControl w:val="0"/>
        <w:numPr>
          <w:ilvl w:val="0"/>
          <w:numId w:val="1"/>
        </w:numPr>
        <w:shd w:val="clear" w:color="auto" w:fill="auto"/>
        <w:tabs>
          <w:tab w:pos="719"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Předmětem smlouvy je i závazek pronajímatele, zaškolit obsluhu nájemce a doprava předmětu nájmu do místa plnění.</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Výše a platba nájemného</w:t>
      </w:r>
    </w:p>
    <w:p>
      <w:pPr>
        <w:pStyle w:val="Style17"/>
        <w:keepNext w:val="0"/>
        <w:keepLines w:val="0"/>
        <w:widowControl w:val="0"/>
        <w:numPr>
          <w:ilvl w:val="0"/>
          <w:numId w:val="3"/>
        </w:numPr>
        <w:shd w:val="clear" w:color="auto" w:fill="auto"/>
        <w:tabs>
          <w:tab w:pos="71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Denní nájemné je po dobu nájmu neměnné a je sjednáno ve výši</w:t>
      </w:r>
    </w:p>
    <w:p>
      <w:pPr>
        <w:pStyle w:val="Style17"/>
        <w:keepNext w:val="0"/>
        <w:keepLines w:val="0"/>
        <w:widowControl w:val="0"/>
        <w:shd w:val="clear" w:color="auto" w:fill="auto"/>
        <w:tabs>
          <w:tab w:pos="5246" w:val="left"/>
        </w:tabs>
        <w:bidi w:val="0"/>
        <w:spacing w:before="0" w:after="120" w:line="240" w:lineRule="auto"/>
        <w:ind w:left="1800" w:right="0" w:firstLine="0"/>
        <w:jc w:val="both"/>
      </w:pPr>
      <w:r>
        <w:rPr>
          <w:color w:val="000000"/>
          <w:spacing w:val="0"/>
          <w:w w:val="100"/>
          <w:position w:val="0"/>
          <w:shd w:val="clear" w:color="auto" w:fill="auto"/>
          <w:lang w:val="cs-CZ" w:eastAsia="cs-CZ" w:bidi="cs-CZ"/>
        </w:rPr>
        <w:t>bez DPH</w:t>
        <w:tab/>
        <w:t>3 030,00 Kč</w:t>
      </w:r>
    </w:p>
    <w:p>
      <w:pPr>
        <w:pStyle w:val="Style17"/>
        <w:keepNext w:val="0"/>
        <w:keepLines w:val="0"/>
        <w:widowControl w:val="0"/>
        <w:shd w:val="clear" w:color="auto" w:fill="auto"/>
        <w:bidi w:val="0"/>
        <w:spacing w:before="0" w:after="120" w:line="240" w:lineRule="auto"/>
        <w:ind w:left="1800" w:right="0" w:firstLine="0"/>
        <w:jc w:val="both"/>
      </w:pPr>
      <w:r>
        <w:rPr>
          <w:color w:val="000000"/>
          <w:spacing w:val="0"/>
          <w:w w:val="100"/>
          <w:position w:val="0"/>
          <w:shd w:val="clear" w:color="auto" w:fill="auto"/>
          <w:lang w:val="cs-CZ" w:eastAsia="cs-CZ" w:bidi="cs-CZ"/>
        </w:rPr>
        <w:t>DPH (21 %) 636,30 Kč</w:t>
      </w:r>
    </w:p>
    <w:p>
      <w:pPr>
        <w:pStyle w:val="Style17"/>
        <w:keepNext w:val="0"/>
        <w:keepLines w:val="0"/>
        <w:widowControl w:val="0"/>
        <w:shd w:val="clear" w:color="auto" w:fill="auto"/>
        <w:tabs>
          <w:tab w:pos="5246" w:val="left"/>
        </w:tabs>
        <w:bidi w:val="0"/>
        <w:spacing w:before="0" w:after="120" w:line="240" w:lineRule="auto"/>
        <w:ind w:left="1800" w:right="0" w:firstLine="0"/>
        <w:jc w:val="both"/>
      </w:pPr>
      <w:r>
        <w:rPr>
          <w:b/>
          <w:bCs/>
          <w:color w:val="000000"/>
          <w:spacing w:val="0"/>
          <w:w w:val="100"/>
          <w:position w:val="0"/>
          <w:shd w:val="clear" w:color="auto" w:fill="auto"/>
          <w:lang w:val="cs-CZ" w:eastAsia="cs-CZ" w:bidi="cs-CZ"/>
        </w:rPr>
        <w:t>včetně DPH</w:t>
        <w:tab/>
        <w:t>3 666,30 Kč</w:t>
      </w:r>
    </w:p>
    <w:p>
      <w:pPr>
        <w:pStyle w:val="Style17"/>
        <w:keepNext w:val="0"/>
        <w:keepLines w:val="0"/>
        <w:widowControl w:val="0"/>
        <w:numPr>
          <w:ilvl w:val="0"/>
          <w:numId w:val="3"/>
        </w:numPr>
        <w:shd w:val="clear" w:color="auto" w:fill="auto"/>
        <w:tabs>
          <w:tab w:pos="719"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Nájemné je stanoveno včetně přepravy do místa plnění, pojištění věci pronajímatelem, zaškolení obsluhy nájemce a dalších nákladů na veškeré nabídnuté služby a další případné náklady spojené s pronájmem výše uvedené věci.</w:t>
      </w:r>
    </w:p>
    <w:p>
      <w:pPr>
        <w:pStyle w:val="Style17"/>
        <w:keepNext w:val="0"/>
        <w:keepLines w:val="0"/>
        <w:widowControl w:val="0"/>
        <w:numPr>
          <w:ilvl w:val="0"/>
          <w:numId w:val="3"/>
        </w:numPr>
        <w:shd w:val="clear" w:color="auto" w:fill="auto"/>
        <w:tabs>
          <w:tab w:pos="719"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Závěrečné vyúčtování nájemného je pronajímatel povinen vystavit nájemci při ukončení nájemního vztahu a při vrácení pronajatého stroje, přičemž se přihlíží k případným ztrátám, poškozením a zničením pronajatého stroje.</w:t>
      </w:r>
    </w:p>
    <w:p>
      <w:pPr>
        <w:pStyle w:val="Style17"/>
        <w:keepNext w:val="0"/>
        <w:keepLines w:val="0"/>
        <w:widowControl w:val="0"/>
        <w:numPr>
          <w:ilvl w:val="0"/>
          <w:numId w:val="3"/>
        </w:numPr>
        <w:shd w:val="clear" w:color="auto" w:fill="auto"/>
        <w:tabs>
          <w:tab w:pos="71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7"/>
        <w:keepNext w:val="0"/>
        <w:keepLines w:val="0"/>
        <w:widowControl w:val="0"/>
        <w:numPr>
          <w:ilvl w:val="0"/>
          <w:numId w:val="3"/>
        </w:numPr>
        <w:shd w:val="clear" w:color="auto" w:fill="auto"/>
        <w:tabs>
          <w:tab w:pos="719"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pronajímatel od okamžiku nabytí účinnosti změny zákonné sazby DPH povinen účtovat nájemci platnou sazbu DPH. O této skutečnosti není nutné uzavírat dodatek k této smlouvě.</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Místo plnění</w:t>
      </w:r>
    </w:p>
    <w:p>
      <w:pPr>
        <w:pStyle w:val="Style17"/>
        <w:keepNext w:val="0"/>
        <w:keepLines w:val="0"/>
        <w:widowControl w:val="0"/>
        <w:numPr>
          <w:ilvl w:val="0"/>
          <w:numId w:val="5"/>
        </w:numPr>
        <w:shd w:val="clear" w:color="auto" w:fill="auto"/>
        <w:tabs>
          <w:tab w:pos="719" w:val="left"/>
        </w:tabs>
        <w:bidi w:val="0"/>
        <w:spacing w:before="0" w:after="120" w:line="230" w:lineRule="auto"/>
        <w:ind w:left="720" w:right="0" w:hanging="720"/>
        <w:jc w:val="both"/>
      </w:pPr>
      <w:r>
        <w:rPr>
          <w:color w:val="000000"/>
          <w:spacing w:val="0"/>
          <w:w w:val="100"/>
          <w:position w:val="0"/>
          <w:shd w:val="clear" w:color="auto" w:fill="auto"/>
          <w:lang w:val="cs-CZ" w:eastAsia="cs-CZ" w:bidi="cs-CZ"/>
        </w:rPr>
        <w:t xml:space="preserve">Místem předání a převzetí předmětu nájmu při zahájení a ukončení nájmu je </w:t>
      </w:r>
      <w:r>
        <w:rPr>
          <w:b/>
          <w:bCs/>
          <w:color w:val="000000"/>
          <w:spacing w:val="0"/>
          <w:w w:val="100"/>
          <w:position w:val="0"/>
          <w:shd w:val="clear" w:color="auto" w:fill="auto"/>
          <w:lang w:val="cs-CZ" w:eastAsia="cs-CZ" w:bidi="cs-CZ"/>
        </w:rPr>
        <w:t>Krajská správa a údržba silnic Vysočiny, příspěvková organizace, Cestmistrovství Havlíčkův Brod, se sídlem pracoviště Žižkova 1018, Havlíčkův Brod 581 53.</w:t>
      </w:r>
    </w:p>
    <w:p>
      <w:pPr>
        <w:pStyle w:val="Style17"/>
        <w:keepNext w:val="0"/>
        <w:keepLines w:val="0"/>
        <w:widowControl w:val="0"/>
        <w:numPr>
          <w:ilvl w:val="0"/>
          <w:numId w:val="5"/>
        </w:numPr>
        <w:shd w:val="clear" w:color="auto" w:fill="auto"/>
        <w:tabs>
          <w:tab w:pos="719" w:val="left"/>
        </w:tabs>
        <w:bidi w:val="0"/>
        <w:spacing w:before="0" w:after="120" w:line="233" w:lineRule="auto"/>
        <w:ind w:left="720" w:right="0" w:hanging="720"/>
        <w:jc w:val="both"/>
      </w:pPr>
      <w:r>
        <w:rPr>
          <w:color w:val="000000"/>
          <w:spacing w:val="0"/>
          <w:w w:val="100"/>
          <w:position w:val="0"/>
          <w:shd w:val="clear" w:color="auto" w:fill="auto"/>
          <w:lang w:val="cs-CZ" w:eastAsia="cs-CZ" w:bidi="cs-CZ"/>
        </w:rPr>
        <w:t>Pronajímatel je povinen v místě předání a převzetí, předat stroj osobě pověřené převzetím věci s „předávacím protokolem“ ve dvojím vyhotovení, který podepíše osoba pověřená převzetím věci. Jedno vyhotovení zůstává pronajímateli, druhé vyhotovení nájemci.</w:t>
      </w:r>
    </w:p>
    <w:p>
      <w:pPr>
        <w:pStyle w:val="Style17"/>
        <w:keepNext w:val="0"/>
        <w:keepLines w:val="0"/>
        <w:widowControl w:val="0"/>
        <w:numPr>
          <w:ilvl w:val="0"/>
          <w:numId w:val="5"/>
        </w:numPr>
        <w:shd w:val="clear" w:color="auto" w:fill="auto"/>
        <w:tabs>
          <w:tab w:pos="719"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Pronajímatel je povinen při předání předmětů nájmu předat nájemci návod k obsluze a další doklady, nezbytné k převzetí a užívání věci v souladu s účelem této smlouvy, a to v českém jazyce. Pronajímatel prohlašuje, že předmět nájmu odpovídá platným technickým normám a předpisům výrobce.</w:t>
      </w:r>
    </w:p>
    <w:p>
      <w:pPr>
        <w:pStyle w:val="Style17"/>
        <w:keepNext w:val="0"/>
        <w:keepLines w:val="0"/>
        <w:widowControl w:val="0"/>
        <w:numPr>
          <w:ilvl w:val="0"/>
          <w:numId w:val="5"/>
        </w:numPr>
        <w:shd w:val="clear" w:color="auto" w:fill="auto"/>
        <w:tabs>
          <w:tab w:pos="719" w:val="left"/>
        </w:tabs>
        <w:bidi w:val="0"/>
        <w:spacing w:before="0" w:after="120" w:line="226" w:lineRule="auto"/>
        <w:ind w:left="720" w:right="0" w:hanging="720"/>
        <w:jc w:val="both"/>
      </w:pPr>
      <w:r>
        <w:rPr>
          <w:color w:val="000000"/>
          <w:spacing w:val="0"/>
          <w:w w:val="100"/>
          <w:position w:val="0"/>
          <w:shd w:val="clear" w:color="auto" w:fill="auto"/>
          <w:lang w:val="cs-CZ" w:eastAsia="cs-CZ" w:bidi="cs-CZ"/>
        </w:rPr>
        <w:t xml:space="preserve">Osoby oprávněné jednat ve věcech plnění (předání, převzetí, servis)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17"/>
        <w:keepNext w:val="0"/>
        <w:keepLines w:val="0"/>
        <w:widowControl w:val="0"/>
        <w:numPr>
          <w:ilvl w:val="0"/>
          <w:numId w:val="5"/>
        </w:numPr>
        <w:shd w:val="clear" w:color="auto" w:fill="auto"/>
        <w:tabs>
          <w:tab w:pos="719" w:val="left"/>
        </w:tabs>
        <w:bidi w:val="0"/>
        <w:spacing w:before="0" w:after="460" w:line="233" w:lineRule="auto"/>
        <w:ind w:left="720" w:right="0" w:hanging="720"/>
        <w:jc w:val="both"/>
      </w:pPr>
      <w:r>
        <w:rPr>
          <w:color w:val="000000"/>
          <w:spacing w:val="0"/>
          <w:w w:val="100"/>
          <w:position w:val="0"/>
          <w:shd w:val="clear" w:color="auto" w:fill="auto"/>
          <w:lang w:val="cs-CZ" w:eastAsia="cs-CZ" w:bidi="cs-CZ"/>
        </w:rPr>
        <w:t>Smluvní strany se vzájemně dohodly, že změna výše uvedených osob oprávněných jednat ve věcech předání a převzetí bude oznamována jednostranným písemným sdělením a není potřeba na jejich změnu uzavřít dodatek ke smlouvě.</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7"/>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Doba trvání nájmu</w:t>
      </w:r>
    </w:p>
    <w:p>
      <w:pPr>
        <w:pStyle w:val="Style17"/>
        <w:keepNext w:val="0"/>
        <w:keepLines w:val="0"/>
        <w:widowControl w:val="0"/>
        <w:numPr>
          <w:ilvl w:val="1"/>
          <w:numId w:val="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Závazek zřízený touto smlouvou se sjednává na dobu určitou a to na období </w:t>
      </w:r>
      <w:r>
        <w:rPr>
          <w:b/>
          <w:bCs/>
          <w:color w:val="000000"/>
          <w:spacing w:val="0"/>
          <w:w w:val="100"/>
          <w:position w:val="0"/>
          <w:shd w:val="clear" w:color="auto" w:fill="auto"/>
          <w:lang w:val="cs-CZ" w:eastAsia="cs-CZ" w:bidi="cs-CZ"/>
        </w:rPr>
        <w:t>od 15.4.2022 do 31.10.2022</w:t>
      </w:r>
      <w:r>
        <w:rPr>
          <w:color w:val="000000"/>
          <w:spacing w:val="0"/>
          <w:w w:val="100"/>
          <w:position w:val="0"/>
          <w:shd w:val="clear" w:color="auto" w:fill="auto"/>
          <w:lang w:val="cs-CZ" w:eastAsia="cs-CZ" w:bidi="cs-CZ"/>
        </w:rPr>
        <w:t>.</w:t>
      </w:r>
    </w:p>
    <w:p>
      <w:pPr>
        <w:pStyle w:val="Style17"/>
        <w:keepNext w:val="0"/>
        <w:keepLines w:val="0"/>
        <w:widowControl w:val="0"/>
        <w:numPr>
          <w:ilvl w:val="1"/>
          <w:numId w:val="5"/>
        </w:numPr>
        <w:shd w:val="clear" w:color="auto" w:fill="auto"/>
        <w:tabs>
          <w:tab w:pos="708" w:val="left"/>
        </w:tabs>
        <w:bidi w:val="0"/>
        <w:spacing w:before="0" w:after="420" w:line="240" w:lineRule="auto"/>
        <w:ind w:left="720" w:right="0" w:hanging="720"/>
        <w:jc w:val="both"/>
      </w:pPr>
      <w:r>
        <w:rPr>
          <w:color w:val="000000"/>
          <w:spacing w:val="0"/>
          <w:w w:val="100"/>
          <w:position w:val="0"/>
          <w:shd w:val="clear" w:color="auto" w:fill="auto"/>
          <w:lang w:val="cs-CZ" w:eastAsia="cs-CZ" w:bidi="cs-CZ"/>
        </w:rPr>
        <w:t xml:space="preserve">V případě, že ani jedna ze smluvních stran druhé smluvní straně ve lhůtě 14 kalendářních dní před koncem doby uvedené v předchozím odstavci písemně nesdělí, že nemá zájem na pokračování trvání nájmu dle této smlouvy, prodlužuje se automaticky smlouva na další měsíc do </w:t>
      </w:r>
      <w:r>
        <w:rPr>
          <w:b/>
          <w:bCs/>
          <w:color w:val="000000"/>
          <w:spacing w:val="0"/>
          <w:w w:val="100"/>
          <w:position w:val="0"/>
          <w:shd w:val="clear" w:color="auto" w:fill="auto"/>
          <w:lang w:val="cs-CZ" w:eastAsia="cs-CZ" w:bidi="cs-CZ"/>
        </w:rPr>
        <w:t xml:space="preserve">30.11.2022, </w:t>
      </w:r>
      <w:r>
        <w:rPr>
          <w:color w:val="000000"/>
          <w:spacing w:val="0"/>
          <w:w w:val="100"/>
          <w:position w:val="0"/>
          <w:shd w:val="clear" w:color="auto" w:fill="auto"/>
          <w:lang w:val="cs-CZ" w:eastAsia="cs-CZ" w:bidi="cs-CZ"/>
        </w:rPr>
        <w:t>kdy nájem zřízený touto smlouvou zaniká.</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Platební podmínky</w:t>
      </w:r>
      <w:bookmarkEnd w:id="6"/>
      <w:bookmarkEnd w:id="7"/>
    </w:p>
    <w:p>
      <w:pPr>
        <w:pStyle w:val="Style17"/>
        <w:keepNext w:val="0"/>
        <w:keepLines w:val="0"/>
        <w:widowControl w:val="0"/>
        <w:numPr>
          <w:ilvl w:val="0"/>
          <w:numId w:val="7"/>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Nájem bude hrazen na základě měsíčních faktur, doručených nájemci. Pronajímatel je povinen vystavit fakturu za předchozí měsíc a doručit nájemci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pronajímatele a nájemce s jejich dalšími identifikačními údaji, označení smlouvy a částku k fakturaci a další údaje povinné podle uvedených právních předpisů.</w:t>
      </w:r>
    </w:p>
    <w:p>
      <w:pPr>
        <w:pStyle w:val="Style17"/>
        <w:keepNext w:val="0"/>
        <w:keepLines w:val="0"/>
        <w:widowControl w:val="0"/>
        <w:numPr>
          <w:ilvl w:val="0"/>
          <w:numId w:val="7"/>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je povinen fakturu a označit číslem smlouvy nájemce. Nájemce může fakturu vrátit v případě, kdy obsahuje nesprávné nebo neúplné údaje nebo obsahuje nesprávné cenové údaje. Toto vrácení se musí stát do konce lhůty splatnosti faktury. V takovém případě vystaví pronajímatel novou fakturu s novou lhůtou splatnosti, kterou je povinen doručit nájemci.</w:t>
      </w:r>
    </w:p>
    <w:p>
      <w:pPr>
        <w:pStyle w:val="Style17"/>
        <w:keepNext w:val="0"/>
        <w:keepLines w:val="0"/>
        <w:widowControl w:val="0"/>
        <w:numPr>
          <w:ilvl w:val="0"/>
          <w:numId w:val="7"/>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Nájemce přijímá i </w:t>
      </w:r>
      <w:r>
        <w:rPr>
          <w:b/>
          <w:bCs/>
          <w:color w:val="000000"/>
          <w:spacing w:val="0"/>
          <w:w w:val="100"/>
          <w:position w:val="0"/>
          <w:shd w:val="clear" w:color="auto" w:fill="auto"/>
          <w:lang w:val="cs-CZ" w:eastAsia="cs-CZ" w:bidi="cs-CZ"/>
        </w:rPr>
        <w:t>elektronické faktury</w:t>
      </w:r>
      <w:r>
        <w:rPr>
          <w:color w:val="000000"/>
          <w:spacing w:val="0"/>
          <w:w w:val="100"/>
          <w:position w:val="0"/>
          <w:shd w:val="clear" w:color="auto" w:fill="auto"/>
          <w:lang w:val="cs-CZ" w:eastAsia="cs-CZ" w:bidi="cs-CZ"/>
        </w:rPr>
        <w:t>, a to ve formátech XML nebo PDF. V takovém případě je pronajímatel povinen elektronickou fakturu zaslat nájemci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color w:val="0000FF"/>
          <w:spacing w:val="0"/>
          <w:w w:val="100"/>
          <w:position w:val="0"/>
          <w:u w:val="single"/>
          <w:shd w:val="clear" w:color="auto" w:fill="auto"/>
          <w:lang w:val="en-US" w:eastAsia="en-US" w:bidi="en-US"/>
        </w:rPr>
        <w:t>ksusv@ksusv.cz</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17"/>
        <w:keepNext w:val="0"/>
        <w:keepLines w:val="0"/>
        <w:widowControl w:val="0"/>
        <w:numPr>
          <w:ilvl w:val="0"/>
          <w:numId w:val="7"/>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nájemného bude realizována bezhotovostním převodem na účet pronajímatele,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7"/>
        <w:keepNext w:val="0"/>
        <w:keepLines w:val="0"/>
        <w:widowControl w:val="0"/>
        <w:numPr>
          <w:ilvl w:val="0"/>
          <w:numId w:val="7"/>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pronajímatel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nájemce uhradí DPH za zdanitelné plnění přímo příslušnému správci daně. Nájemcem takto provedená úhrada je považována za uhrazení příslušné části nájemného rovnající se výši DPH fakturované pronajímatelem.</w:t>
      </w:r>
    </w:p>
    <w:p>
      <w:pPr>
        <w:pStyle w:val="Style17"/>
        <w:keepNext w:val="0"/>
        <w:keepLines w:val="0"/>
        <w:widowControl w:val="0"/>
        <w:numPr>
          <w:ilvl w:val="0"/>
          <w:numId w:val="7"/>
        </w:numPr>
        <w:shd w:val="clear" w:color="auto" w:fill="auto"/>
        <w:tabs>
          <w:tab w:pos="708"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Tato ustanovení nebudou použita v případě, že Pronajímatel, se kterým je uzavíraná smlouva, není plátce DPH nebo v případech, kdy se uplatní přenesená daňová povinnost dle ustanovení § 92a a násl. zákona DPH.</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Práva a povinnosti nájemce</w:t>
      </w:r>
      <w:bookmarkEnd w:id="8"/>
      <w:bookmarkEnd w:id="9"/>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je oprávněn užívat předmět nájmu řádně, v souladu s účelem, který byl určen smlouvou a chránit jej před poškozením či zničením.</w:t>
      </w:r>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ho pronajímatel seznámil s jeho povinností zajistit, aby předmět nájmu obsluhovala pouze osoba k tomu oprávněná, a zavazuje se tuto povinnost bezpodmínečně dodržovat.</w:t>
      </w:r>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s předmětem nájmu bude pracovat pouze obsluha, která byla vyškolena a vyžadují-li to obecně závazné předpisy, má platný strojnický průkaz pro obsluhu výše uvedené kategorie strojů.</w:t>
      </w:r>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prohlašuje, že byl seznámen s obsluhou předmětu nájmu a s jeho provozními podmínkami a že ho pronajímatel poučil o dodržování předpisů bezpečnosti práce, o skladování stroje a o jeho přepravě.</w:t>
      </w:r>
    </w:p>
    <w:p>
      <w:pPr>
        <w:pStyle w:val="Style17"/>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Nájemce je povinen užívat předmět nájmu v souladu s návodem k obsluze.</w:t>
      </w:r>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je povinen v případě havárie, poruše či poškození předmětu nájmu z důvodu živelné pohromy nebo jeho odcizení bez zbytečného odkladu informovat pronajímatele písemně nebo faxem.</w:t>
      </w:r>
    </w:p>
    <w:p>
      <w:pPr>
        <w:pStyle w:val="Style17"/>
        <w:keepNext w:val="0"/>
        <w:keepLines w:val="0"/>
        <w:widowControl w:val="0"/>
        <w:numPr>
          <w:ilvl w:val="0"/>
          <w:numId w:val="9"/>
        </w:numPr>
        <w:shd w:val="clear" w:color="auto" w:fill="auto"/>
        <w:tabs>
          <w:tab w:pos="708" w:val="left"/>
        </w:tabs>
        <w:bidi w:val="0"/>
        <w:spacing w:before="0" w:line="240" w:lineRule="auto"/>
        <w:ind w:left="720" w:right="0" w:hanging="72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143" w:left="1324" w:right="841" w:bottom="1187" w:header="0" w:footer="3" w:gutter="0"/>
          <w:pgNumType w:start="1"/>
          <w:cols w:space="720"/>
          <w:noEndnote/>
          <w:rtlGutter w:val="0"/>
          <w:docGrid w:linePitch="360"/>
        </w:sectPr>
      </w:pPr>
      <w:r>
        <w:rPr>
          <w:color w:val="000000"/>
          <w:spacing w:val="0"/>
          <w:w w:val="100"/>
          <w:position w:val="0"/>
          <w:shd w:val="clear" w:color="auto" w:fill="auto"/>
          <w:lang w:val="cs-CZ" w:eastAsia="cs-CZ" w:bidi="cs-CZ"/>
        </w:rPr>
        <w:t>Nájemce není oprávněn předmět nájmu přenechat do podnájmu třetím osobám bez předchozího souhlasu pronajímatele.</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Nájemce se zavazuje bez zbytečného odkladu hlásit pronajímateli potřebu oprav či rozsáhlejší údržby, jinak odpovídá za škodu, která by pronajímateli nesplněním této povinnosti vznikla.</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poškození, zničení nebo ztrátě stroje je nájemce povinen nahradit pronajímateli škodu, která mu byla takto způsobena, a to až do výše prodejní ceny stroje.</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Provede-li nájemce změny na předmětu nájmu bez souhlasu pronajímatele, je povinen po skončení nájmu uvést stroj na své náklady do původního stavu.</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Má-li předmět nájmu, který byl pronajat, vady, pro které ho nelze řádně užívat nebo které takové užívání ztěžují, má nájemce právo, aby mu byl poskytnut jiný předmět nájmu sloužící témuž účelu. Jiný předmět nájmu pronajímatel předá nájemci </w:t>
      </w:r>
      <w:r>
        <w:rPr>
          <w:b/>
          <w:bCs/>
          <w:color w:val="000000"/>
          <w:spacing w:val="0"/>
          <w:w w:val="100"/>
          <w:position w:val="0"/>
          <w:shd w:val="clear" w:color="auto" w:fill="auto"/>
          <w:lang w:val="cs-CZ" w:eastAsia="cs-CZ" w:bidi="cs-CZ"/>
        </w:rPr>
        <w:t xml:space="preserve">do 5 pracovních dnů </w:t>
      </w:r>
      <w:r>
        <w:rPr>
          <w:color w:val="000000"/>
          <w:spacing w:val="0"/>
          <w:w w:val="100"/>
          <w:position w:val="0"/>
          <w:shd w:val="clear" w:color="auto" w:fill="auto"/>
          <w:lang w:val="cs-CZ" w:eastAsia="cs-CZ" w:bidi="cs-CZ"/>
        </w:rPr>
        <w:t>po uplatnění tohoto práva nájemcem.</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Kromě toho má nájemce právo na prominutí nájemného nebo na slevu z nájemného za dobu, po kterou nemohl předmět nájmu pro jeho vady užívat buď vůbec, nebo jen za ztížených podmínek.</w:t>
      </w:r>
    </w:p>
    <w:p>
      <w:pPr>
        <w:pStyle w:val="Style17"/>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Právo na prominutí nebo na slevu z nájemného musí být uplatněno u pronajímatele nejpozději do konce doby, na kterou byl nájem sjednán.</w:t>
      </w:r>
    </w:p>
    <w:p>
      <w:pPr>
        <w:pStyle w:val="Style17"/>
        <w:keepNext w:val="0"/>
        <w:keepLines w:val="0"/>
        <w:widowControl w:val="0"/>
        <w:numPr>
          <w:ilvl w:val="0"/>
          <w:numId w:val="9"/>
        </w:numPr>
        <w:shd w:val="clear" w:color="auto" w:fill="auto"/>
        <w:tabs>
          <w:tab w:pos="706" w:val="left"/>
        </w:tabs>
        <w:bidi w:val="0"/>
        <w:spacing w:before="0" w:after="460" w:line="240" w:lineRule="auto"/>
        <w:ind w:left="0" w:right="0" w:firstLine="0"/>
        <w:jc w:val="both"/>
      </w:pPr>
      <w:r>
        <w:rPr>
          <w:color w:val="000000"/>
          <w:spacing w:val="0"/>
          <w:w w:val="100"/>
          <w:position w:val="0"/>
          <w:shd w:val="clear" w:color="auto" w:fill="auto"/>
          <w:lang w:val="cs-CZ" w:eastAsia="cs-CZ" w:bidi="cs-CZ"/>
        </w:rPr>
        <w:t>Nájemce není oprávněn pojistit předmět nájmu.</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0"/>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Práva a povinnosti pronajímatele</w:t>
      </w:r>
      <w:bookmarkEnd w:id="10"/>
      <w:bookmarkEnd w:id="11"/>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ručí nájemci za to, že na předmětu nájmu neváznou žádné faktické ani právní vady, které by bránily nájemci jej užívat.</w:t>
      </w:r>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je povinen zajistit řádný a nerušený výkon užívacích práv nájemcem po celou dobu trvání tohoto smluvního vztahu.</w:t>
      </w:r>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je povinen i oprávněn vykonávat takovou kontrolu v rozsahu nezbytně nutném pro splnění jejího účelu a v době, aby tím bylo co nejméně narušeno užívání předmětu nájmu nájemcem.</w:t>
      </w:r>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nájemce řádně seznámil s obsluhou předmětu nájmu, s jeho provozními podmínkami a že ho řádně poučil o dodržování předpisů bezpečnosti práce, o skladování a přepravě předmětu nájmu.</w:t>
      </w:r>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předmět nájmu je způsobilý k ujednanému způsobu užívání v souladu s účelem nájmu.</w:t>
      </w:r>
    </w:p>
    <w:p>
      <w:pPr>
        <w:pStyle w:val="Style17"/>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Pojištění předmětu nájmu je věcí pronajímatele.</w:t>
      </w:r>
    </w:p>
    <w:p>
      <w:pPr>
        <w:pStyle w:val="Style17"/>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bezplatně zajistit veškeré servisní služby za účelem odstranění technických závad na základě výzvy a požadavků nájemce způsobem uvedeným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17"/>
        <w:keepNext w:val="0"/>
        <w:keepLines w:val="0"/>
        <w:widowControl w:val="0"/>
        <w:numPr>
          <w:ilvl w:val="0"/>
          <w:numId w:val="11"/>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 xml:space="preserve">Garantovaná doba zprovoznění stroje je do </w:t>
      </w:r>
      <w:r>
        <w:rPr>
          <w:b/>
          <w:bCs/>
          <w:color w:val="000000"/>
          <w:spacing w:val="0"/>
          <w:w w:val="100"/>
          <w:position w:val="0"/>
          <w:shd w:val="clear" w:color="auto" w:fill="auto"/>
          <w:lang w:val="cs-CZ" w:eastAsia="cs-CZ" w:bidi="cs-CZ"/>
        </w:rPr>
        <w:t xml:space="preserve">5 kalendářních dnů </w:t>
      </w:r>
      <w:r>
        <w:rPr>
          <w:color w:val="000000"/>
          <w:spacing w:val="0"/>
          <w:w w:val="100"/>
          <w:position w:val="0"/>
          <w:shd w:val="clear" w:color="auto" w:fill="auto"/>
          <w:lang w:val="cs-CZ" w:eastAsia="cs-CZ" w:bidi="cs-CZ"/>
        </w:rPr>
        <w:t>od výzvy nájemce, nedohodnou-li se smluvní strany jinak.</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Skončení nájmu</w:t>
      </w:r>
      <w:bookmarkEnd w:id="12"/>
      <w:bookmarkEnd w:id="13"/>
    </w:p>
    <w:p>
      <w:pPr>
        <w:pStyle w:val="Style17"/>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Nájemní vztah lze ukončit následovně:</w:t>
      </w:r>
    </w:p>
    <w:p>
      <w:pPr>
        <w:pStyle w:val="Style17"/>
        <w:keepNext w:val="0"/>
        <w:keepLines w:val="0"/>
        <w:widowControl w:val="0"/>
        <w:numPr>
          <w:ilvl w:val="0"/>
          <w:numId w:val="15"/>
        </w:numPr>
        <w:shd w:val="clear" w:color="auto" w:fill="auto"/>
        <w:tabs>
          <w:tab w:pos="1472" w:val="left"/>
        </w:tabs>
        <w:bidi w:val="0"/>
        <w:spacing w:before="0" w:line="240" w:lineRule="auto"/>
        <w:ind w:left="1140" w:right="0" w:firstLine="0"/>
        <w:jc w:val="left"/>
      </w:pPr>
      <w:r>
        <w:rPr>
          <w:color w:val="000000"/>
          <w:spacing w:val="0"/>
          <w:w w:val="100"/>
          <w:position w:val="0"/>
          <w:shd w:val="clear" w:color="auto" w:fill="auto"/>
          <w:lang w:val="cs-CZ" w:eastAsia="cs-CZ" w:bidi="cs-CZ"/>
        </w:rPr>
        <w:t>uplynutím lhůty, na kterou byl tento nájemní vztah sjednán,</w:t>
      </w:r>
    </w:p>
    <w:p>
      <w:pPr>
        <w:pStyle w:val="Style17"/>
        <w:keepNext w:val="0"/>
        <w:keepLines w:val="0"/>
        <w:widowControl w:val="0"/>
        <w:numPr>
          <w:ilvl w:val="0"/>
          <w:numId w:val="15"/>
        </w:numPr>
        <w:shd w:val="clear" w:color="auto" w:fill="auto"/>
        <w:tabs>
          <w:tab w:pos="1472" w:val="left"/>
        </w:tabs>
        <w:bidi w:val="0"/>
        <w:spacing w:before="0" w:line="240" w:lineRule="auto"/>
        <w:ind w:left="1140" w:right="0" w:firstLine="0"/>
        <w:jc w:val="left"/>
      </w:pPr>
      <w:r>
        <w:rPr>
          <w:color w:val="000000"/>
          <w:spacing w:val="0"/>
          <w:w w:val="100"/>
          <w:position w:val="0"/>
          <w:shd w:val="clear" w:color="auto" w:fill="auto"/>
          <w:lang w:val="cs-CZ" w:eastAsia="cs-CZ" w:bidi="cs-CZ"/>
        </w:rPr>
        <w:t>písemnou dohodou stran,</w:t>
      </w:r>
    </w:p>
    <w:p>
      <w:pPr>
        <w:pStyle w:val="Style17"/>
        <w:keepNext w:val="0"/>
        <w:keepLines w:val="0"/>
        <w:widowControl w:val="0"/>
        <w:numPr>
          <w:ilvl w:val="0"/>
          <w:numId w:val="15"/>
        </w:numPr>
        <w:shd w:val="clear" w:color="auto" w:fill="auto"/>
        <w:tabs>
          <w:tab w:pos="1472" w:val="left"/>
        </w:tabs>
        <w:bidi w:val="0"/>
        <w:spacing w:before="0" w:line="240" w:lineRule="auto"/>
        <w:ind w:left="1440" w:right="0" w:hanging="300"/>
        <w:jc w:val="both"/>
      </w:pPr>
      <w:r>
        <w:rPr>
          <w:color w:val="000000"/>
          <w:spacing w:val="0"/>
          <w:w w:val="100"/>
          <w:position w:val="0"/>
          <w:shd w:val="clear" w:color="auto" w:fill="auto"/>
          <w:lang w:val="cs-CZ" w:eastAsia="cs-CZ" w:bidi="cs-CZ"/>
        </w:rPr>
        <w:t>okamžitým odstoupením od smlouvy kteroukoli stranou, pokud dojde k podstatnému porušení smluvních povinností stranou druhou.</w:t>
      </w:r>
    </w:p>
    <w:p>
      <w:pPr>
        <w:pStyle w:val="Style17"/>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Za podstatné porušení smluvních povinností se považuje na straně nájemce porušení i jen některé jednotlivé povinnosti, uvedené v </w:t>
      </w:r>
      <w:r>
        <w:rPr>
          <w:b/>
          <w:bCs/>
          <w:color w:val="000000"/>
          <w:spacing w:val="0"/>
          <w:w w:val="100"/>
          <w:position w:val="0"/>
          <w:shd w:val="clear" w:color="auto" w:fill="auto"/>
          <w:lang w:val="cs-CZ" w:eastAsia="cs-CZ" w:bidi="cs-CZ"/>
        </w:rPr>
        <w:t>článku 7</w:t>
      </w:r>
      <w:r>
        <w:rPr>
          <w:color w:val="000000"/>
          <w:spacing w:val="0"/>
          <w:w w:val="100"/>
          <w:position w:val="0"/>
          <w:shd w:val="clear" w:color="auto" w:fill="auto"/>
          <w:lang w:val="cs-CZ" w:eastAsia="cs-CZ" w:bidi="cs-CZ"/>
        </w:rPr>
        <w:t>, nebo bude-li nájemce užívat předmět nájmu za jiným účelem, než je sjednán touto smlouvou anebo ocitne-li se nájemce opakovaně v prodlení s úhradou nájemného, k jehož placení je povinen, po dobu delší než 15 dnů.</w:t>
      </w:r>
    </w:p>
    <w:p>
      <w:pPr>
        <w:pStyle w:val="Style17"/>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Za podstatné porušení smluvních povinností se na straně pronajímatele považuje, porušení i jen některé jednotlivé povinnosti, uvedené v </w:t>
      </w:r>
      <w:r>
        <w:rPr>
          <w:b/>
          <w:bCs/>
          <w:color w:val="000000"/>
          <w:spacing w:val="0"/>
          <w:w w:val="100"/>
          <w:position w:val="0"/>
          <w:shd w:val="clear" w:color="auto" w:fill="auto"/>
          <w:lang w:val="cs-CZ" w:eastAsia="cs-CZ" w:bidi="cs-CZ"/>
        </w:rPr>
        <w:t xml:space="preserve">článku 8 </w:t>
      </w:r>
      <w:r>
        <w:rPr>
          <w:color w:val="000000"/>
          <w:spacing w:val="0"/>
          <w:w w:val="100"/>
          <w:position w:val="0"/>
          <w:shd w:val="clear" w:color="auto" w:fill="auto"/>
          <w:lang w:val="cs-CZ" w:eastAsia="cs-CZ" w:bidi="cs-CZ"/>
        </w:rPr>
        <w:t xml:space="preserve">anebo ukáže-li se nepravdivé některé prohlášení pronajímatele, uvedené v </w:t>
      </w:r>
      <w:r>
        <w:rPr>
          <w:b/>
          <w:bCs/>
          <w:color w:val="000000"/>
          <w:spacing w:val="0"/>
          <w:w w:val="100"/>
          <w:position w:val="0"/>
          <w:shd w:val="clear" w:color="auto" w:fill="auto"/>
          <w:lang w:val="cs-CZ" w:eastAsia="cs-CZ" w:bidi="cs-CZ"/>
        </w:rPr>
        <w:t>článku 8</w:t>
      </w:r>
      <w:r>
        <w:rPr>
          <w:color w:val="000000"/>
          <w:spacing w:val="0"/>
          <w:w w:val="100"/>
          <w:position w:val="0"/>
          <w:shd w:val="clear" w:color="auto" w:fill="auto"/>
          <w:lang w:val="cs-CZ" w:eastAsia="cs-CZ" w:bidi="cs-CZ"/>
        </w:rPr>
        <w:t>.</w:t>
      </w:r>
    </w:p>
    <w:p>
      <w:pPr>
        <w:pStyle w:val="Style17"/>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Odstoupí-li některá ze stran od této smlouvy, ať již na základě smluvního ujednání či ustanovení zákona, stanovují strany svá práva a povinnosti, trvající i po odstoupení od smlouvy, takto:</w:t>
      </w:r>
    </w:p>
    <w:p>
      <w:pPr>
        <w:pStyle w:val="Style17"/>
        <w:keepNext w:val="0"/>
        <w:keepLines w:val="0"/>
        <w:widowControl w:val="0"/>
        <w:numPr>
          <w:ilvl w:val="0"/>
          <w:numId w:val="17"/>
        </w:numPr>
        <w:shd w:val="clear" w:color="auto" w:fill="auto"/>
        <w:tabs>
          <w:tab w:pos="1453" w:val="left"/>
        </w:tabs>
        <w:bidi w:val="0"/>
        <w:spacing w:before="0" w:line="240" w:lineRule="auto"/>
        <w:ind w:left="1140" w:right="0" w:firstLine="0"/>
        <w:jc w:val="both"/>
      </w:pPr>
      <w:r>
        <w:rPr>
          <w:color w:val="000000"/>
          <w:spacing w:val="0"/>
          <w:w w:val="100"/>
          <w:position w:val="0"/>
          <w:shd w:val="clear" w:color="auto" w:fill="auto"/>
          <w:lang w:val="cs-CZ" w:eastAsia="cs-CZ" w:bidi="cs-CZ"/>
        </w:rPr>
        <w:t>strany vstoupí neprodleně v jednání za účelem smírného vyřešení jejich vztahů,</w:t>
      </w:r>
    </w:p>
    <w:p>
      <w:pPr>
        <w:pStyle w:val="Style17"/>
        <w:keepNext w:val="0"/>
        <w:keepLines w:val="0"/>
        <w:widowControl w:val="0"/>
        <w:numPr>
          <w:ilvl w:val="0"/>
          <w:numId w:val="17"/>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pronajímatel je povinen do 14 dnů ode dne, kdy nastanou účinky odstoupení, vrátit nájemci veškeré peněžní částky, které z titulu této smlouvy obdržel,</w:t>
      </w:r>
    </w:p>
    <w:p>
      <w:pPr>
        <w:pStyle w:val="Style17"/>
        <w:keepNext w:val="0"/>
        <w:keepLines w:val="0"/>
        <w:widowControl w:val="0"/>
        <w:numPr>
          <w:ilvl w:val="0"/>
          <w:numId w:val="17"/>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nájemce je povinen odevzdat předmět nájmu pronajímateli. O vrácení předmětu nájmu strany sepíší zápis,</w:t>
      </w:r>
    </w:p>
    <w:p>
      <w:pPr>
        <w:pStyle w:val="Style17"/>
        <w:keepNext w:val="0"/>
        <w:keepLines w:val="0"/>
        <w:widowControl w:val="0"/>
        <w:numPr>
          <w:ilvl w:val="0"/>
          <w:numId w:val="17"/>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strana, která porušila smluvní povinnost, jejíž porušení bylo důvodem odstoupení od této smlouvy, je povinna druhé straně nahradit náklady s odstoupením spojené. Tím není dotčeno právo na náhradu škody ani povinnost zaplatit smluvní pokutu,</w:t>
      </w:r>
    </w:p>
    <w:p>
      <w:pPr>
        <w:pStyle w:val="Style17"/>
        <w:keepNext w:val="0"/>
        <w:keepLines w:val="0"/>
        <w:widowControl w:val="0"/>
        <w:numPr>
          <w:ilvl w:val="0"/>
          <w:numId w:val="17"/>
        </w:numPr>
        <w:shd w:val="clear" w:color="auto" w:fill="auto"/>
        <w:tabs>
          <w:tab w:pos="1453" w:val="left"/>
        </w:tabs>
        <w:bidi w:val="0"/>
        <w:spacing w:before="0" w:after="460" w:line="240" w:lineRule="auto"/>
        <w:ind w:left="1420" w:right="0" w:hanging="280"/>
        <w:jc w:val="both"/>
      </w:pPr>
      <w:r>
        <w:rPr>
          <w:color w:val="000000"/>
          <w:spacing w:val="0"/>
          <w:w w:val="100"/>
          <w:position w:val="0"/>
          <w:shd w:val="clear" w:color="auto" w:fill="auto"/>
          <w:lang w:val="cs-CZ" w:eastAsia="cs-CZ" w:bidi="cs-CZ"/>
        </w:rPr>
        <w:t>dále se strany vypořádají podle ustanovení obecně závazných právních předpisů o bezdůvodném obohacení, vydání jeho předmětu či zaplacení náhrady za ně.</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pokuty</w:t>
      </w:r>
      <w:bookmarkEnd w:id="14"/>
      <w:bookmarkEnd w:id="15"/>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předáním předmětu nájmu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w:t>
      </w:r>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předáním jiného předmětu nájmu dle odst. </w:t>
      </w:r>
      <w:r>
        <w:rPr>
          <w:b/>
          <w:bCs/>
          <w:color w:val="000000"/>
          <w:spacing w:val="0"/>
          <w:w w:val="100"/>
          <w:position w:val="0"/>
          <w:shd w:val="clear" w:color="auto" w:fill="auto"/>
          <w:lang w:val="cs-CZ" w:eastAsia="cs-CZ" w:bidi="cs-CZ"/>
        </w:rPr>
        <w:t xml:space="preserve">7.11.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1.000,-- Kč bez DPH </w:t>
      </w:r>
      <w:r>
        <w:rPr>
          <w:color w:val="000000"/>
          <w:spacing w:val="0"/>
          <w:w w:val="100"/>
          <w:position w:val="0"/>
          <w:shd w:val="clear" w:color="auto" w:fill="auto"/>
          <w:lang w:val="cs-CZ" w:eastAsia="cs-CZ" w:bidi="cs-CZ"/>
        </w:rPr>
        <w:t xml:space="preserve">za každý i započatý den prodlení po uplynutí lhůty, uvedené v odstavci </w:t>
      </w:r>
      <w:r>
        <w:rPr>
          <w:b/>
          <w:bCs/>
          <w:color w:val="000000"/>
          <w:spacing w:val="0"/>
          <w:w w:val="100"/>
          <w:position w:val="0"/>
          <w:shd w:val="clear" w:color="auto" w:fill="auto"/>
          <w:lang w:val="cs-CZ" w:eastAsia="cs-CZ" w:bidi="cs-CZ"/>
        </w:rPr>
        <w:t>7.11.</w:t>
      </w:r>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Pronajímatel je povinen zaplatit nájemci smluvní pokutu za prodlení s odstraněním technických závad dle odst. </w:t>
      </w:r>
      <w:r>
        <w:rPr>
          <w:b/>
          <w:bCs/>
          <w:color w:val="000000"/>
          <w:spacing w:val="0"/>
          <w:w w:val="100"/>
          <w:position w:val="0"/>
          <w:shd w:val="clear" w:color="auto" w:fill="auto"/>
          <w:lang w:val="cs-CZ" w:eastAsia="cs-CZ" w:bidi="cs-CZ"/>
        </w:rPr>
        <w:t xml:space="preserve">8.8.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1.000,-- Kč bez DPH </w:t>
      </w:r>
      <w:r>
        <w:rPr>
          <w:color w:val="000000"/>
          <w:spacing w:val="0"/>
          <w:w w:val="100"/>
          <w:position w:val="0"/>
          <w:shd w:val="clear" w:color="auto" w:fill="auto"/>
          <w:lang w:val="cs-CZ" w:eastAsia="cs-CZ" w:bidi="cs-CZ"/>
        </w:rPr>
        <w:t xml:space="preserve">za každý i započatý den prodlení po uplynutí lhůty, uvedené v odst. </w:t>
      </w:r>
      <w:r>
        <w:rPr>
          <w:b/>
          <w:bCs/>
          <w:color w:val="000000"/>
          <w:spacing w:val="0"/>
          <w:w w:val="100"/>
          <w:position w:val="0"/>
          <w:shd w:val="clear" w:color="auto" w:fill="auto"/>
          <w:lang w:val="cs-CZ" w:eastAsia="cs-CZ" w:bidi="cs-CZ"/>
        </w:rPr>
        <w:t>8.8.</w:t>
      </w:r>
    </w:p>
    <w:p>
      <w:pPr>
        <w:pStyle w:val="Style17"/>
        <w:keepNext w:val="0"/>
        <w:keepLines w:val="0"/>
        <w:widowControl w:val="0"/>
        <w:numPr>
          <w:ilvl w:val="0"/>
          <w:numId w:val="1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Nájemce není oprávněn vyměřit smluvní pokuty podle odstavců </w:t>
      </w:r>
      <w:r>
        <w:rPr>
          <w:b/>
          <w:bCs/>
          <w:color w:val="000000"/>
          <w:spacing w:val="0"/>
          <w:w w:val="100"/>
          <w:position w:val="0"/>
          <w:shd w:val="clear" w:color="auto" w:fill="auto"/>
          <w:lang w:val="cs-CZ" w:eastAsia="cs-CZ" w:bidi="cs-CZ"/>
        </w:rPr>
        <w:t xml:space="preserve">10.2.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10.3. </w:t>
      </w:r>
      <w:r>
        <w:rPr>
          <w:color w:val="000000"/>
          <w:spacing w:val="0"/>
          <w:w w:val="100"/>
          <w:position w:val="0"/>
          <w:shd w:val="clear" w:color="auto" w:fill="auto"/>
          <w:lang w:val="cs-CZ" w:eastAsia="cs-CZ" w:bidi="cs-CZ"/>
        </w:rPr>
        <w:t>současně.</w:t>
      </w:r>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Nájemce je povinen zaplatit pronajímateli smluvní pokutu ve výši </w:t>
      </w:r>
      <w:r>
        <w:rPr>
          <w:b/>
          <w:bCs/>
          <w:color w:val="000000"/>
          <w:spacing w:val="0"/>
          <w:w w:val="100"/>
          <w:position w:val="0"/>
          <w:shd w:val="clear" w:color="auto" w:fill="auto"/>
          <w:lang w:val="cs-CZ" w:eastAsia="cs-CZ" w:bidi="cs-CZ"/>
        </w:rPr>
        <w:t xml:space="preserve">200,-- Kč bez DPH </w:t>
      </w:r>
      <w:r>
        <w:rPr>
          <w:color w:val="000000"/>
          <w:spacing w:val="0"/>
          <w:w w:val="100"/>
          <w:position w:val="0"/>
          <w:shd w:val="clear" w:color="auto" w:fill="auto"/>
          <w:lang w:val="cs-CZ" w:eastAsia="cs-CZ" w:bidi="cs-CZ"/>
        </w:rPr>
        <w:t>za každý i započatý den prodlení se zaplacením faktury.</w:t>
      </w:r>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nájemce na náhradu škody způsobené porušením povinnosti, zajištěné smluvní pokutou.</w:t>
      </w:r>
    </w:p>
    <w:p>
      <w:pPr>
        <w:pStyle w:val="Style17"/>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nájemce na zaplacení smluvní pokuty může být započítána s pohledávkou pronajímatele na uhrazení nájemného.</w:t>
      </w:r>
    </w:p>
    <w:p>
      <w:pPr>
        <w:pStyle w:val="Style17"/>
        <w:keepNext w:val="0"/>
        <w:keepLines w:val="0"/>
        <w:widowControl w:val="0"/>
        <w:numPr>
          <w:ilvl w:val="0"/>
          <w:numId w:val="19"/>
        </w:numPr>
        <w:shd w:val="clear" w:color="auto" w:fill="auto"/>
        <w:tabs>
          <w:tab w:pos="706" w:val="left"/>
        </w:tabs>
        <w:bidi w:val="0"/>
        <w:spacing w:before="0" w:after="46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0"/>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Zvláštní ujednání</w:t>
      </w:r>
      <w:bookmarkEnd w:id="16"/>
      <w:bookmarkEnd w:id="17"/>
    </w:p>
    <w:p>
      <w:pPr>
        <w:pStyle w:val="Style17"/>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7"/>
        <w:keepNext w:val="0"/>
        <w:keepLines w:val="0"/>
        <w:widowControl w:val="0"/>
        <w:numPr>
          <w:ilvl w:val="0"/>
          <w:numId w:val="2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prohlašuje, že i při plnění svého závazku bude respektovat obecně závazné předpisy a dodržovat zákaz jakékoli diskriminace zaměstnanců, zajistí rovné zacházení se zaměstnanci a neumožní výkon nelegální práce.</w:t>
      </w:r>
    </w:p>
    <w:p>
      <w:pPr>
        <w:pStyle w:val="Style17"/>
        <w:keepNext w:val="0"/>
        <w:keepLines w:val="0"/>
        <w:widowControl w:val="0"/>
        <w:numPr>
          <w:ilvl w:val="0"/>
          <w:numId w:val="21"/>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7"/>
        <w:keepNext w:val="0"/>
        <w:keepLines w:val="0"/>
        <w:widowControl w:val="0"/>
        <w:numPr>
          <w:ilvl w:val="0"/>
          <w:numId w:val="21"/>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7"/>
        <w:keepNext w:val="0"/>
        <w:keepLines w:val="0"/>
        <w:widowControl w:val="0"/>
        <w:numPr>
          <w:ilvl w:val="0"/>
          <w:numId w:val="21"/>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Nájemce má dále právo bez předchozího písemného upozornění od smlouvy odstoupit:</w:t>
      </w:r>
    </w:p>
    <w:p>
      <w:pPr>
        <w:pStyle w:val="Style17"/>
        <w:keepNext w:val="0"/>
        <w:keepLines w:val="0"/>
        <w:widowControl w:val="0"/>
        <w:numPr>
          <w:ilvl w:val="0"/>
          <w:numId w:val="23"/>
        </w:numPr>
        <w:shd w:val="clear" w:color="auto" w:fill="auto"/>
        <w:tabs>
          <w:tab w:pos="1453" w:val="left"/>
        </w:tabs>
        <w:bidi w:val="0"/>
        <w:spacing w:before="0" w:line="240" w:lineRule="auto"/>
        <w:ind w:left="1420" w:right="0" w:hanging="280"/>
        <w:jc w:val="both"/>
      </w:pPr>
      <w:r>
        <w:rPr>
          <w:color w:val="000000"/>
          <w:spacing w:val="0"/>
          <w:w w:val="100"/>
          <w:position w:val="0"/>
          <w:shd w:val="clear" w:color="auto" w:fill="auto"/>
          <w:lang w:val="cs-CZ" w:eastAsia="cs-CZ" w:bidi="cs-CZ"/>
        </w:rPr>
        <w:t>v případě, že pronajímatel uvedl ve své nabídce podané v předchozím zadávacím řízení informace nebo doklady, které neodpovídají skutečnosti a měly nebo mohly mít vliv na výsledek zadávacího řízení; a</w:t>
      </w:r>
    </w:p>
    <w:p>
      <w:pPr>
        <w:pStyle w:val="Style17"/>
        <w:keepNext w:val="0"/>
        <w:keepLines w:val="0"/>
        <w:widowControl w:val="0"/>
        <w:numPr>
          <w:ilvl w:val="0"/>
          <w:numId w:val="23"/>
        </w:numPr>
        <w:shd w:val="clear" w:color="auto" w:fill="auto"/>
        <w:tabs>
          <w:tab w:pos="1453" w:val="left"/>
        </w:tabs>
        <w:bidi w:val="0"/>
        <w:spacing w:before="0" w:line="240" w:lineRule="auto"/>
        <w:ind w:left="1140" w:right="0" w:firstLine="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17"/>
        <w:keepNext w:val="0"/>
        <w:keepLines w:val="0"/>
        <w:widowControl w:val="0"/>
        <w:numPr>
          <w:ilvl w:val="0"/>
          <w:numId w:val="23"/>
        </w:numPr>
        <w:shd w:val="clear" w:color="auto" w:fill="auto"/>
        <w:tabs>
          <w:tab w:pos="1453" w:val="left"/>
        </w:tabs>
        <w:bidi w:val="0"/>
        <w:spacing w:before="0" w:line="240" w:lineRule="auto"/>
        <w:ind w:left="1140" w:right="0" w:firstLine="0"/>
        <w:jc w:val="both"/>
      </w:pPr>
      <w:r>
        <w:rPr>
          <w:color w:val="000000"/>
          <w:spacing w:val="0"/>
          <w:w w:val="100"/>
          <w:position w:val="0"/>
          <w:shd w:val="clear" w:color="auto" w:fill="auto"/>
          <w:lang w:val="cs-CZ" w:eastAsia="cs-CZ" w:bidi="cs-CZ"/>
        </w:rPr>
        <w:t xml:space="preserve">v případech stanovených v </w:t>
      </w:r>
      <w:r>
        <w:rPr>
          <w:b/>
          <w:bCs/>
          <w:color w:val="000000"/>
          <w:spacing w:val="0"/>
          <w:w w:val="100"/>
          <w:position w:val="0"/>
          <w:shd w:val="clear" w:color="auto" w:fill="auto"/>
          <w:lang w:val="cs-CZ" w:eastAsia="cs-CZ" w:bidi="cs-CZ"/>
        </w:rPr>
        <w:t>§ 223 ZZVZ</w:t>
      </w:r>
      <w:r>
        <w:rPr>
          <w:color w:val="000000"/>
          <w:spacing w:val="0"/>
          <w:w w:val="100"/>
          <w:position w:val="0"/>
          <w:shd w:val="clear" w:color="auto" w:fill="auto"/>
          <w:lang w:val="cs-CZ" w:eastAsia="cs-CZ" w:bidi="cs-CZ"/>
        </w:rPr>
        <w:t>; a</w:t>
      </w:r>
    </w:p>
    <w:p>
      <w:pPr>
        <w:pStyle w:val="Style17"/>
        <w:keepNext w:val="0"/>
        <w:keepLines w:val="0"/>
        <w:widowControl w:val="0"/>
        <w:numPr>
          <w:ilvl w:val="0"/>
          <w:numId w:val="23"/>
        </w:numPr>
        <w:shd w:val="clear" w:color="auto" w:fill="auto"/>
        <w:tabs>
          <w:tab w:pos="1453" w:val="left"/>
        </w:tabs>
        <w:bidi w:val="0"/>
        <w:spacing w:before="0" w:after="460" w:line="240" w:lineRule="auto"/>
        <w:ind w:left="142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pronajímatele, pronajímatel je povinen tuto skutečnost oznámit neprodleně nájemci.</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1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20"/>
        <w:keepNext/>
        <w:keepLines/>
        <w:widowControl w:val="0"/>
        <w:numPr>
          <w:ilvl w:val="0"/>
          <w:numId w:val="25"/>
        </w:numPr>
        <w:shd w:val="clear" w:color="auto" w:fill="auto"/>
        <w:tabs>
          <w:tab w:pos="708" w:val="left"/>
        </w:tabs>
        <w:bidi w:val="0"/>
        <w:spacing w:before="0" w:line="240" w:lineRule="auto"/>
        <w:ind w:left="0" w:right="0" w:firstLine="0"/>
        <w:jc w:val="both"/>
      </w:pPr>
      <w:bookmarkStart w:id="18" w:name="bookmark18"/>
      <w:bookmarkStart w:id="19" w:name="bookmark19"/>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18"/>
      <w:bookmarkEnd w:id="19"/>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není oprávněn postoupit pohledávku plynoucí z této smlouvy třetí osobě bez předchozího písemného souhlasu nájemce. V případě porušení této povinnosti se považuje takovéto postoupení pohledávky od počátku za neplatné.</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Pronajímatel výslovně souhlasí se zveřejněním celého textu této smlouvy včetně podpisů v informačním systému veřejné správy - Registru smluv.</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20"/>
        <w:keepNext/>
        <w:keepLines/>
        <w:widowControl w:val="0"/>
        <w:numPr>
          <w:ilvl w:val="0"/>
          <w:numId w:val="25"/>
        </w:numPr>
        <w:shd w:val="clear" w:color="auto" w:fill="auto"/>
        <w:tabs>
          <w:tab w:pos="708" w:val="left"/>
        </w:tabs>
        <w:bidi w:val="0"/>
        <w:spacing w:before="0" w:line="240" w:lineRule="auto"/>
        <w:ind w:left="720" w:right="0" w:hanging="720"/>
        <w:jc w:val="both"/>
      </w:pPr>
      <w:bookmarkStart w:id="20" w:name="bookmark20"/>
      <w:bookmarkStart w:id="21" w:name="bookmark21"/>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0"/>
      <w:bookmarkEnd w:id="21"/>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7"/>
        <w:keepNext w:val="0"/>
        <w:keepLines w:val="0"/>
        <w:widowControl w:val="0"/>
        <w:numPr>
          <w:ilvl w:val="0"/>
          <w:numId w:val="25"/>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nájemce.</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Přílohy této smlouvy doplňují a upřesňují sjednané podmínky této smlouvy. V případě rozporu údajů mají obchodní podmínky v jednotlivých článcích smlouvy přednost před údaji uvedenými v příloze.</w:t>
      </w:r>
    </w:p>
    <w:p>
      <w:pPr>
        <w:pStyle w:val="Style17"/>
        <w:keepNext w:val="0"/>
        <w:keepLines w:val="0"/>
        <w:widowControl w:val="0"/>
        <w:numPr>
          <w:ilvl w:val="0"/>
          <w:numId w:val="2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7"/>
        <w:keepNext w:val="0"/>
        <w:keepLines w:val="0"/>
        <w:widowControl w:val="0"/>
        <w:numPr>
          <w:ilvl w:val="0"/>
          <w:numId w:val="25"/>
        </w:numPr>
        <w:shd w:val="clear" w:color="auto" w:fill="auto"/>
        <w:tabs>
          <w:tab w:pos="708" w:val="left"/>
        </w:tabs>
        <w:bidi w:val="0"/>
        <w:spacing w:before="0" w:after="340" w:line="240" w:lineRule="auto"/>
        <w:ind w:left="720" w:right="0" w:hanging="720"/>
        <w:jc w:val="both"/>
      </w:pPr>
      <w:r>
        <w:rPr>
          <w:color w:val="000000"/>
          <w:spacing w:val="0"/>
          <w:w w:val="100"/>
          <w:position w:val="0"/>
          <w:shd w:val="clear" w:color="auto" w:fill="auto"/>
          <w:lang w:val="cs-CZ" w:eastAsia="cs-CZ" w:bidi="cs-CZ"/>
        </w:rPr>
        <w:t>Pronajímatel se zavazuje, že nebude plnění předmětu nájmu, tak jak je definováno touto smlouvou, realizovat v rozporu se zásadami sociální odpovědnosti, environmentální odpovědnosti a inovací ve smyslu zákona č. 134//2016 Sb., o zadávání veřejných zakázek v aktuálním znění. V rámci plnění</w:t>
        <w:br w:type="page"/>
      </w:r>
      <w:r>
        <w:rPr>
          <w:color w:val="000000"/>
          <w:spacing w:val="0"/>
          <w:w w:val="100"/>
          <w:position w:val="0"/>
          <w:shd w:val="clear" w:color="auto" w:fill="auto"/>
          <w:lang w:val="cs-CZ" w:eastAsia="cs-CZ" w:bidi="cs-CZ"/>
        </w:rPr>
        <w:t>předmětu nájmu se tedy bude pronajímatel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Pronajímatel prohlašuje, že si je vědom skutečnosti, že nájemce zadal veřejnou zakázku v souladu se zásadami sociálně odpovědného zadávání veřejných zakázek, z tohoto důvodu se pronajímatel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služba prováděna pronajímatelem či jeho poddodavatelem. Pronajímatel je povinen po dobu trvání smlouvy, na vyžádání nájemce, předložit čestné prohlášení, v němž uvede jmenný seznam všech svých zaměstnanců, agenturních zaměstnanců, živnostníků a dalších osob, které realizovaly službu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pronajímatel, na vyžádání nájemce, povinen předložit čestné prohlášení o včasném a úplném plnění veškerých svých závazků vůči poddodavatelům, jejichž prostřednictvím službu realizuje. Pronajímatel bere na vědomí, že tato prohlášení je nájemce oprávněn poskytnout příslušným orgánům veřejné moci České republiky. Nájemce je oprávněn průběžně kontrolovat dodržování povinností pronajímatele, a to i přímo u pracovníků vykonávajících službu, přičemž pronajímatel je povinen tuto kontrolu umožnit, strpět a poskytnout nájemci veškerou nezbytnou součinnost k jejímu provedení.</w:t>
      </w:r>
    </w:p>
    <w:p>
      <w:pPr>
        <w:pStyle w:val="Style17"/>
        <w:keepNext w:val="0"/>
        <w:keepLines w:val="0"/>
        <w:widowControl w:val="0"/>
        <w:shd w:val="clear" w:color="auto" w:fill="auto"/>
        <w:bidi w:val="0"/>
        <w:spacing w:before="0" w:after="120" w:line="240" w:lineRule="auto"/>
        <w:ind w:left="0" w:right="0" w:firstLine="720"/>
        <w:jc w:val="left"/>
      </w:pPr>
      <w:r>
        <w:rPr>
          <w:color w:val="000000"/>
          <w:spacing w:val="0"/>
          <w:w w:val="100"/>
          <w:position w:val="0"/>
          <w:shd w:val="clear" w:color="auto" w:fill="auto"/>
          <w:lang w:val="cs-CZ" w:eastAsia="cs-CZ" w:bidi="cs-CZ"/>
        </w:rPr>
        <w:t>Přílohy:</w:t>
      </w:r>
    </w:p>
    <w:p>
      <w:pPr>
        <w:pStyle w:val="Style17"/>
        <w:keepNext w:val="0"/>
        <w:keepLines w:val="0"/>
        <w:widowControl w:val="0"/>
        <w:numPr>
          <w:ilvl w:val="0"/>
          <w:numId w:val="27"/>
        </w:numPr>
        <w:shd w:val="clear" w:color="auto" w:fill="auto"/>
        <w:tabs>
          <w:tab w:pos="1445" w:val="left"/>
        </w:tabs>
        <w:bidi w:val="0"/>
        <w:spacing w:before="0" w:after="120" w:line="252" w:lineRule="auto"/>
        <w:ind w:left="1080" w:right="0" w:firstLine="0"/>
        <w:jc w:val="left"/>
      </w:pPr>
      <w:r>
        <w:rPr>
          <w:color w:val="000000"/>
          <w:spacing w:val="0"/>
          <w:w w:val="100"/>
          <w:position w:val="0"/>
          <w:shd w:val="clear" w:color="auto" w:fill="auto"/>
          <w:lang w:val="cs-CZ" w:eastAsia="cs-CZ" w:bidi="cs-CZ"/>
        </w:rPr>
        <w:t>příloha A1 Rekapitulace splnění technických parametrů</w:t>
      </w:r>
    </w:p>
    <w:p>
      <w:pPr>
        <w:pStyle w:val="Style28"/>
        <w:keepNext w:val="0"/>
        <w:keepLines w:val="0"/>
        <w:widowControl w:val="0"/>
        <w:numPr>
          <w:ilvl w:val="0"/>
          <w:numId w:val="27"/>
        </w:numPr>
        <w:shd w:val="clear" w:color="auto" w:fill="auto"/>
        <w:tabs>
          <w:tab w:pos="1445" w:val="left"/>
        </w:tabs>
        <w:bidi w:val="0"/>
        <w:spacing w:before="0" w:line="240" w:lineRule="auto"/>
        <w:ind w:right="0" w:firstLine="0"/>
        <w:jc w:val="left"/>
      </w:pPr>
      <w:r>
        <w:rPr>
          <w:color w:val="000000"/>
          <w:spacing w:val="0"/>
          <w:w w:val="100"/>
          <w:position w:val="0"/>
          <w:sz w:val="20"/>
          <w:szCs w:val="20"/>
          <w:shd w:val="clear" w:color="auto" w:fill="auto"/>
          <w:lang w:val="cs-CZ" w:eastAsia="cs-CZ" w:bidi="cs-CZ"/>
        </w:rPr>
        <w:t xml:space="preserve">příloha A2 </w:t>
      </w:r>
      <w:r>
        <w:rPr>
          <w:color w:val="000000"/>
          <w:spacing w:val="0"/>
          <w:w w:val="100"/>
          <w:position w:val="0"/>
          <w:shd w:val="clear" w:color="auto" w:fill="auto"/>
          <w:lang w:val="cs-CZ" w:eastAsia="cs-CZ" w:bidi="cs-CZ"/>
        </w:rPr>
        <w:t>Údaje, které jsou součástí ujednání a nebudou zveřejněny v Registru smluv</w:t>
      </w:r>
    </w:p>
    <w:p>
      <w:pPr>
        <w:pStyle w:val="Style17"/>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460" w:line="240" w:lineRule="auto"/>
        <w:ind w:left="0" w:right="0" w:firstLine="220"/>
        <w:jc w:val="left"/>
      </w:pPr>
      <w:r>
        <mc:AlternateContent>
          <mc:Choice Requires="wps">
            <w:drawing>
              <wp:anchor distT="0" distB="0" distL="114300" distR="114300" simplePos="0" relativeHeight="125829378" behindDoc="0" locked="0" layoutInCell="1" allowOverlap="1">
                <wp:simplePos x="0" y="0"/>
                <wp:positionH relativeFrom="page">
                  <wp:posOffset>1508125</wp:posOffset>
                </wp:positionH>
                <wp:positionV relativeFrom="paragraph">
                  <wp:posOffset>1041400</wp:posOffset>
                </wp:positionV>
                <wp:extent cx="1920240" cy="146050"/>
                <wp:wrapSquare wrapText="right"/>
                <wp:docPr id="15" name="Shape 15"/>
                <a:graphic xmlns:a="http://schemas.openxmlformats.org/drawingml/2006/main">
                  <a:graphicData uri="http://schemas.microsoft.com/office/word/2010/wordprocessingShape">
                    <wps:wsp>
                      <wps:cNvSpPr txBox="1"/>
                      <wps:spPr>
                        <a:xfrm>
                          <a:ext cx="192024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Martin Novák, jednatel společnosti</w:t>
                            </w:r>
                          </w:p>
                        </w:txbxContent>
                      </wps:txbx>
                      <wps:bodyPr wrap="none" lIns="0" tIns="0" rIns="0" bIns="0">
                        <a:noAutoFit/>
                      </wps:bodyPr>
                    </wps:wsp>
                  </a:graphicData>
                </a:graphic>
              </wp:anchor>
            </w:drawing>
          </mc:Choice>
          <mc:Fallback>
            <w:pict>
              <v:shape id="_x0000_s1041" type="#_x0000_t202" style="position:absolute;margin-left:118.75pt;margin-top:82.pt;width:151.19999999999999pt;height:1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Martin Novák, jednatel společnosti</w:t>
                      </w:r>
                    </w:p>
                  </w:txbxContent>
                </v:textbox>
                <w10:wrap type="square" side="right" anchorx="page"/>
              </v:shape>
            </w:pict>
          </mc:Fallback>
        </mc:AlternateContent>
      </w:r>
      <w:r>
        <w:rPr>
          <w:color w:val="000000"/>
          <w:spacing w:val="0"/>
          <w:w w:val="100"/>
          <w:position w:val="0"/>
          <w:shd w:val="clear" w:color="auto" w:fill="auto"/>
          <w:lang w:val="cs-CZ" w:eastAsia="cs-CZ" w:bidi="cs-CZ"/>
        </w:rPr>
        <w:t>V Osnici V Jihlavě</w:t>
      </w:r>
    </w:p>
    <w:p>
      <w:pPr>
        <w:pStyle w:val="Style2"/>
        <w:keepNext w:val="0"/>
        <w:keepLines w:val="0"/>
        <w:widowControl w:val="0"/>
        <w:shd w:val="clear" w:color="auto" w:fill="auto"/>
        <w:bidi w:val="0"/>
        <w:spacing w:before="0" w:after="0" w:line="240" w:lineRule="auto"/>
        <w:ind w:left="0" w:right="0" w:firstLine="0"/>
        <w:jc w:val="center"/>
        <w:sectPr>
          <w:headerReference w:type="default" r:id="rId9"/>
          <w:footerReference w:type="default" r:id="rId10"/>
          <w:headerReference w:type="even" r:id="rId11"/>
          <w:footerReference w:type="even" r:id="rId12"/>
          <w:footnotePr>
            <w:pos w:val="pageBottom"/>
            <w:numFmt w:val="decimal"/>
            <w:numRestart w:val="continuous"/>
          </w:footnotePr>
          <w:type w:val="continuous"/>
          <w:pgSz w:w="11900" w:h="16840"/>
          <w:pgMar w:top="1143" w:left="1324" w:right="841" w:bottom="1187" w:header="0" w:footer="3" w:gutter="0"/>
          <w:cols w:space="720"/>
          <w:noEndnote/>
          <w:rtlGutter w:val="0"/>
          <w:docGrid w:linePitch="360"/>
        </w:sectPr>
      </w:pPr>
      <w:r>
        <w:rPr>
          <w:color w:val="000000"/>
          <w:spacing w:val="0"/>
          <w:w w:val="100"/>
          <w:position w:val="0"/>
          <w:shd w:val="clear" w:color="auto" w:fill="auto"/>
          <w:lang w:val="cs-CZ" w:eastAsia="cs-CZ" w:bidi="cs-CZ"/>
        </w:rPr>
        <w:t>Ing. Radovan Necid, ředitel organizace</w:t>
        <w:br/>
        <w:t>Krajská správa a údržba silnic Vysočiny,</w:t>
        <w:br/>
        <w:t>příspěvková organizace</w:t>
      </w:r>
    </w:p>
    <w:p>
      <w:pPr>
        <w:pStyle w:val="Style4"/>
        <w:keepNext w:val="0"/>
        <w:keepLines w:val="0"/>
        <w:widowControl w:val="0"/>
        <w:pBdr>
          <w:top w:val="single" w:sz="0" w:space="6" w:color="BFBFBF"/>
          <w:left w:val="single" w:sz="0" w:space="0" w:color="BFBFBF"/>
          <w:bottom w:val="single" w:sz="0" w:space="5" w:color="BFBFBF"/>
          <w:right w:val="single" w:sz="0" w:space="0" w:color="BFBFBF"/>
        </w:pBdr>
        <w:shd w:val="clear" w:color="auto" w:fill="BFBFBF"/>
        <w:bidi w:val="0"/>
        <w:spacing w:before="0" w:after="134" w:line="240" w:lineRule="auto"/>
        <w:ind w:left="0" w:right="0" w:firstLine="0"/>
        <w:jc w:val="center"/>
      </w:pPr>
      <w:r>
        <w:rPr>
          <w:b/>
          <w:bCs/>
          <w:color w:val="000000"/>
          <w:spacing w:val="0"/>
          <w:w w:val="100"/>
          <w:position w:val="0"/>
          <w:shd w:val="clear" w:color="auto" w:fill="auto"/>
          <w:lang w:val="cs-CZ" w:eastAsia="cs-CZ" w:bidi="cs-CZ"/>
        </w:rPr>
        <w:t>Rekapitulace splnění technických parametrů</w:t>
      </w:r>
    </w:p>
    <w:p>
      <w:pPr>
        <w:pStyle w:val="Style4"/>
        <w:keepNext w:val="0"/>
        <w:keepLines w:val="0"/>
        <w:widowControl w:val="0"/>
        <w:shd w:val="clear" w:color="auto" w:fill="auto"/>
        <w:bidi w:val="0"/>
        <w:spacing w:before="0" w:after="0"/>
        <w:ind w:left="0" w:right="0" w:firstLine="0"/>
        <w:jc w:val="center"/>
      </w:pPr>
      <w:r>
        <mc:AlternateContent>
          <mc:Choice Requires="wps">
            <w:drawing>
              <wp:anchor distT="0" distB="0" distL="114300" distR="114300" simplePos="0" relativeHeight="125829380" behindDoc="0" locked="0" layoutInCell="1" allowOverlap="1">
                <wp:simplePos x="0" y="0"/>
                <wp:positionH relativeFrom="page">
                  <wp:posOffset>5671820</wp:posOffset>
                </wp:positionH>
                <wp:positionV relativeFrom="paragraph">
                  <wp:posOffset>76200</wp:posOffset>
                </wp:positionV>
                <wp:extent cx="648970" cy="362585"/>
                <wp:wrapSquare wrapText="left"/>
                <wp:docPr id="33" name="Shape 33"/>
                <a:graphic xmlns:a="http://schemas.openxmlformats.org/drawingml/2006/main">
                  <a:graphicData uri="http://schemas.microsoft.com/office/word/2010/wordprocessingShape">
                    <wps:wsp>
                      <wps:cNvSpPr txBox="1"/>
                      <wps:spPr>
                        <a:xfrm>
                          <a:ext cx="648970" cy="362585"/>
                        </a:xfrm>
                        <a:prstGeom prst="rect"/>
                        <a:noFill/>
                      </wps:spPr>
                      <wps:txbx>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BOMAG</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BW 174 AP - 4i AM 2016</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1</w:t>
                            </w:r>
                          </w:p>
                        </w:txbxContent>
                      </wps:txbx>
                      <wps:bodyPr lIns="0" tIns="0" rIns="0" bIns="0">
                        <a:noAutoFit/>
                      </wps:bodyPr>
                    </wps:wsp>
                  </a:graphicData>
                </a:graphic>
              </wp:anchor>
            </w:drawing>
          </mc:Choice>
          <mc:Fallback>
            <w:pict>
              <v:shape id="_x0000_s1059" type="#_x0000_t202" style="position:absolute;margin-left:446.60000000000002pt;margin-top:6.pt;width:51.100000000000001pt;height:28.550000000000001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BOMAG</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BW 174 AP - 4i AM 2016</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1</w:t>
                      </w:r>
                    </w:p>
                  </w:txbxContent>
                </v:textbox>
                <w10:wrap type="square" side="left" anchorx="page"/>
              </v:shape>
            </w:pict>
          </mc:Fallback>
        </mc:AlternateContent>
      </w:r>
      <w:r>
        <w:rPr>
          <w:b/>
          <w:bCs/>
          <w:color w:val="000000"/>
          <w:spacing w:val="0"/>
          <w:w w:val="100"/>
          <w:position w:val="0"/>
          <w:shd w:val="clear" w:color="auto" w:fill="auto"/>
          <w:lang w:val="cs-CZ" w:eastAsia="cs-CZ" w:bidi="cs-CZ"/>
        </w:rPr>
        <w:t>Tandemový válec</w:t>
        <w:br/>
      </w:r>
      <w:r>
        <w:rPr>
          <w:color w:val="000000"/>
          <w:spacing w:val="0"/>
          <w:w w:val="100"/>
          <w:position w:val="0"/>
          <w:shd w:val="clear" w:color="auto" w:fill="auto"/>
          <w:lang w:val="cs-CZ" w:eastAsia="cs-CZ" w:bidi="cs-CZ"/>
        </w:rPr>
        <w:t>Tovární značka:</w:t>
      </w:r>
    </w:p>
    <w:p>
      <w:pPr>
        <w:pStyle w:val="Style4"/>
        <w:keepNext w:val="0"/>
        <w:keepLines w:val="0"/>
        <w:widowControl w:val="0"/>
        <w:shd w:val="clear" w:color="auto" w:fill="auto"/>
        <w:bidi w:val="0"/>
        <w:spacing w:before="0" w:after="120"/>
        <w:ind w:left="0" w:right="0" w:firstLine="0"/>
        <w:jc w:val="center"/>
      </w:pPr>
      <w:r>
        <w:rPr>
          <w:color w:val="000000"/>
          <w:spacing w:val="0"/>
          <w:w w:val="100"/>
          <w:position w:val="0"/>
          <w:shd w:val="clear" w:color="auto" w:fill="auto"/>
          <w:lang w:val="cs-CZ" w:eastAsia="cs-CZ" w:bidi="cs-CZ"/>
        </w:rPr>
        <w:t>Typ:</w:t>
        <w:br/>
        <w:t>Rok výroby:</w:t>
        <w:br/>
        <w:t>Počet kusů:</w:t>
      </w:r>
    </w:p>
    <w:tbl>
      <w:tblPr>
        <w:tblOverlap w:val="never"/>
        <w:jc w:val="center"/>
        <w:tblLayout w:type="fixed"/>
      </w:tblPr>
      <w:tblGrid>
        <w:gridCol w:w="5784"/>
        <w:gridCol w:w="1810"/>
        <w:gridCol w:w="2112"/>
      </w:tblGrid>
      <w:tr>
        <w:trPr>
          <w:trHeight w:val="278" w:hRule="exact"/>
        </w:trPr>
        <w:tc>
          <w:tcPr>
            <w:tcBorders>
              <w:top w:val="single" w:sz="4"/>
              <w:left w:val="single" w:sz="4"/>
            </w:tcBorders>
            <w:shd w:val="clear" w:color="auto" w:fill="BFBFB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Parametr, výbava stroje</w:t>
            </w:r>
          </w:p>
        </w:tc>
        <w:tc>
          <w:tcPr>
            <w:tcBorders>
              <w:top w:val="single" w:sz="4"/>
              <w:left w:val="single" w:sz="4"/>
            </w:tcBorders>
            <w:shd w:val="clear" w:color="auto" w:fill="BFBFB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Minimální požadavek</w:t>
            </w:r>
          </w:p>
        </w:tc>
        <w:tc>
          <w:tcPr>
            <w:tcBorders>
              <w:top w:val="single" w:sz="4"/>
              <w:left w:val="single" w:sz="4"/>
              <w:right w:val="single" w:sz="4"/>
            </w:tcBorders>
            <w:shd w:val="clear" w:color="auto" w:fill="BFBFBF"/>
            <w:vAlign w:val="bottom"/>
          </w:tcPr>
          <w:p>
            <w:pPr>
              <w:pStyle w:val="Style14"/>
              <w:keepNext w:val="0"/>
              <w:keepLines w:val="0"/>
              <w:widowControl w:val="0"/>
              <w:shd w:val="clear" w:color="auto" w:fill="auto"/>
              <w:bidi w:val="0"/>
              <w:spacing w:before="0" w:after="0" w:line="264"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Nabídka-doplní účastník ano/ne, příp. číselnou hodnotu</w:t>
            </w:r>
          </w:p>
        </w:tc>
      </w:tr>
      <w:tr>
        <w:trPr>
          <w:trHeight w:val="29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provozní hmotnost</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9.500 kg</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9 500 kg</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šířka běhounu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1.650 mm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1 680 mm</w:t>
            </w:r>
          </w:p>
        </w:tc>
      </w:tr>
      <w:tr>
        <w:trPr>
          <w:trHeight w:val="28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zatížení předního běhounu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5.000 kg</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5 000 kg</w:t>
            </w:r>
          </w:p>
        </w:tc>
      </w:tr>
      <w:tr>
        <w:trPr>
          <w:trHeight w:val="28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zatížení zadního běhounu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4.500 kg</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4 500 kg</w:t>
            </w:r>
          </w:p>
        </w:tc>
      </w:tr>
      <w:tr>
        <w:trPr>
          <w:trHeight w:val="29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statické lineární zatížení přední/zadní nápravy</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29,5/26,5 kg/cm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29,8/26,8 kg/cm</w:t>
            </w:r>
          </w:p>
        </w:tc>
      </w:tr>
      <w:tr>
        <w:trPr>
          <w:trHeight w:val="30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provozní rychlost vpřed a vzad</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0 - 10 km/h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0 - 10,5 km/h</w:t>
            </w:r>
          </w:p>
        </w:tc>
      </w:tr>
      <w:tr>
        <w:trPr>
          <w:trHeight w:val="29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motor vznětový</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počet válců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4 ks</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 ks</w:t>
            </w:r>
          </w:p>
        </w:tc>
      </w:tr>
      <w:tr>
        <w:trPr>
          <w:trHeight w:val="30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výkon motoru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72,5 kW</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74 kW</w:t>
            </w:r>
          </w:p>
        </w:tc>
      </w:tr>
      <w:tr>
        <w:trPr>
          <w:trHeight w:val="307"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palivo nafta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0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elektrická výbava</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12 V</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12 V</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běhouny ocelové/dělené (přední i 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 podkritérium</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07"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pohon hydrostaický, pohon obou běhounů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0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provozní brzda hydrostatická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parkovací brzda hydromechanická</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budící síla (přední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140 kN</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146 kN</w:t>
            </w:r>
          </w:p>
        </w:tc>
      </w:tr>
      <w:tr>
        <w:trPr>
          <w:trHeight w:val="29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frekvence (přední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45 Hz</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45 Hz</w:t>
            </w:r>
          </w:p>
        </w:tc>
      </w:tr>
      <w:tr>
        <w:trPr>
          <w:trHeight w:val="29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amplituda (přední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0,80 mm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0 - 0,84 mm</w:t>
            </w:r>
          </w:p>
        </w:tc>
      </w:tr>
      <w:tr>
        <w:trPr>
          <w:trHeight w:val="307"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budící síla (zadní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v rozsahu 85/75 kN</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88/75 kN</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frekvence (zadní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v rozsahu 45/60 Hz</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45/60 Hz</w:t>
            </w:r>
          </w:p>
        </w:tc>
      </w:tr>
      <w:tr>
        <w:trPr>
          <w:trHeight w:val="29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amplituda (zadní běhoun)</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v rozsahu 0,40/0,20 mm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0,46/0,20 mm</w:t>
            </w:r>
          </w:p>
        </w:tc>
      </w:tr>
      <w:tr>
        <w:trPr>
          <w:trHeight w:val="307"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objem palivové nádrže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160 l</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900"/>
              <w:jc w:val="both"/>
              <w:rPr>
                <w:sz w:val="11"/>
                <w:szCs w:val="11"/>
              </w:rPr>
            </w:pPr>
            <w:r>
              <w:rPr>
                <w:color w:val="000000"/>
                <w:spacing w:val="0"/>
                <w:w w:val="100"/>
                <w:position w:val="0"/>
                <w:sz w:val="11"/>
                <w:szCs w:val="11"/>
                <w:shd w:val="clear" w:color="auto" w:fill="auto"/>
                <w:lang w:val="cs-CZ" w:eastAsia="cs-CZ" w:bidi="cs-CZ"/>
              </w:rPr>
              <w:t>180 l</w:t>
            </w:r>
          </w:p>
        </w:tc>
      </w:tr>
      <w:tr>
        <w:trPr>
          <w:trHeight w:val="30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objem vodní nádrže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min. 750 l</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900"/>
              <w:jc w:val="both"/>
              <w:rPr>
                <w:sz w:val="11"/>
                <w:szCs w:val="11"/>
              </w:rPr>
            </w:pPr>
            <w:r>
              <w:rPr>
                <w:color w:val="000000"/>
                <w:spacing w:val="0"/>
                <w:w w:val="100"/>
                <w:position w:val="0"/>
                <w:sz w:val="11"/>
                <w:szCs w:val="11"/>
                <w:shd w:val="clear" w:color="auto" w:fill="auto"/>
                <w:lang w:val="cs-CZ" w:eastAsia="cs-CZ" w:bidi="cs-CZ"/>
              </w:rPr>
              <w:t>800 l</w:t>
            </w:r>
          </w:p>
        </w:tc>
      </w:tr>
      <w:tr>
        <w:trPr>
          <w:trHeight w:val="312" w:hRule="exact"/>
        </w:trPr>
        <w:tc>
          <w:tcPr>
            <w:gridSpan w:val="3"/>
            <w:tcBorders>
              <w:top w:val="single" w:sz="4"/>
              <w:left w:val="single" w:sz="4"/>
              <w:right w:val="single" w:sz="4"/>
            </w:tcBorders>
            <w:shd w:val="clear" w:color="auto" w:fill="BFBFB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b/>
                <w:bCs/>
                <w:color w:val="000000"/>
                <w:spacing w:val="0"/>
                <w:w w:val="100"/>
                <w:position w:val="0"/>
                <w:sz w:val="11"/>
                <w:szCs w:val="11"/>
                <w:shd w:val="clear" w:color="auto" w:fill="auto"/>
                <w:lang w:val="cs-CZ" w:eastAsia="cs-CZ" w:bidi="cs-CZ"/>
              </w:rPr>
              <w:t>Výbava vibračního válce</w:t>
            </w:r>
          </w:p>
        </w:tc>
      </w:tr>
      <w:tr>
        <w:trPr>
          <w:trHeight w:val="307"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vibrace na obou běhounech (možnost přepínání v režimu oba běhouny, zvlášť přední a zvlášť zadní)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8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hydrostatický pohon pojezdu a vibrací, řízení smykem, hydrostatické řízení, integrované ovládání</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8"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možnost vyosení válce "krabí chod" o 1 350 mm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tlakové zkrápění běhounů s intervalovým spínačem</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celouzavřená kabina s vytápěním a s klimatizací, rádio</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dva nastavitelné škrabáky na každém běhounu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54" w:lineRule="auto"/>
              <w:ind w:left="0" w:right="0" w:firstLine="0"/>
              <w:jc w:val="left"/>
              <w:rPr>
                <w:sz w:val="11"/>
                <w:szCs w:val="11"/>
              </w:rPr>
            </w:pPr>
            <w:r>
              <w:rPr>
                <w:color w:val="000000"/>
                <w:spacing w:val="0"/>
                <w:w w:val="100"/>
                <w:position w:val="0"/>
                <w:sz w:val="11"/>
                <w:szCs w:val="11"/>
                <w:shd w:val="clear" w:color="auto" w:fill="auto"/>
                <w:lang w:val="cs-CZ" w:eastAsia="cs-CZ" w:bidi="cs-CZ"/>
              </w:rPr>
              <w:t>elektronický kontrolní modul - akustické a optické varování při: nedostatku motorového oleje, přehřívání motoru, poruše brzdového systému, poruše dobíjení, neprůchodnosti filtrů, poruše zkrápění, palivoměr</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přídavné osvětlení na kabině a boční osvětlení běhounů</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3.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07"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nastavitelná sedačka s opěrkami, možnost otáčení o 270 °</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kontrolní a diagnostický modul pro údržbu stroje</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stav provozních motohodin</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left"/>
              <w:rPr>
                <w:sz w:val="11"/>
                <w:szCs w:val="11"/>
              </w:rPr>
            </w:pPr>
            <w:r>
              <w:rPr>
                <w:color w:val="000000"/>
                <w:spacing w:val="0"/>
                <w:w w:val="100"/>
                <w:position w:val="0"/>
                <w:sz w:val="11"/>
                <w:szCs w:val="11"/>
                <w:shd w:val="clear" w:color="auto" w:fill="auto"/>
                <w:lang w:val="cs-CZ" w:eastAsia="cs-CZ" w:bidi="cs-CZ"/>
              </w:rPr>
              <w:t>uveďte aktuální stav mth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4550 mth</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systém ASPHALTMANAGER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3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řízení s komfortním ovládáním - 5 možností nastavení, ovládání v automatickém nebo manuálním režimu</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8"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LCD display znázorňuje veškeré funkce ASPHFALTMANAGERU</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5.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78"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automatický systém nastavující hutnící účinek dle okamžitého stavu zhutnění zpracovaného materiálu</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6.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nastavení vibrace v rozsahu 6 ° od vertikální až po horizontální (oscilace)</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7. podkritérium</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74"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64" w:lineRule="auto"/>
              <w:ind w:left="0" w:right="0" w:firstLine="0"/>
              <w:jc w:val="left"/>
              <w:rPr>
                <w:sz w:val="11"/>
                <w:szCs w:val="11"/>
              </w:rPr>
            </w:pPr>
            <w:r>
              <w:rPr>
                <w:color w:val="000000"/>
                <w:spacing w:val="0"/>
                <w:w w:val="100"/>
                <w:position w:val="0"/>
                <w:sz w:val="11"/>
                <w:szCs w:val="11"/>
                <w:shd w:val="clear" w:color="auto" w:fill="auto"/>
                <w:lang w:val="cs-CZ" w:eastAsia="cs-CZ" w:bidi="cs-CZ"/>
              </w:rPr>
              <w:t>horizontální vibrace umožňuje provádět hutnící práce na mostech nebo v zastavěné oblasti, vertikální vibrace umožňuje hutnění silných vrstev a těžko zhutnitelných materiálů</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780"/>
              <w:jc w:val="both"/>
              <w:rPr>
                <w:sz w:val="11"/>
                <w:szCs w:val="11"/>
              </w:rPr>
            </w:pPr>
            <w:r>
              <w:rPr>
                <w:color w:val="000000"/>
                <w:spacing w:val="0"/>
                <w:w w:val="100"/>
                <w:position w:val="0"/>
                <w:sz w:val="11"/>
                <w:szCs w:val="11"/>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r>
        <w:trPr>
          <w:trHeight w:val="293"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2x ořezávací a přítlačné kolečko</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8. podkritérium</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ANO</w:t>
            </w:r>
          </w:p>
        </w:tc>
      </w:tr>
    </w:tbl>
    <w:p>
      <w:pPr>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1143" w:left="1324" w:right="841" w:bottom="1187" w:header="0" w:footer="759" w:gutter="0"/>
          <w:cols w:space="720"/>
          <w:noEndnote/>
          <w:rtlGutter w:val="0"/>
          <w:docGrid w:linePitch="360"/>
        </w:sectPr>
      </w:pPr>
    </w:p>
    <w:p>
      <w:pPr>
        <w:pStyle w:val="Style17"/>
        <w:keepNext w:val="0"/>
        <w:keepLines w:val="0"/>
        <w:widowControl w:val="0"/>
        <w:shd w:val="clear" w:color="auto" w:fill="auto"/>
        <w:bidi w:val="0"/>
        <w:spacing w:before="0" w:after="700" w:line="240" w:lineRule="auto"/>
        <w:ind w:left="0" w:right="200" w:firstLine="0"/>
        <w:jc w:val="right"/>
      </w:pPr>
      <w:r>
        <w:rPr>
          <w:color w:val="000000"/>
          <w:spacing w:val="0"/>
          <w:w w:val="100"/>
          <w:position w:val="0"/>
          <w:shd w:val="clear" w:color="auto" w:fill="auto"/>
          <w:lang w:val="cs-CZ" w:eastAsia="cs-CZ" w:bidi="cs-CZ"/>
        </w:rPr>
        <w:t>Příloha A2</w:t>
      </w:r>
    </w:p>
    <w:p>
      <w:pPr>
        <w:pStyle w:val="Style17"/>
        <w:keepNext w:val="0"/>
        <w:keepLines w:val="0"/>
        <w:widowControl w:val="0"/>
        <w:shd w:val="clear" w:color="auto" w:fill="auto"/>
        <w:bidi w:val="0"/>
        <w:spacing w:before="0" w:after="46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20"/>
        <w:keepNext/>
        <w:keepLines/>
        <w:widowControl w:val="0"/>
        <w:shd w:val="clear" w:color="auto" w:fill="auto"/>
        <w:bidi w:val="0"/>
        <w:spacing w:before="0" w:after="0" w:line="240" w:lineRule="auto"/>
        <w:ind w:left="0" w:right="0" w:firstLine="380"/>
        <w:jc w:val="left"/>
      </w:pPr>
      <w:bookmarkStart w:id="22" w:name="bookmark22"/>
      <w:bookmarkStart w:id="23" w:name="bookmark23"/>
      <w:r>
        <w:rPr>
          <w:color w:val="000000"/>
          <w:spacing w:val="0"/>
          <w:w w:val="100"/>
          <w:position w:val="0"/>
          <w:shd w:val="clear" w:color="auto" w:fill="auto"/>
          <w:lang w:val="cs-CZ" w:eastAsia="cs-CZ" w:bidi="cs-CZ"/>
        </w:rPr>
        <w:t>Krajská správa a údržba silnic Vysočiny, příspěvková organizace</w:t>
      </w:r>
      <w:bookmarkEnd w:id="22"/>
      <w:bookmarkEnd w:id="23"/>
    </w:p>
    <w:p>
      <w:pPr>
        <w:pStyle w:val="Style1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IČO: 00090450</w:t>
      </w:r>
    </w:p>
    <w:p>
      <w:pPr>
        <w:pStyle w:val="Style17"/>
        <w:keepNext w:val="0"/>
        <w:keepLines w:val="0"/>
        <w:widowControl w:val="0"/>
        <w:shd w:val="clear" w:color="auto" w:fill="auto"/>
        <w:bidi w:val="0"/>
        <w:spacing w:before="0" w:after="220" w:line="240" w:lineRule="auto"/>
        <w:ind w:left="0" w:right="0" w:firstLine="380"/>
        <w:jc w:val="left"/>
      </w:pPr>
      <w:r>
        <w:rPr>
          <w:color w:val="000000"/>
          <w:spacing w:val="0"/>
          <w:w w:val="100"/>
          <w:position w:val="0"/>
          <w:shd w:val="clear" w:color="auto" w:fill="auto"/>
          <w:lang w:val="cs-CZ" w:eastAsia="cs-CZ" w:bidi="cs-CZ"/>
        </w:rPr>
        <w:t>Číslo účtu:</w:t>
      </w:r>
    </w:p>
    <w:p>
      <w:pPr>
        <w:pStyle w:val="Style17"/>
        <w:keepNext w:val="0"/>
        <w:keepLines w:val="0"/>
        <w:widowControl w:val="0"/>
        <w:shd w:val="clear" w:color="auto" w:fill="auto"/>
        <w:bidi w:val="0"/>
        <w:spacing w:before="0" w:after="120" w:line="240" w:lineRule="auto"/>
        <w:ind w:left="0" w:right="0" w:firstLine="380"/>
        <w:jc w:val="left"/>
      </w:pPr>
      <w:r>
        <w:rPr>
          <w:color w:val="000000"/>
          <w:spacing w:val="0"/>
          <w:w w:val="100"/>
          <w:position w:val="0"/>
          <w:shd w:val="clear" w:color="auto" w:fill="auto"/>
          <w:lang w:val="cs-CZ" w:eastAsia="cs-CZ" w:bidi="cs-CZ"/>
        </w:rPr>
        <w:t>Osoba pověřená jednat jménem nájemce ve věcech plnění a převzetí stroje je:</w:t>
      </w:r>
    </w:p>
    <w:p>
      <w:pPr>
        <w:pStyle w:val="Style17"/>
        <w:keepNext w:val="0"/>
        <w:keepLines w:val="0"/>
        <w:widowControl w:val="0"/>
        <w:shd w:val="clear" w:color="auto" w:fill="auto"/>
        <w:bidi w:val="0"/>
        <w:spacing w:before="0" w:after="120" w:line="240" w:lineRule="auto"/>
        <w:ind w:left="1800" w:right="0" w:firstLine="0"/>
        <w:jc w:val="left"/>
      </w:pPr>
      <w:r>
        <w:rPr>
          <w:color w:val="000000"/>
          <w:spacing w:val="0"/>
          <w:w w:val="100"/>
          <w:position w:val="0"/>
          <w:shd w:val="clear" w:color="auto" w:fill="auto"/>
          <w:lang w:val="cs-CZ" w:eastAsia="cs-CZ" w:bidi="cs-CZ"/>
        </w:rPr>
        <w:t>Jméno, příjmení:</w:t>
      </w:r>
    </w:p>
    <w:p>
      <w:pPr>
        <w:pStyle w:val="Style17"/>
        <w:keepNext w:val="0"/>
        <w:keepLines w:val="0"/>
        <w:widowControl w:val="0"/>
        <w:shd w:val="clear" w:color="auto" w:fill="auto"/>
        <w:bidi w:val="0"/>
        <w:spacing w:before="0" w:after="120" w:line="240" w:lineRule="auto"/>
        <w:ind w:left="1800" w:right="0" w:firstLine="0"/>
        <w:jc w:val="left"/>
      </w:pPr>
      <w:r>
        <w:rPr>
          <w:color w:val="000000"/>
          <w:spacing w:val="0"/>
          <w:w w:val="100"/>
          <w:position w:val="0"/>
          <w:shd w:val="clear" w:color="auto" w:fill="auto"/>
          <w:lang w:val="cs-CZ" w:eastAsia="cs-CZ" w:bidi="cs-CZ"/>
        </w:rPr>
        <w:t>telefon (GSM):</w:t>
      </w:r>
    </w:p>
    <w:p>
      <w:pPr>
        <w:pStyle w:val="Style17"/>
        <w:keepNext w:val="0"/>
        <w:keepLines w:val="0"/>
        <w:widowControl w:val="0"/>
        <w:shd w:val="clear" w:color="auto" w:fill="auto"/>
        <w:bidi w:val="0"/>
        <w:spacing w:before="0" w:after="340" w:line="240" w:lineRule="auto"/>
        <w:ind w:left="1800" w:right="0" w:firstLine="0"/>
        <w:jc w:val="both"/>
      </w:pPr>
      <w:r>
        <w:rPr>
          <w:color w:val="000000"/>
          <w:spacing w:val="0"/>
          <w:w w:val="100"/>
          <w:position w:val="0"/>
          <w:shd w:val="clear" w:color="auto" w:fill="auto"/>
          <w:lang w:val="cs-CZ" w:eastAsia="cs-CZ" w:bidi="cs-CZ"/>
        </w:rPr>
        <w:t>e-mail:</w:t>
      </w:r>
    </w:p>
    <w:p>
      <w:pPr>
        <w:pStyle w:val="Style1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Při hlášení závady je nutné uvádět tyto údaje:</w:t>
      </w:r>
    </w:p>
    <w:p>
      <w:pPr>
        <w:pStyle w:val="Style17"/>
        <w:keepNext w:val="0"/>
        <w:keepLines w:val="0"/>
        <w:widowControl w:val="0"/>
        <w:numPr>
          <w:ilvl w:val="0"/>
          <w:numId w:val="29"/>
        </w:numPr>
        <w:shd w:val="clear" w:color="auto" w:fill="auto"/>
        <w:tabs>
          <w:tab w:pos="1838" w:val="left"/>
        </w:tabs>
        <w:bidi w:val="0"/>
        <w:spacing w:before="0" w:after="0" w:line="240" w:lineRule="auto"/>
        <w:ind w:left="1460" w:right="0" w:firstLine="0"/>
        <w:jc w:val="left"/>
      </w:pPr>
      <w:r>
        <w:rPr>
          <w:color w:val="000000"/>
          <w:spacing w:val="0"/>
          <w:w w:val="100"/>
          <w:position w:val="0"/>
          <w:shd w:val="clear" w:color="auto" w:fill="auto"/>
          <w:lang w:val="cs-CZ" w:eastAsia="cs-CZ" w:bidi="cs-CZ"/>
        </w:rPr>
        <w:t>název, umístění a typ stroje,</w:t>
      </w:r>
    </w:p>
    <w:p>
      <w:pPr>
        <w:pStyle w:val="Style17"/>
        <w:keepNext w:val="0"/>
        <w:keepLines w:val="0"/>
        <w:widowControl w:val="0"/>
        <w:numPr>
          <w:ilvl w:val="0"/>
          <w:numId w:val="29"/>
        </w:numPr>
        <w:shd w:val="clear" w:color="auto" w:fill="auto"/>
        <w:tabs>
          <w:tab w:pos="1838" w:val="left"/>
        </w:tabs>
        <w:bidi w:val="0"/>
        <w:spacing w:before="0" w:after="0" w:line="240" w:lineRule="auto"/>
        <w:ind w:left="1460" w:right="0" w:firstLine="0"/>
        <w:jc w:val="left"/>
      </w:pPr>
      <w:r>
        <w:rPr>
          <w:color w:val="000000"/>
          <w:spacing w:val="0"/>
          <w:w w:val="100"/>
          <w:position w:val="0"/>
          <w:shd w:val="clear" w:color="auto" w:fill="auto"/>
          <w:lang w:val="cs-CZ" w:eastAsia="cs-CZ" w:bidi="cs-CZ"/>
        </w:rPr>
        <w:t>výrobní číslo,</w:t>
      </w:r>
    </w:p>
    <w:p>
      <w:pPr>
        <w:pStyle w:val="Style17"/>
        <w:keepNext w:val="0"/>
        <w:keepLines w:val="0"/>
        <w:widowControl w:val="0"/>
        <w:numPr>
          <w:ilvl w:val="0"/>
          <w:numId w:val="29"/>
        </w:numPr>
        <w:shd w:val="clear" w:color="auto" w:fill="auto"/>
        <w:tabs>
          <w:tab w:pos="1828" w:val="left"/>
        </w:tabs>
        <w:bidi w:val="0"/>
        <w:spacing w:before="0" w:after="0" w:line="240" w:lineRule="auto"/>
        <w:ind w:left="1460" w:right="0" w:firstLine="0"/>
        <w:jc w:val="left"/>
      </w:pPr>
      <w:r>
        <w:rPr>
          <w:color w:val="000000"/>
          <w:spacing w:val="0"/>
          <w:w w:val="100"/>
          <w:position w:val="0"/>
          <w:shd w:val="clear" w:color="auto" w:fill="auto"/>
          <w:lang w:val="cs-CZ" w:eastAsia="cs-CZ" w:bidi="cs-CZ"/>
        </w:rPr>
        <w:t>stručný popis závady,</w:t>
      </w:r>
    </w:p>
    <w:p>
      <w:pPr>
        <w:pStyle w:val="Style17"/>
        <w:keepNext w:val="0"/>
        <w:keepLines w:val="0"/>
        <w:widowControl w:val="0"/>
        <w:numPr>
          <w:ilvl w:val="0"/>
          <w:numId w:val="29"/>
        </w:numPr>
        <w:shd w:val="clear" w:color="auto" w:fill="auto"/>
        <w:tabs>
          <w:tab w:pos="1838" w:val="left"/>
        </w:tabs>
        <w:bidi w:val="0"/>
        <w:spacing w:before="0" w:after="700" w:line="240" w:lineRule="auto"/>
        <w:ind w:left="1460" w:right="0" w:firstLine="0"/>
        <w:jc w:val="left"/>
      </w:pPr>
      <w:r>
        <w:rPr>
          <w:color w:val="000000"/>
          <w:spacing w:val="0"/>
          <w:w w:val="100"/>
          <w:position w:val="0"/>
          <w:shd w:val="clear" w:color="auto" w:fill="auto"/>
          <w:lang w:val="cs-CZ" w:eastAsia="cs-CZ" w:bidi="cs-CZ"/>
        </w:rPr>
        <w:t>jméno a kontakt zodpovědné osoby nájemce.</w:t>
      </w:r>
    </w:p>
    <w:p>
      <w:pPr>
        <w:pStyle w:val="Style20"/>
        <w:keepNext/>
        <w:keepLines/>
        <w:widowControl w:val="0"/>
        <w:shd w:val="clear" w:color="auto" w:fill="auto"/>
        <w:bidi w:val="0"/>
        <w:spacing w:before="0" w:after="0" w:line="240" w:lineRule="auto"/>
        <w:ind w:left="0" w:right="0" w:firstLine="380"/>
        <w:jc w:val="left"/>
      </w:pPr>
      <w:bookmarkStart w:id="24" w:name="bookmark24"/>
      <w:bookmarkStart w:id="25" w:name="bookmark25"/>
      <w:r>
        <w:rPr>
          <w:color w:val="000000"/>
          <w:spacing w:val="0"/>
          <w:w w:val="100"/>
          <w:position w:val="0"/>
          <w:shd w:val="clear" w:color="auto" w:fill="auto"/>
          <w:lang w:val="cs-CZ" w:eastAsia="cs-CZ" w:bidi="cs-CZ"/>
        </w:rPr>
        <w:t>Obchodní firma:</w:t>
      </w:r>
      <w:bookmarkEnd w:id="24"/>
      <w:bookmarkEnd w:id="25"/>
    </w:p>
    <w:p>
      <w:pPr>
        <w:pStyle w:val="Style1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IČO: 26762854</w:t>
      </w:r>
    </w:p>
    <w:p>
      <w:pPr>
        <w:pStyle w:val="Style17"/>
        <w:keepNext w:val="0"/>
        <w:keepLines w:val="0"/>
        <w:widowControl w:val="0"/>
        <w:shd w:val="clear" w:color="auto" w:fill="auto"/>
        <w:bidi w:val="0"/>
        <w:spacing w:before="0" w:after="220" w:line="240" w:lineRule="auto"/>
        <w:ind w:left="0" w:right="0" w:firstLine="380"/>
        <w:jc w:val="left"/>
      </w:pPr>
      <w:r>
        <w:rPr>
          <w:color w:val="000000"/>
          <w:spacing w:val="0"/>
          <w:w w:val="100"/>
          <w:position w:val="0"/>
          <w:shd w:val="clear" w:color="auto" w:fill="auto"/>
          <w:lang w:val="cs-CZ" w:eastAsia="cs-CZ" w:bidi="cs-CZ"/>
        </w:rPr>
        <w:t>Číslo účtu:</w:t>
      </w:r>
    </w:p>
    <w:p>
      <w:pPr>
        <w:pStyle w:val="Style17"/>
        <w:keepNext w:val="0"/>
        <w:keepLines w:val="0"/>
        <w:widowControl w:val="0"/>
        <w:shd w:val="clear" w:color="auto" w:fill="auto"/>
        <w:bidi w:val="0"/>
        <w:spacing w:before="0" w:after="120" w:line="240" w:lineRule="auto"/>
        <w:ind w:left="0" w:right="0" w:firstLine="380"/>
        <w:jc w:val="left"/>
      </w:pPr>
      <w:r>
        <w:rPr>
          <w:color w:val="000000"/>
          <w:spacing w:val="0"/>
          <w:w w:val="100"/>
          <w:position w:val="0"/>
          <w:shd w:val="clear" w:color="auto" w:fill="auto"/>
          <w:lang w:val="cs-CZ" w:eastAsia="cs-CZ" w:bidi="cs-CZ"/>
        </w:rPr>
        <w:t>Osobou pověřenou jednat jménem pronajímatele ve věcech plnění a předání stroje:</w:t>
      </w:r>
    </w:p>
    <w:p>
      <w:pPr>
        <w:pStyle w:val="Style17"/>
        <w:keepNext w:val="0"/>
        <w:keepLines w:val="0"/>
        <w:widowControl w:val="0"/>
        <w:shd w:val="clear" w:color="auto" w:fill="auto"/>
        <w:bidi w:val="0"/>
        <w:spacing w:before="0" w:after="220" w:line="240" w:lineRule="auto"/>
        <w:ind w:left="1800" w:right="0" w:firstLine="0"/>
        <w:jc w:val="left"/>
      </w:pPr>
      <w:r>
        <w:rPr>
          <w:color w:val="000000"/>
          <w:spacing w:val="0"/>
          <w:w w:val="100"/>
          <w:position w:val="0"/>
          <w:shd w:val="clear" w:color="auto" w:fill="auto"/>
          <w:lang w:val="cs-CZ" w:eastAsia="cs-CZ" w:bidi="cs-CZ"/>
        </w:rPr>
        <w:t>Jméno, příjmení:</w:t>
      </w:r>
    </w:p>
    <w:p>
      <w:pPr>
        <w:pStyle w:val="Style17"/>
        <w:keepNext w:val="0"/>
        <w:keepLines w:val="0"/>
        <w:widowControl w:val="0"/>
        <w:shd w:val="clear" w:color="auto" w:fill="auto"/>
        <w:bidi w:val="0"/>
        <w:spacing w:before="0" w:after="220" w:line="240" w:lineRule="auto"/>
        <w:ind w:left="1800" w:right="0" w:firstLine="0"/>
        <w:jc w:val="left"/>
      </w:pPr>
      <w:r>
        <w:rPr>
          <w:color w:val="000000"/>
          <w:spacing w:val="0"/>
          <w:w w:val="100"/>
          <w:position w:val="0"/>
          <w:shd w:val="clear" w:color="auto" w:fill="auto"/>
          <w:lang w:val="cs-CZ" w:eastAsia="cs-CZ" w:bidi="cs-CZ"/>
        </w:rPr>
        <w:t>telefon (GSM):</w:t>
      </w:r>
    </w:p>
    <w:p>
      <w:pPr>
        <w:pStyle w:val="Style17"/>
        <w:keepNext w:val="0"/>
        <w:keepLines w:val="0"/>
        <w:widowControl w:val="0"/>
        <w:shd w:val="clear" w:color="auto" w:fill="auto"/>
        <w:bidi w:val="0"/>
        <w:spacing w:before="0" w:after="460" w:line="240" w:lineRule="auto"/>
        <w:ind w:left="1800" w:right="0" w:firstLine="0"/>
        <w:jc w:val="both"/>
      </w:pPr>
      <w:r>
        <w:rPr>
          <w:color w:val="000000"/>
          <w:spacing w:val="0"/>
          <w:w w:val="100"/>
          <w:position w:val="0"/>
          <w:shd w:val="clear" w:color="auto" w:fill="auto"/>
          <w:lang w:val="cs-CZ" w:eastAsia="cs-CZ" w:bidi="cs-CZ"/>
        </w:rPr>
        <w:t>e-mail:</w:t>
      </w:r>
    </w:p>
    <w:p>
      <w:pPr>
        <w:pStyle w:val="Style17"/>
        <w:keepNext w:val="0"/>
        <w:keepLines w:val="0"/>
        <w:widowControl w:val="0"/>
        <w:shd w:val="clear" w:color="auto" w:fill="auto"/>
        <w:bidi w:val="0"/>
        <w:spacing w:before="0" w:after="220" w:line="240" w:lineRule="auto"/>
        <w:ind w:left="0" w:right="0" w:firstLine="380"/>
        <w:jc w:val="left"/>
      </w:pPr>
      <w:r>
        <w:rPr>
          <w:color w:val="000000"/>
          <w:spacing w:val="0"/>
          <w:w w:val="100"/>
          <w:position w:val="0"/>
          <w:shd w:val="clear" w:color="auto" w:fill="auto"/>
          <w:lang w:val="cs-CZ" w:eastAsia="cs-CZ" w:bidi="cs-CZ"/>
        </w:rPr>
        <w:t>Osobou zodpovědnou za pronajímatele a způsob hlášení závad:</w:t>
      </w:r>
    </w:p>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692" w:left="1009" w:right="1186" w:bottom="692" w:header="264" w:footer="26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3541395</wp:posOffset>
              </wp:positionH>
              <wp:positionV relativeFrom="page">
                <wp:posOffset>9946005</wp:posOffset>
              </wp:positionV>
              <wp:extent cx="774065" cy="113030"/>
              <wp:wrapNone/>
              <wp:docPr id="6" name="Shape 6"/>
              <a:graphic xmlns:a="http://schemas.openxmlformats.org/drawingml/2006/main">
                <a:graphicData uri="http://schemas.microsoft.com/office/word/2010/wordprocessingShape">
                  <wps:wsp>
                    <wps:cNvSpPr txBox="1"/>
                    <wps:spPr>
                      <a:xfrm>
                        <a:ext cx="774065"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2" type="#_x0000_t202" style="position:absolute;margin-left:278.85000000000002pt;margin-top:783.14999999999998pt;width:60.950000000000003pt;height:8.90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850265</wp:posOffset>
              </wp:positionH>
              <wp:positionV relativeFrom="page">
                <wp:posOffset>9907905</wp:posOffset>
              </wp:positionV>
              <wp:extent cx="6160135" cy="0"/>
              <wp:wrapNone/>
              <wp:docPr id="8" name="Shape 8"/>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6.950000000000003pt;margin-top:780.14999999999998pt;width:485.0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3545840</wp:posOffset>
              </wp:positionH>
              <wp:positionV relativeFrom="page">
                <wp:posOffset>9941560</wp:posOffset>
              </wp:positionV>
              <wp:extent cx="774065" cy="109855"/>
              <wp:wrapNone/>
              <wp:docPr id="12" name="Shape 12"/>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8" type="#_x0000_t202" style="position:absolute;margin-left:279.19999999999999pt;margin-top:782.79999999999995pt;width:60.950000000000003pt;height:8.6500000000000004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854710</wp:posOffset>
              </wp:positionH>
              <wp:positionV relativeFrom="page">
                <wp:posOffset>9900285</wp:posOffset>
              </wp:positionV>
              <wp:extent cx="6160135" cy="0"/>
              <wp:wrapNone/>
              <wp:docPr id="14" name="Shape 14"/>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7.299999999999997pt;margin-top:779.54999999999995pt;width:485.0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3541395</wp:posOffset>
              </wp:positionH>
              <wp:positionV relativeFrom="page">
                <wp:posOffset>9946005</wp:posOffset>
              </wp:positionV>
              <wp:extent cx="774065" cy="113030"/>
              <wp:wrapNone/>
              <wp:docPr id="22" name="Shape 22"/>
              <a:graphic xmlns:a="http://schemas.openxmlformats.org/drawingml/2006/main">
                <a:graphicData uri="http://schemas.microsoft.com/office/word/2010/wordprocessingShape">
                  <wps:wsp>
                    <wps:cNvSpPr txBox="1"/>
                    <wps:spPr>
                      <a:xfrm>
                        <a:ext cx="774065"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8" type="#_x0000_t202" style="position:absolute;margin-left:278.85000000000002pt;margin-top:783.14999999999998pt;width:60.950000000000003pt;height:8.9000000000000004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850265</wp:posOffset>
              </wp:positionH>
              <wp:positionV relativeFrom="page">
                <wp:posOffset>9907905</wp:posOffset>
              </wp:positionV>
              <wp:extent cx="6160135" cy="0"/>
              <wp:wrapNone/>
              <wp:docPr id="24" name="Shape 24"/>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6.950000000000003pt;margin-top:780.14999999999998pt;width:485.05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3541395</wp:posOffset>
              </wp:positionH>
              <wp:positionV relativeFrom="page">
                <wp:posOffset>9946005</wp:posOffset>
              </wp:positionV>
              <wp:extent cx="774065" cy="113030"/>
              <wp:wrapNone/>
              <wp:docPr id="30" name="Shape 30"/>
              <a:graphic xmlns:a="http://schemas.openxmlformats.org/drawingml/2006/main">
                <a:graphicData uri="http://schemas.microsoft.com/office/word/2010/wordprocessingShape">
                  <wps:wsp>
                    <wps:cNvSpPr txBox="1"/>
                    <wps:spPr>
                      <a:xfrm>
                        <a:ext cx="774065" cy="1130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6" type="#_x0000_t202" style="position:absolute;margin-left:278.85000000000002pt;margin-top:783.14999999999998pt;width:60.950000000000003pt;height:8.9000000000000004pt;z-index:-18874404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hd w:val="clear" w:color="auto" w:fill="auto"/>
                          <w:lang w:val="cs-CZ" w:eastAsia="cs-CZ" w:bidi="cs-CZ"/>
                        </w:rPr>
                        <w:t>#</w:t>
                      </w:r>
                    </w:fldSimple>
                    <w:r>
                      <w:rPr>
                        <w:rFonts w:ascii="Arial" w:eastAsia="Arial" w:hAnsi="Arial" w:cs="Arial"/>
                        <w:b/>
                        <w:bCs/>
                        <w:color w:val="000000"/>
                        <w:spacing w:val="0"/>
                        <w:w w:val="100"/>
                        <w:position w:val="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850265</wp:posOffset>
              </wp:positionH>
              <wp:positionV relativeFrom="page">
                <wp:posOffset>9907905</wp:posOffset>
              </wp:positionV>
              <wp:extent cx="6160135" cy="0"/>
              <wp:wrapNone/>
              <wp:docPr id="32" name="Shape 32"/>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6.950000000000003pt;margin-top:780.14999999999998pt;width:485.05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938530</wp:posOffset>
              </wp:positionH>
              <wp:positionV relativeFrom="page">
                <wp:posOffset>443865</wp:posOffset>
              </wp:positionV>
              <wp:extent cx="2035810" cy="274320"/>
              <wp:wrapNone/>
              <wp:docPr id="1" name="Shape 1"/>
              <a:graphic xmlns:a="http://schemas.openxmlformats.org/drawingml/2006/main">
                <a:graphicData uri="http://schemas.microsoft.com/office/word/2010/wordprocessingShape">
                  <wps:wsp>
                    <wps:cNvSpPr txBox="1"/>
                    <wps:spPr>
                      <a:xfrm>
                        <a:ext cx="2035810" cy="2743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900000000000006pt;margin-top:34.950000000000003pt;width:160.30000000000001pt;height:21.6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4669155</wp:posOffset>
              </wp:positionH>
              <wp:positionV relativeFrom="page">
                <wp:posOffset>596265</wp:posOffset>
              </wp:positionV>
              <wp:extent cx="1978025" cy="121920"/>
              <wp:wrapNone/>
              <wp:docPr id="3" name="Shape 3"/>
              <a:graphic xmlns:a="http://schemas.openxmlformats.org/drawingml/2006/main">
                <a:graphicData uri="http://schemas.microsoft.com/office/word/2010/wordprocessingShape">
                  <wps:wsp>
                    <wps:cNvSpPr txBox="1"/>
                    <wps:spPr>
                      <a:xfrm>
                        <a:ext cx="1978025"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wps:txbx>
                    <wps:bodyPr wrap="none" lIns="0" tIns="0" rIns="0" bIns="0">
                      <a:spAutoFit/>
                    </wps:bodyPr>
                  </wps:wsp>
                </a:graphicData>
              </a:graphic>
            </wp:anchor>
          </w:drawing>
        </mc:Choice>
        <mc:Fallback>
          <w:pict>
            <v:shape id="_x0000_s1029" type="#_x0000_t202" style="position:absolute;margin-left:367.64999999999998pt;margin-top:46.950000000000003pt;width:155.75pt;height:9.5999999999999996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859155</wp:posOffset>
              </wp:positionH>
              <wp:positionV relativeFrom="page">
                <wp:posOffset>727075</wp:posOffset>
              </wp:positionV>
              <wp:extent cx="5861050" cy="0"/>
              <wp:wrapNone/>
              <wp:docPr id="5" name="Shape 5"/>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7.650000000000006pt;margin-top:57.25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942975</wp:posOffset>
              </wp:positionH>
              <wp:positionV relativeFrom="page">
                <wp:posOffset>437515</wp:posOffset>
              </wp:positionV>
              <wp:extent cx="5708650" cy="286385"/>
              <wp:wrapNone/>
              <wp:docPr id="9" name="Shape 9"/>
              <a:graphic xmlns:a="http://schemas.openxmlformats.org/drawingml/2006/main">
                <a:graphicData uri="http://schemas.microsoft.com/office/word/2010/wordprocessingShape">
                  <wps:wsp>
                    <wps:cNvSpPr txBox="1"/>
                    <wps:spPr>
                      <a:xfrm>
                        <a:ext cx="5708650" cy="2863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tabs>
                              <w:tab w:pos="8933"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u w:val="single"/>
                              <w:shd w:val="clear" w:color="auto" w:fill="auto"/>
                              <w:lang w:val="cs-CZ" w:eastAsia="cs-CZ" w:bidi="cs-CZ"/>
                            </w:rPr>
                            <w:t>Část 2 - Pronájem tandemového válce</w:t>
                          </w:r>
                          <w:r>
                            <w:rPr>
                              <w:rFonts w:ascii="Arial" w:eastAsia="Arial" w:hAnsi="Arial" w:cs="Arial"/>
                              <w:color w:val="000000"/>
                              <w:spacing w:val="0"/>
                              <w:w w:val="100"/>
                              <w:position w:val="0"/>
                              <w:sz w:val="18"/>
                              <w:szCs w:val="18"/>
                              <w:shd w:val="clear" w:color="auto" w:fill="auto"/>
                              <w:lang w:val="cs-CZ" w:eastAsia="cs-CZ" w:bidi="cs-CZ"/>
                            </w:rPr>
                            <w:tab/>
                          </w:r>
                          <w:r>
                            <w:rPr>
                              <w:rFonts w:ascii="Arial" w:eastAsia="Arial" w:hAnsi="Arial" w:cs="Arial"/>
                              <w:color w:val="000000"/>
                              <w:spacing w:val="0"/>
                              <w:w w:val="100"/>
                              <w:position w:val="0"/>
                              <w:sz w:val="18"/>
                              <w:szCs w:val="18"/>
                              <w:u w:val="single"/>
                              <w:shd w:val="clear" w:color="auto" w:fill="auto"/>
                              <w:lang w:val="cs-CZ" w:eastAsia="cs-CZ" w:bidi="cs-CZ"/>
                            </w:rPr>
                            <w:t>Číslo smlouvy nájemce: P-SL-8-2022-2</w:t>
                          </w:r>
                        </w:p>
                      </w:txbxContent>
                    </wps:txbx>
                    <wps:bodyPr lIns="0" tIns="0" rIns="0" bIns="0">
                      <a:spAutoFit/>
                    </wps:bodyPr>
                  </wps:wsp>
                </a:graphicData>
              </a:graphic>
            </wp:anchor>
          </w:drawing>
        </mc:Choice>
        <mc:Fallback>
          <w:pict>
            <v:shape id="_x0000_s1035" type="#_x0000_t202" style="position:absolute;margin-left:74.25pt;margin-top:34.450000000000003pt;width:449.5pt;height:22.550000000000001pt;z-index:-18874405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tabs>
                        <w:tab w:pos="8933"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u w:val="single"/>
                        <w:shd w:val="clear" w:color="auto" w:fill="auto"/>
                        <w:lang w:val="cs-CZ" w:eastAsia="cs-CZ" w:bidi="cs-CZ"/>
                      </w:rPr>
                      <w:t>Část 2 - Pronájem tandemového válce</w:t>
                    </w:r>
                    <w:r>
                      <w:rPr>
                        <w:rFonts w:ascii="Arial" w:eastAsia="Arial" w:hAnsi="Arial" w:cs="Arial"/>
                        <w:color w:val="000000"/>
                        <w:spacing w:val="0"/>
                        <w:w w:val="100"/>
                        <w:position w:val="0"/>
                        <w:sz w:val="18"/>
                        <w:szCs w:val="18"/>
                        <w:shd w:val="clear" w:color="auto" w:fill="auto"/>
                        <w:lang w:val="cs-CZ" w:eastAsia="cs-CZ" w:bidi="cs-CZ"/>
                      </w:rPr>
                      <w:tab/>
                    </w:r>
                    <w:r>
                      <w:rPr>
                        <w:rFonts w:ascii="Arial" w:eastAsia="Arial" w:hAnsi="Arial" w:cs="Arial"/>
                        <w:color w:val="000000"/>
                        <w:spacing w:val="0"/>
                        <w:w w:val="100"/>
                        <w:position w:val="0"/>
                        <w:sz w:val="18"/>
                        <w:szCs w:val="18"/>
                        <w:u w:val="single"/>
                        <w:shd w:val="clear" w:color="auto" w:fill="auto"/>
                        <w:lang w:val="cs-CZ" w:eastAsia="cs-CZ" w:bidi="cs-CZ"/>
                      </w:rPr>
                      <w:t>Číslo smlouvy nájemce: P-SL-8-2022-2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863600</wp:posOffset>
              </wp:positionH>
              <wp:positionV relativeFrom="page">
                <wp:posOffset>719455</wp:posOffset>
              </wp:positionV>
              <wp:extent cx="5861050" cy="0"/>
              <wp:wrapNone/>
              <wp:docPr id="11" name="Shape 11"/>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8.pt;margin-top:56.649999999999999pt;width:461.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938530</wp:posOffset>
              </wp:positionH>
              <wp:positionV relativeFrom="page">
                <wp:posOffset>443865</wp:posOffset>
              </wp:positionV>
              <wp:extent cx="2035810" cy="274320"/>
              <wp:wrapNone/>
              <wp:docPr id="17" name="Shape 17"/>
              <a:graphic xmlns:a="http://schemas.openxmlformats.org/drawingml/2006/main">
                <a:graphicData uri="http://schemas.microsoft.com/office/word/2010/wordprocessingShape">
                  <wps:wsp>
                    <wps:cNvSpPr txBox="1"/>
                    <wps:spPr>
                      <a:xfrm>
                        <a:ext cx="2035810" cy="2743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wps:txbx>
                    <wps:bodyPr wrap="none" lIns="0" tIns="0" rIns="0" bIns="0">
                      <a:spAutoFit/>
                    </wps:bodyPr>
                  </wps:wsp>
                </a:graphicData>
              </a:graphic>
            </wp:anchor>
          </w:drawing>
        </mc:Choice>
        <mc:Fallback>
          <w:pict>
            <v:shape id="_x0000_s1043" type="#_x0000_t202" style="position:absolute;margin-left:73.900000000000006pt;margin-top:34.950000000000003pt;width:160.30000000000001pt;height:21.600000000000001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4669155</wp:posOffset>
              </wp:positionH>
              <wp:positionV relativeFrom="page">
                <wp:posOffset>596265</wp:posOffset>
              </wp:positionV>
              <wp:extent cx="1978025" cy="121920"/>
              <wp:wrapNone/>
              <wp:docPr id="19" name="Shape 19"/>
              <a:graphic xmlns:a="http://schemas.openxmlformats.org/drawingml/2006/main">
                <a:graphicData uri="http://schemas.microsoft.com/office/word/2010/wordprocessingShape">
                  <wps:wsp>
                    <wps:cNvSpPr txBox="1"/>
                    <wps:spPr>
                      <a:xfrm>
                        <a:ext cx="1978025"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wps:txbx>
                    <wps:bodyPr wrap="none" lIns="0" tIns="0" rIns="0" bIns="0">
                      <a:spAutoFit/>
                    </wps:bodyPr>
                  </wps:wsp>
                </a:graphicData>
              </a:graphic>
            </wp:anchor>
          </w:drawing>
        </mc:Choice>
        <mc:Fallback>
          <w:pict>
            <v:shape id="_x0000_s1045" type="#_x0000_t202" style="position:absolute;margin-left:367.64999999999998pt;margin-top:46.950000000000003pt;width:155.75pt;height:9.5999999999999996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859155</wp:posOffset>
              </wp:positionH>
              <wp:positionV relativeFrom="page">
                <wp:posOffset>727075</wp:posOffset>
              </wp:positionV>
              <wp:extent cx="5861050" cy="0"/>
              <wp:wrapNone/>
              <wp:docPr id="21" name="Shape 21"/>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7.650000000000006pt;margin-top:57.25pt;width:461.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938530</wp:posOffset>
              </wp:positionH>
              <wp:positionV relativeFrom="page">
                <wp:posOffset>443865</wp:posOffset>
              </wp:positionV>
              <wp:extent cx="2035810" cy="274320"/>
              <wp:wrapNone/>
              <wp:docPr id="25" name="Shape 25"/>
              <a:graphic xmlns:a="http://schemas.openxmlformats.org/drawingml/2006/main">
                <a:graphicData uri="http://schemas.microsoft.com/office/word/2010/wordprocessingShape">
                  <wps:wsp>
                    <wps:cNvSpPr txBox="1"/>
                    <wps:spPr>
                      <a:xfrm>
                        <a:ext cx="2035810" cy="2743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wps:txbx>
                    <wps:bodyPr wrap="none" lIns="0" tIns="0" rIns="0" bIns="0">
                      <a:spAutoFit/>
                    </wps:bodyPr>
                  </wps:wsp>
                </a:graphicData>
              </a:graphic>
            </wp:anchor>
          </w:drawing>
        </mc:Choice>
        <mc:Fallback>
          <w:pict>
            <v:shape id="_x0000_s1051" type="#_x0000_t202" style="position:absolute;margin-left:73.900000000000006pt;margin-top:34.950000000000003pt;width:160.30000000000001pt;height:21.600000000000001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Pronájem stavební techniky v roce 2022</w:t>
                    </w:r>
                  </w:p>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Část 2 - Pronájem tandemového válce</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4669155</wp:posOffset>
              </wp:positionH>
              <wp:positionV relativeFrom="page">
                <wp:posOffset>596265</wp:posOffset>
              </wp:positionV>
              <wp:extent cx="1978025" cy="121920"/>
              <wp:wrapNone/>
              <wp:docPr id="27" name="Shape 27"/>
              <a:graphic xmlns:a="http://schemas.openxmlformats.org/drawingml/2006/main">
                <a:graphicData uri="http://schemas.microsoft.com/office/word/2010/wordprocessingShape">
                  <wps:wsp>
                    <wps:cNvSpPr txBox="1"/>
                    <wps:spPr>
                      <a:xfrm>
                        <a:ext cx="1978025" cy="1219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wps:txbx>
                    <wps:bodyPr wrap="none" lIns="0" tIns="0" rIns="0" bIns="0">
                      <a:spAutoFit/>
                    </wps:bodyPr>
                  </wps:wsp>
                </a:graphicData>
              </a:graphic>
            </wp:anchor>
          </w:drawing>
        </mc:Choice>
        <mc:Fallback>
          <w:pict>
            <v:shape id="_x0000_s1053" type="#_x0000_t202" style="position:absolute;margin-left:367.64999999999998pt;margin-top:46.950000000000003pt;width:155.75pt;height:9.5999999999999996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Číslo smlouvy nájemce: P-SL-8-2022-2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859155</wp:posOffset>
              </wp:positionH>
              <wp:positionV relativeFrom="page">
                <wp:posOffset>727075</wp:posOffset>
              </wp:positionV>
              <wp:extent cx="5861050" cy="0"/>
              <wp:wrapNone/>
              <wp:docPr id="29" name="Shape 29"/>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7.650000000000006pt;margin-top:57.25pt;width:461.5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6753860</wp:posOffset>
              </wp:positionH>
              <wp:positionV relativeFrom="page">
                <wp:posOffset>515620</wp:posOffset>
              </wp:positionV>
              <wp:extent cx="359410" cy="69850"/>
              <wp:wrapNone/>
              <wp:docPr id="35" name="Shape 35"/>
              <a:graphic xmlns:a="http://schemas.openxmlformats.org/drawingml/2006/main">
                <a:graphicData uri="http://schemas.microsoft.com/office/word/2010/wordprocessingShape">
                  <wps:wsp>
                    <wps:cNvSpPr txBox="1"/>
                    <wps:spPr>
                      <a:xfrm>
                        <a:ext cx="359410" cy="698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61" type="#_x0000_t202" style="position:absolute;margin-left:531.79999999999995pt;margin-top:40.600000000000001pt;width:28.300000000000001pt;height:5.5pt;z-index:-18874404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Příloha A1</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6753860</wp:posOffset>
              </wp:positionH>
              <wp:positionV relativeFrom="page">
                <wp:posOffset>515620</wp:posOffset>
              </wp:positionV>
              <wp:extent cx="359410" cy="69850"/>
              <wp:wrapNone/>
              <wp:docPr id="37" name="Shape 37"/>
              <a:graphic xmlns:a="http://schemas.openxmlformats.org/drawingml/2006/main">
                <a:graphicData uri="http://schemas.microsoft.com/office/word/2010/wordprocessingShape">
                  <wps:wsp>
                    <wps:cNvSpPr txBox="1"/>
                    <wps:spPr>
                      <a:xfrm>
                        <a:ext cx="359410" cy="698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63" type="#_x0000_t202" style="position:absolute;margin-left:531.79999999999995pt;margin-top:40.600000000000001pt;width:28.300000000000001pt;height:5.5pt;z-index:-18874403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Příloha A1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bCs/>
      <w:i w:val="0"/>
      <w:iCs w:val="0"/>
      <w:smallCaps w:val="0"/>
      <w:strike w:val="0"/>
      <w:sz w:val="16"/>
      <w:szCs w:val="16"/>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1"/>
      <w:szCs w:val="11"/>
      <w:u w:val="none"/>
    </w:rPr>
  </w:style>
  <w:style w:type="character" w:customStyle="1" w:styleId="CharStyle7">
    <w:name w:val="Nadpis #1_"/>
    <w:basedOn w:val="DefaultParagraphFont"/>
    <w:link w:val="Style6"/>
    <w:rPr>
      <w:rFonts w:ascii="Arial" w:eastAsia="Arial" w:hAnsi="Arial" w:cs="Arial"/>
      <w:b/>
      <w:bCs/>
      <w:i w:val="0"/>
      <w:iCs w:val="0"/>
      <w:smallCaps w:val="0"/>
      <w:strike w:val="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8">
    <w:name w:val="Základní text_"/>
    <w:basedOn w:val="DefaultParagraphFont"/>
    <w:link w:val="Style17"/>
    <w:rPr>
      <w:rFonts w:ascii="Arial" w:eastAsia="Arial" w:hAnsi="Arial" w:cs="Arial"/>
      <w:b w:val="0"/>
      <w:bCs w:val="0"/>
      <w:i w:val="0"/>
      <w:iCs w:val="0"/>
      <w:smallCaps w:val="0"/>
      <w:strike w:val="0"/>
      <w:sz w:val="20"/>
      <w:szCs w:val="20"/>
      <w:u w:val="none"/>
    </w:rPr>
  </w:style>
  <w:style w:type="character" w:customStyle="1" w:styleId="CharStyle21">
    <w:name w:val="Nadpis #2_"/>
    <w:basedOn w:val="DefaultParagraphFont"/>
    <w:link w:val="Style20"/>
    <w:rPr>
      <w:rFonts w:ascii="Arial" w:eastAsia="Arial" w:hAnsi="Arial" w:cs="Arial"/>
      <w:b/>
      <w:bCs/>
      <w:i w:val="0"/>
      <w:iCs w:val="0"/>
      <w:smallCaps w:val="0"/>
      <w:strike w:val="0"/>
      <w:sz w:val="20"/>
      <w:szCs w:val="20"/>
      <w:u w:val="none"/>
    </w:rPr>
  </w:style>
  <w:style w:type="character" w:customStyle="1" w:styleId="CharStyle29">
    <w:name w:val="Základní text (4)_"/>
    <w:basedOn w:val="DefaultParagraphFont"/>
    <w:link w:val="Style28"/>
    <w:rPr>
      <w:rFonts w:ascii="Arial" w:eastAsia="Arial" w:hAnsi="Arial" w:cs="Arial"/>
      <w:b w:val="0"/>
      <w:bCs w:val="0"/>
      <w:i w:val="0"/>
      <w:iCs w:val="0"/>
      <w:smallCaps w:val="0"/>
      <w:strike w:val="0"/>
      <w:sz w:val="18"/>
      <w:szCs w:val="18"/>
      <w:u w:val="none"/>
    </w:rPr>
  </w:style>
  <w:style w:type="paragraph" w:customStyle="1" w:styleId="Style2">
    <w:name w:val="Základní text (2)"/>
    <w:basedOn w:val="Normal"/>
    <w:link w:val="CharStyle3"/>
    <w:pPr>
      <w:widowControl w:val="0"/>
      <w:shd w:val="clear" w:color="auto" w:fill="FFFFFF"/>
      <w:jc w:val="center"/>
    </w:pPr>
    <w:rPr>
      <w:rFonts w:ascii="Arial" w:eastAsia="Arial" w:hAnsi="Arial" w:cs="Arial"/>
      <w:b/>
      <w:bCs/>
      <w:i w:val="0"/>
      <w:iCs w:val="0"/>
      <w:smallCaps w:val="0"/>
      <w:strike w:val="0"/>
      <w:sz w:val="16"/>
      <w:szCs w:val="16"/>
      <w:u w:val="none"/>
    </w:rPr>
  </w:style>
  <w:style w:type="paragraph" w:customStyle="1" w:styleId="Style4">
    <w:name w:val="Základní text (3)"/>
    <w:basedOn w:val="Normal"/>
    <w:link w:val="CharStyle5"/>
    <w:pPr>
      <w:widowControl w:val="0"/>
      <w:shd w:val="clear" w:color="auto" w:fill="FFFFFF"/>
      <w:spacing w:line="254" w:lineRule="auto"/>
      <w:jc w:val="center"/>
    </w:pPr>
    <w:rPr>
      <w:rFonts w:ascii="Arial" w:eastAsia="Arial" w:hAnsi="Arial" w:cs="Arial"/>
      <w:b w:val="0"/>
      <w:bCs w:val="0"/>
      <w:i w:val="0"/>
      <w:iCs w:val="0"/>
      <w:smallCaps w:val="0"/>
      <w:strike w:val="0"/>
      <w:sz w:val="11"/>
      <w:szCs w:val="11"/>
      <w:u w:val="none"/>
    </w:rPr>
  </w:style>
  <w:style w:type="paragraph" w:customStyle="1" w:styleId="Style6">
    <w:name w:val="Nadpis #1"/>
    <w:basedOn w:val="Normal"/>
    <w:link w:val="CharStyle7"/>
    <w:pPr>
      <w:widowControl w:val="0"/>
      <w:shd w:val="clear" w:color="auto" w:fill="FFFFFF"/>
      <w:spacing w:before="920" w:after="660"/>
      <w:jc w:val="center"/>
      <w:outlineLvl w:val="0"/>
    </w:pPr>
    <w:rPr>
      <w:rFonts w:ascii="Arial" w:eastAsia="Arial" w:hAnsi="Arial" w:cs="Arial"/>
      <w:b/>
      <w:bCs/>
      <w:i w:val="0"/>
      <w:iCs w:val="0"/>
      <w:smallCaps w:val="0"/>
      <w:strike w:val="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552" w:lineRule="auto"/>
    </w:pPr>
    <w:rPr>
      <w:rFonts w:ascii="Arial" w:eastAsia="Arial" w:hAnsi="Arial" w:cs="Arial"/>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7">
    <w:name w:val="Základní text"/>
    <w:basedOn w:val="Normal"/>
    <w:link w:val="CharStyle18"/>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20">
    <w:name w:val="Nadpis #2"/>
    <w:basedOn w:val="Normal"/>
    <w:link w:val="CharStyle21"/>
    <w:pPr>
      <w:widowControl w:val="0"/>
      <w:shd w:val="clear" w:color="auto" w:fill="FFFFFF"/>
      <w:spacing w:after="100"/>
      <w:jc w:val="center"/>
      <w:outlineLvl w:val="1"/>
    </w:pPr>
    <w:rPr>
      <w:rFonts w:ascii="Arial" w:eastAsia="Arial" w:hAnsi="Arial" w:cs="Arial"/>
      <w:b/>
      <w:bCs/>
      <w:i w:val="0"/>
      <w:iCs w:val="0"/>
      <w:smallCaps w:val="0"/>
      <w:strike w:val="0"/>
      <w:sz w:val="20"/>
      <w:szCs w:val="20"/>
      <w:u w:val="none"/>
    </w:rPr>
  </w:style>
  <w:style w:type="paragraph" w:customStyle="1" w:styleId="Style28">
    <w:name w:val="Základní text (4)"/>
    <w:basedOn w:val="Normal"/>
    <w:link w:val="CharStyle29"/>
    <w:pPr>
      <w:widowControl w:val="0"/>
      <w:shd w:val="clear" w:color="auto" w:fill="FFFFFF"/>
      <w:spacing w:after="460"/>
      <w:ind w:left="1080"/>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s>
</file>