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1190700360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 škola,</w:t>
      </w:r>
      <w:r>
        <w:rPr>
          <w:spacing w:val="-5"/>
        </w:rPr>
        <w:t> </w:t>
      </w:r>
      <w:r>
        <w:rPr/>
        <w:t>Lanškroun,</w:t>
      </w:r>
      <w:r>
        <w:rPr>
          <w:spacing w:val="-4"/>
        </w:rPr>
        <w:t> </w:t>
      </w:r>
      <w:r>
        <w:rPr/>
        <w:t>Dolní</w:t>
      </w:r>
      <w:r>
        <w:rPr>
          <w:spacing w:val="-3"/>
        </w:rPr>
        <w:t> </w:t>
      </w:r>
      <w:r>
        <w:rPr/>
        <w:t>Třešňovec,</w:t>
      </w:r>
      <w:r>
        <w:rPr>
          <w:spacing w:val="-4"/>
        </w:rPr>
        <w:t> </w:t>
      </w:r>
      <w:r>
        <w:rPr/>
        <w:t>okres</w:t>
      </w:r>
      <w:r>
        <w:rPr>
          <w:spacing w:val="-2"/>
        </w:rPr>
        <w:t> </w:t>
      </w:r>
      <w:r>
        <w:rPr/>
        <w:t>Ústí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Orlicí,</w:t>
      </w:r>
      <w:r>
        <w:rPr>
          <w:spacing w:val="-4"/>
        </w:rPr>
        <w:t> </w:t>
      </w:r>
      <w:r>
        <w:rPr/>
        <w:t>příspěvková</w:t>
      </w:r>
      <w:r>
        <w:rPr>
          <w:spacing w:val="-52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ind w:left="242" w:right="2213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Lanškroun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Dolní</w:t>
      </w:r>
      <w:r>
        <w:rPr>
          <w:spacing w:val="-2"/>
        </w:rPr>
        <w:t> </w:t>
      </w:r>
      <w:r>
        <w:rPr/>
        <w:t>Třešňovec</w:t>
      </w:r>
      <w:r>
        <w:rPr>
          <w:spacing w:val="-4"/>
        </w:rPr>
        <w:t> </w:t>
      </w:r>
      <w:r>
        <w:rPr/>
        <w:t>24,</w:t>
      </w:r>
      <w:r>
        <w:rPr>
          <w:spacing w:val="-4"/>
        </w:rPr>
        <w:t> </w:t>
      </w:r>
      <w:r>
        <w:rPr/>
        <w:t>563</w:t>
      </w:r>
      <w:r>
        <w:rPr>
          <w:spacing w:val="-3"/>
        </w:rPr>
        <w:t> </w:t>
      </w:r>
      <w:r>
        <w:rPr/>
        <w:t>01</w:t>
      </w:r>
      <w:r>
        <w:rPr>
          <w:spacing w:val="-4"/>
        </w:rPr>
        <w:t> </w:t>
      </w:r>
      <w:r>
        <w:rPr/>
        <w:t>Lanškroun</w:t>
      </w:r>
      <w:r>
        <w:rPr>
          <w:spacing w:val="-52"/>
        </w:rPr>
        <w:t> </w:t>
      </w:r>
      <w:r>
        <w:rPr/>
        <w:t>IČO:</w:t>
        <w:tab/>
        <w:t>70982473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6"/>
          <w:w w:val="95"/>
        </w:rPr>
        <w:t> </w:t>
      </w:r>
      <w:r>
        <w:rPr>
          <w:w w:val="95"/>
        </w:rPr>
        <w:t>et</w:t>
      </w:r>
      <w:r>
        <w:rPr>
          <w:spacing w:val="13"/>
          <w:w w:val="95"/>
        </w:rPr>
        <w:t> </w:t>
      </w:r>
      <w:r>
        <w:rPr>
          <w:w w:val="95"/>
        </w:rPr>
        <w:t>Bc.</w:t>
      </w:r>
      <w:r>
        <w:rPr>
          <w:spacing w:val="14"/>
          <w:w w:val="95"/>
        </w:rPr>
        <w:t> </w:t>
      </w:r>
      <w:r>
        <w:rPr>
          <w:w w:val="95"/>
        </w:rPr>
        <w:t>Anetou</w:t>
      </w:r>
      <w:r>
        <w:rPr>
          <w:spacing w:val="16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3"/>
          <w:w w:val="95"/>
        </w:rPr>
        <w:t> </w:t>
      </w:r>
      <w:r>
        <w:rPr>
          <w:w w:val="95"/>
        </w:rPr>
        <w:t>h</w:t>
      </w:r>
      <w:r>
        <w:rPr>
          <w:spacing w:val="-4"/>
          <w:w w:val="95"/>
        </w:rPr>
        <w:t> </w:t>
      </w:r>
      <w:r>
        <w:rPr>
          <w:w w:val="95"/>
        </w:rPr>
        <w:t>u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v o</w:t>
      </w:r>
      <w:r>
        <w:rPr>
          <w:spacing w:val="-2"/>
          <w:w w:val="95"/>
        </w:rPr>
        <w:t> </w:t>
      </w:r>
      <w:r>
        <w:rPr>
          <w:spacing w:val="19"/>
          <w:w w:val="95"/>
        </w:rPr>
        <w:t>u,</w:t>
      </w:r>
      <w:r>
        <w:rPr>
          <w:spacing w:val="-2"/>
          <w:w w:val="95"/>
        </w:rPr>
        <w:t> </w:t>
      </w:r>
      <w:r>
        <w:rPr>
          <w:w w:val="95"/>
        </w:rPr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3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27-8770450207/0100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 w:firstLine="0"/>
      </w:pPr>
      <w:r>
        <w:rPr/>
        <w:t>„Smlouva“) se uzavírá na základě Rozhodnutí ministra životního prostředí č. 1190700360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169" w:right="0"/>
        <w:jc w:val="left"/>
      </w:pPr>
      <w:r>
        <w:rPr/>
        <w:t>„Děti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zahradě“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336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818,11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2"/>
          <w:sz w:val="20"/>
        </w:rPr>
        <w:t> </w:t>
      </w:r>
      <w:r>
        <w:rPr>
          <w:sz w:val="20"/>
        </w:rPr>
        <w:t>osmnáct</w:t>
      </w:r>
      <w:r>
        <w:rPr>
          <w:spacing w:val="2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jedenáct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396</w:t>
      </w:r>
      <w:r>
        <w:rPr>
          <w:spacing w:val="-1"/>
          <w:sz w:val="20"/>
        </w:rPr>
        <w:t> </w:t>
      </w:r>
      <w:r>
        <w:rPr>
          <w:sz w:val="20"/>
        </w:rPr>
        <w:t>256,60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380</w:t>
      </w:r>
      <w:r>
        <w:rPr>
          <w:spacing w:val="-1"/>
          <w:sz w:val="20"/>
        </w:rPr>
        <w:t> </w:t>
      </w:r>
      <w:r>
        <w:rPr>
          <w:sz w:val="20"/>
        </w:rPr>
        <w:t>300,60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956,00 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1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2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818,11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6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6"/>
          <w:sz w:val="20"/>
        </w:rPr>
        <w:t> </w:t>
      </w:r>
      <w:r>
        <w:rPr>
          <w:sz w:val="20"/>
        </w:rPr>
        <w:t>(bod</w:t>
      </w:r>
      <w:r>
        <w:rPr>
          <w:spacing w:val="26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5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8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provedena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8"/>
          <w:sz w:val="20"/>
        </w:rPr>
        <w:t> </w:t>
      </w:r>
      <w:r>
        <w:rPr>
          <w:sz w:val="20"/>
        </w:rPr>
        <w:t>dokumentace</w:t>
      </w:r>
      <w:r>
        <w:rPr>
          <w:spacing w:val="9"/>
          <w:sz w:val="20"/>
        </w:rPr>
        <w:t> </w:t>
      </w:r>
      <w:r>
        <w:rPr>
          <w:sz w:val="20"/>
        </w:rPr>
        <w:t>projektu</w:t>
      </w:r>
      <w:r>
        <w:rPr>
          <w:spacing w:val="9"/>
          <w:sz w:val="20"/>
        </w:rPr>
        <w:t> </w:t>
      </w:r>
      <w:r>
        <w:rPr>
          <w:sz w:val="20"/>
        </w:rPr>
        <w:t>„Děti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zahradě"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17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923" w:firstLine="0"/>
      </w:pPr>
      <w:r>
        <w:rPr/>
        <w:t>05.</w:t>
      </w:r>
      <w:r>
        <w:rPr>
          <w:spacing w:val="-3"/>
        </w:rPr>
        <w:t> </w:t>
      </w:r>
      <w:r>
        <w:rPr/>
        <w:t>05.</w:t>
      </w:r>
      <w:r>
        <w:rPr>
          <w:spacing w:val="-4"/>
        </w:rPr>
        <w:t> </w:t>
      </w:r>
      <w:r>
        <w:rPr/>
        <w:t>2020,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v období od 08/2020 do 11/2021 pořídil předměty uvedené v aktualizovaném rozpočtu projektu ze</w:t>
      </w:r>
      <w:r>
        <w:rPr>
          <w:spacing w:val="-53"/>
          <w:sz w:val="20"/>
        </w:rPr>
        <w:t> </w:t>
      </w:r>
      <w:r>
        <w:rPr>
          <w:sz w:val="20"/>
        </w:rPr>
        <w:t>dne 06. 03.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 řádně</w:t>
      </w:r>
      <w:r>
        <w:rPr>
          <w:spacing w:val="-2"/>
          <w:sz w:val="20"/>
        </w:rPr>
        <w:t> </w:t>
      </w:r>
      <w:r>
        <w:rPr>
          <w:sz w:val="20"/>
        </w:rPr>
        <w:t>plněn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 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2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prohlašuje,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2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2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22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9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19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72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2022-04-11T07:57:23Z</dcterms:created>
  <dcterms:modified xsi:type="dcterms:W3CDTF">2022-04-11T07:57:23Z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