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1200500005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0"/>
        <w:ind w:left="0" w:firstLine="0"/>
        <w:jc w:val="left"/>
        <w:rPr>
          <w:sz w:val="60"/>
        </w:rPr>
      </w:pPr>
    </w:p>
    <w:p>
      <w:pPr>
        <w:pStyle w:val="BodyText"/>
        <w:spacing w:before="0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spacing w:before="0"/>
        <w:ind w:left="0" w:firstLine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4"/>
        </w:rPr>
        <w:t> </w:t>
      </w:r>
      <w:r>
        <w:rPr/>
        <w:t>Lesná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2602" w:firstLine="0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2"/>
        </w:rPr>
        <w:t> </w:t>
      </w:r>
      <w:r>
        <w:rPr/>
        <w:t>obce</w:t>
      </w:r>
      <w:r>
        <w:rPr>
          <w:spacing w:val="-4"/>
        </w:rPr>
        <w:t> </w:t>
      </w:r>
      <w:r>
        <w:rPr/>
        <w:t>Lesná,</w:t>
      </w:r>
      <w:r>
        <w:rPr>
          <w:spacing w:val="-2"/>
        </w:rPr>
        <w:t> </w:t>
      </w:r>
      <w:r>
        <w:rPr/>
        <w:t>č.p.</w:t>
      </w:r>
      <w:r>
        <w:rPr>
          <w:spacing w:val="-1"/>
        </w:rPr>
        <w:t> </w:t>
      </w:r>
      <w:r>
        <w:rPr/>
        <w:t>21,</w:t>
      </w:r>
      <w:r>
        <w:rPr>
          <w:spacing w:val="-3"/>
        </w:rPr>
        <w:t> </w:t>
      </w:r>
      <w:r>
        <w:rPr/>
        <w:t>671 02</w:t>
      </w:r>
      <w:r>
        <w:rPr>
          <w:spacing w:val="-2"/>
        </w:rPr>
        <w:t> </w:t>
      </w:r>
      <w:r>
        <w:rPr/>
        <w:t>Lesná</w:t>
      </w:r>
      <w:r>
        <w:rPr>
          <w:spacing w:val="-51"/>
        </w:rPr>
        <w:t> </w:t>
      </w:r>
      <w:r>
        <w:rPr/>
        <w:t>IČO:</w:t>
        <w:tab/>
        <w:t>00600482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zastoupená:</w:t>
        <w:tab/>
      </w:r>
      <w:r>
        <w:rPr>
          <w:w w:val="95"/>
        </w:rPr>
        <w:t>Bc.</w:t>
      </w:r>
      <w:r>
        <w:rPr>
          <w:spacing w:val="13"/>
          <w:w w:val="95"/>
        </w:rPr>
        <w:t> </w:t>
      </w:r>
      <w:r>
        <w:rPr>
          <w:w w:val="95"/>
        </w:rPr>
        <w:t>Ivo</w:t>
      </w:r>
      <w:r>
        <w:rPr>
          <w:spacing w:val="14"/>
          <w:w w:val="95"/>
        </w:rPr>
        <w:t> </w:t>
      </w:r>
      <w:r>
        <w:rPr>
          <w:w w:val="95"/>
        </w:rPr>
        <w:t>P</w:t>
      </w:r>
      <w:r>
        <w:rPr>
          <w:spacing w:val="-5"/>
          <w:w w:val="95"/>
        </w:rPr>
        <w:t> </w:t>
      </w:r>
      <w:r>
        <w:rPr>
          <w:w w:val="95"/>
        </w:rPr>
        <w:t>r</w:t>
      </w:r>
      <w:r>
        <w:rPr>
          <w:spacing w:val="-4"/>
          <w:w w:val="95"/>
        </w:rPr>
        <w:t> </w:t>
      </w:r>
      <w:r>
        <w:rPr>
          <w:w w:val="95"/>
        </w:rPr>
        <w:t>c</w:t>
      </w:r>
      <w:r>
        <w:rPr>
          <w:spacing w:val="-4"/>
          <w:w w:val="95"/>
        </w:rPr>
        <w:t> </w:t>
      </w:r>
      <w:r>
        <w:rPr>
          <w:w w:val="95"/>
        </w:rPr>
        <w:t>h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spacing w:val="19"/>
          <w:w w:val="95"/>
        </w:rPr>
        <w:t>em</w:t>
      </w:r>
      <w:r>
        <w:rPr>
          <w:spacing w:val="-6"/>
          <w:w w:val="95"/>
        </w:rPr>
        <w:t> </w:t>
      </w:r>
      <w:r>
        <w:rPr>
          <w:w w:val="95"/>
        </w:rPr>
        <w:t>,</w:t>
      </w:r>
      <w:r>
        <w:rPr>
          <w:spacing w:val="12"/>
          <w:w w:val="95"/>
        </w:rPr>
        <w:t> </w:t>
      </w:r>
      <w:r>
        <w:rPr>
          <w:w w:val="95"/>
        </w:rPr>
        <w:t>starostou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before="0"/>
        <w:ind w:left="242" w:right="5075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94-6618741/0710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272" w:right="314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0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0" w:firstLine="0"/>
      </w:pPr>
      <w:r>
        <w:rPr/>
        <w:t>„Smlouva“) se uzavírá na základě Rozhodnutí ministra životního prostředí č. 1200500005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24. 5. 2021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 w:before="0"/>
        <w:ind w:firstLine="0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5/2020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465"/>
        <w:jc w:val="left"/>
      </w:pPr>
      <w:r>
        <w:rPr/>
        <w:t>„Komplexní</w:t>
      </w:r>
      <w:r>
        <w:rPr>
          <w:spacing w:val="-2"/>
        </w:rPr>
        <w:t> </w:t>
      </w:r>
      <w:r>
        <w:rPr/>
        <w:t>revitalizace</w:t>
      </w:r>
      <w:r>
        <w:rPr>
          <w:spacing w:val="-2"/>
        </w:rPr>
        <w:t> </w:t>
      </w:r>
      <w:r>
        <w:rPr/>
        <w:t>veřejného</w:t>
      </w:r>
      <w:r>
        <w:rPr>
          <w:spacing w:val="-2"/>
        </w:rPr>
        <w:t> </w:t>
      </w:r>
      <w:r>
        <w:rPr/>
        <w:t>prostranství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Lesná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Znojma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v</w:t>
      </w:r>
      <w:r>
        <w:rPr>
          <w:spacing w:val="-2"/>
        </w:rPr>
        <w:t> </w:t>
      </w:r>
      <w:r>
        <w:rPr/>
        <w:t>ulici</w:t>
      </w:r>
      <w:r>
        <w:rPr>
          <w:spacing w:val="-1"/>
        </w:rPr>
        <w:t> </w:t>
      </w:r>
      <w:r>
        <w:rPr/>
        <w:t>směr</w:t>
      </w:r>
      <w:r>
        <w:rPr>
          <w:spacing w:val="-3"/>
        </w:rPr>
        <w:t> </w:t>
      </w:r>
      <w:r>
        <w:rPr/>
        <w:t>Šumná –</w:t>
      </w:r>
      <w:r>
        <w:rPr>
          <w:spacing w:val="-1"/>
        </w:rPr>
        <w:t> </w:t>
      </w:r>
      <w:r>
        <w:rPr/>
        <w:t>1.</w:t>
      </w:r>
      <w:r>
        <w:rPr>
          <w:spacing w:val="-4"/>
        </w:rPr>
        <w:t> </w:t>
      </w:r>
      <w:r>
        <w:rPr/>
        <w:t>část“</w:t>
      </w:r>
    </w:p>
    <w:p>
      <w:pPr>
        <w:pStyle w:val="BodyText"/>
        <w:ind w:firstLine="0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 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/>
        <w:t>investiční.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 w:right="314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 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2"/>
          <w:sz w:val="20"/>
        </w:rPr>
        <w:t> </w:t>
      </w:r>
      <w:r>
        <w:rPr>
          <w:sz w:val="20"/>
        </w:rPr>
        <w:t>podporu</w:t>
      </w:r>
      <w:r>
        <w:rPr>
          <w:spacing w:val="2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 ve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b/>
          <w:sz w:val="20"/>
        </w:rPr>
        <w:t>1 724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378,09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jeden</w:t>
      </w:r>
      <w:r>
        <w:rPr>
          <w:spacing w:val="-1"/>
          <w:sz w:val="20"/>
        </w:rPr>
        <w:t> </w:t>
      </w:r>
      <w:r>
        <w:rPr>
          <w:sz w:val="20"/>
        </w:rPr>
        <w:t>milión</w:t>
      </w:r>
      <w:r>
        <w:rPr>
          <w:spacing w:val="-1"/>
          <w:sz w:val="20"/>
        </w:rPr>
        <w:t> </w:t>
      </w:r>
      <w:r>
        <w:rPr>
          <w:sz w:val="20"/>
        </w:rPr>
        <w:t>sedm set</w:t>
      </w:r>
      <w:r>
        <w:rPr>
          <w:spacing w:val="-2"/>
          <w:sz w:val="20"/>
        </w:rPr>
        <w:t> </w:t>
      </w:r>
      <w:r>
        <w:rPr>
          <w:sz w:val="20"/>
        </w:rPr>
        <w:t>dvacet</w:t>
      </w:r>
      <w:r>
        <w:rPr>
          <w:spacing w:val="-2"/>
          <w:sz w:val="20"/>
        </w:rPr>
        <w:t> </w:t>
      </w:r>
      <w:r>
        <w:rPr>
          <w:sz w:val="20"/>
        </w:rPr>
        <w:t>čtyři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tři</w:t>
      </w:r>
      <w:r>
        <w:rPr>
          <w:spacing w:val="1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sedmdesát</w:t>
      </w:r>
      <w:r>
        <w:rPr>
          <w:spacing w:val="-2"/>
          <w:sz w:val="20"/>
        </w:rPr>
        <w:t> </w:t>
      </w:r>
      <w:r>
        <w:rPr>
          <w:sz w:val="20"/>
        </w:rPr>
        <w:t>osm</w:t>
      </w:r>
      <w:r>
        <w:rPr>
          <w:spacing w:val="-1"/>
          <w:sz w:val="20"/>
        </w:rPr>
        <w:t> </w:t>
      </w:r>
      <w:r>
        <w:rPr>
          <w:sz w:val="20"/>
        </w:rPr>
        <w:t>korun</w:t>
      </w:r>
      <w:r>
        <w:rPr>
          <w:spacing w:val="-1"/>
          <w:sz w:val="20"/>
        </w:rPr>
        <w:t> </w:t>
      </w:r>
      <w:r>
        <w:rPr>
          <w:sz w:val="20"/>
        </w:rPr>
        <w:t>českých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devět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10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9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1"/>
          <w:sz w:val="20"/>
        </w:rPr>
        <w:t> </w:t>
      </w:r>
      <w:r>
        <w:rPr>
          <w:sz w:val="20"/>
        </w:rPr>
        <w:t>stanoveným</w:t>
      </w:r>
      <w:r>
        <w:rPr>
          <w:spacing w:val="15"/>
          <w:sz w:val="20"/>
        </w:rPr>
        <w:t> </w:t>
      </w:r>
      <w:r>
        <w:rPr>
          <w:sz w:val="20"/>
        </w:rPr>
        <w:t>Fondem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2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</w:t>
      </w:r>
      <w:r>
        <w:rPr>
          <w:spacing w:val="1"/>
          <w:sz w:val="20"/>
        </w:rPr>
        <w:t> </w:t>
      </w:r>
      <w:r>
        <w:rPr>
          <w:sz w:val="20"/>
        </w:rPr>
        <w:t>028</w:t>
      </w:r>
      <w:r>
        <w:rPr>
          <w:spacing w:val="1"/>
          <w:sz w:val="20"/>
        </w:rPr>
        <w:t> </w:t>
      </w:r>
      <w:r>
        <w:rPr>
          <w:sz w:val="20"/>
        </w:rPr>
        <w:t>680,11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2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7"/>
          <w:sz w:val="20"/>
        </w:rPr>
        <w:t> </w:t>
      </w:r>
      <w:r>
        <w:rPr>
          <w:sz w:val="20"/>
        </w:rPr>
        <w:t>výdajů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vznikly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byly</w:t>
      </w:r>
      <w:r>
        <w:rPr>
          <w:spacing w:val="-6"/>
          <w:sz w:val="20"/>
        </w:rPr>
        <w:t> </w:t>
      </w:r>
      <w:r>
        <w:rPr>
          <w:sz w:val="20"/>
        </w:rPr>
        <w:t>uhrazeny</w:t>
      </w:r>
      <w:r>
        <w:rPr>
          <w:spacing w:val="-6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den</w:t>
      </w:r>
      <w:r>
        <w:rPr>
          <w:spacing w:val="-6"/>
          <w:sz w:val="20"/>
        </w:rPr>
        <w:t> </w:t>
      </w:r>
      <w:r>
        <w:rPr>
          <w:sz w:val="20"/>
        </w:rPr>
        <w:t>vyhlášení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6"/>
          <w:sz w:val="20"/>
        </w:rPr>
        <w:t> </w:t>
      </w:r>
      <w:r>
        <w:rPr>
          <w:sz w:val="20"/>
        </w:rPr>
        <w:t>výdajů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přípravu projektu,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mohou být</w:t>
      </w:r>
      <w:r>
        <w:rPr>
          <w:spacing w:val="1"/>
          <w:sz w:val="20"/>
        </w:rPr>
        <w:t> </w:t>
      </w:r>
      <w:r>
        <w:rPr>
          <w:sz w:val="20"/>
        </w:rPr>
        <w:t>vzniklé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uhrazené i</w:t>
      </w:r>
      <w:r>
        <w:rPr>
          <w:spacing w:val="-1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tímto datem.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124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 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/>
        <w:t>III.</w:t>
      </w:r>
    </w:p>
    <w:p>
      <w:pPr>
        <w:pStyle w:val="Heading2"/>
        <w:ind w:left="3272" w:right="314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8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bankovním</w:t>
      </w:r>
      <w:r>
        <w:rPr>
          <w:spacing w:val="12"/>
          <w:sz w:val="20"/>
        </w:rPr>
        <w:t> </w:t>
      </w:r>
      <w:r>
        <w:rPr>
          <w:sz w:val="20"/>
        </w:rPr>
        <w:t>převodem</w:t>
      </w:r>
      <w:r>
        <w:rPr>
          <w:spacing w:val="11"/>
          <w:sz w:val="20"/>
        </w:rPr>
        <w:t> </w:t>
      </w:r>
      <w:r>
        <w:rPr>
          <w:sz w:val="20"/>
        </w:rPr>
        <w:t>peněžních</w:t>
      </w:r>
      <w:r>
        <w:rPr>
          <w:spacing w:val="14"/>
          <w:sz w:val="20"/>
        </w:rPr>
        <w:t> </w:t>
      </w:r>
      <w:r>
        <w:rPr>
          <w:sz w:val="20"/>
        </w:rPr>
        <w:t>prostředků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13"/>
          <w:sz w:val="20"/>
        </w:rPr>
        <w:t> </w:t>
      </w:r>
      <w:r>
        <w:rPr>
          <w:sz w:val="20"/>
        </w:rPr>
        <w:t>bankovního</w:t>
      </w:r>
      <w:r>
        <w:rPr>
          <w:spacing w:val="14"/>
          <w:sz w:val="20"/>
        </w:rPr>
        <w:t> </w:t>
      </w:r>
      <w:r>
        <w:rPr>
          <w:sz w:val="20"/>
        </w:rPr>
        <w:t>účtu</w:t>
      </w:r>
      <w:r>
        <w:rPr>
          <w:spacing w:val="13"/>
          <w:sz w:val="20"/>
        </w:rPr>
        <w:t> </w:t>
      </w:r>
      <w:r>
        <w:rPr>
          <w:sz w:val="20"/>
        </w:rPr>
        <w:t>Fondu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0" w:after="1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4863"/>
      </w:tblGrid>
      <w:tr>
        <w:trPr>
          <w:trHeight w:val="506" w:hRule="atLeast"/>
        </w:trPr>
        <w:tc>
          <w:tcPr>
            <w:tcW w:w="3687" w:type="dxa"/>
          </w:tcPr>
          <w:p>
            <w:pPr>
              <w:pStyle w:val="TableParagraph"/>
              <w:spacing w:before="120"/>
              <w:ind w:left="157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3" w:type="dxa"/>
          </w:tcPr>
          <w:p>
            <w:pPr>
              <w:pStyle w:val="TableParagraph"/>
              <w:spacing w:before="120"/>
              <w:ind w:left="1844" w:right="1842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3687" w:type="dxa"/>
          </w:tcPr>
          <w:p>
            <w:pPr>
              <w:pStyle w:val="TableParagraph"/>
              <w:spacing w:before="120"/>
              <w:ind w:left="1624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3" w:type="dxa"/>
          </w:tcPr>
          <w:p>
            <w:pPr>
              <w:pStyle w:val="TableParagraph"/>
              <w:spacing w:before="120"/>
              <w:ind w:left="1847" w:right="18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724 378,09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uvolnění finančních prostředků (bod 11) příslušné doklady 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9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3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7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9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9"/>
          <w:sz w:val="20"/>
        </w:rPr>
        <w:t> </w:t>
      </w:r>
      <w:r>
        <w:rPr>
          <w:sz w:val="20"/>
        </w:rPr>
        <w:t>akceptovaného</w:t>
      </w:r>
      <w:r>
        <w:rPr>
          <w:spacing w:val="9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žádostí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prostřednictvím</w:t>
      </w:r>
      <w:r>
        <w:rPr>
          <w:spacing w:val="-5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3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obsahovat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2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> </w:t>
      </w:r>
      <w:r>
        <w:rPr>
          <w:sz w:val="20"/>
        </w:rPr>
        <w:t>dokladující uhrazení faktur</w:t>
      </w:r>
      <w:r>
        <w:rPr>
          <w:spacing w:val="1"/>
          <w:sz w:val="20"/>
        </w:rPr>
        <w:t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> </w:t>
      </w:r>
      <w:r>
        <w:rPr>
          <w:sz w:val="20"/>
        </w:rPr>
        <w:t>skutečnému</w:t>
      </w:r>
      <w:r>
        <w:rPr>
          <w:spacing w:val="-1"/>
          <w:sz w:val="20"/>
        </w:rPr>
        <w:t> </w:t>
      </w:r>
      <w:r>
        <w:rPr>
          <w:sz w:val="20"/>
        </w:rPr>
        <w:t>uhrazení</w:t>
      </w:r>
      <w:r>
        <w:rPr>
          <w:spacing w:val="-1"/>
          <w:sz w:val="20"/>
        </w:rPr>
        <w:t> </w:t>
      </w:r>
      <w:r>
        <w:rPr>
          <w:sz w:val="20"/>
        </w:rPr>
        <w:t>výdajů, včetně</w:t>
      </w:r>
      <w:r>
        <w:rPr>
          <w:spacing w:val="-2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 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> </w:t>
      </w:r>
      <w:r>
        <w:rPr>
          <w:sz w:val="20"/>
        </w:rPr>
        <w:t>nejpozději do 10 kalendářních dnů od uvolnění finančních prostředků relevantní doklady prokazující</w:t>
      </w:r>
      <w:r>
        <w:rPr>
          <w:spacing w:val="1"/>
          <w:sz w:val="20"/>
        </w:rPr>
        <w:t> </w:t>
      </w:r>
      <w:r>
        <w:rPr>
          <w:sz w:val="20"/>
        </w:rPr>
        <w:t>uhrazení</w:t>
      </w:r>
      <w:r>
        <w:rPr>
          <w:spacing w:val="1"/>
          <w:sz w:val="20"/>
        </w:rPr>
        <w:t> </w:t>
      </w:r>
      <w:r>
        <w:rPr>
          <w:sz w:val="20"/>
        </w:rPr>
        <w:t>těchto</w:t>
      </w:r>
      <w:r>
        <w:rPr>
          <w:spacing w:val="1"/>
          <w:sz w:val="20"/>
        </w:rPr>
        <w:t> </w:t>
      </w:r>
      <w:r>
        <w:rPr>
          <w:sz w:val="20"/>
        </w:rPr>
        <w:t>faktur,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podílu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6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0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7"/>
          <w:sz w:val="20"/>
        </w:rPr>
        <w:t> </w:t>
      </w:r>
      <w:r>
        <w:rPr>
          <w:sz w:val="20"/>
        </w:rPr>
        <w:t>materiálu.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</w:t>
      </w:r>
      <w:r>
        <w:rPr>
          <w:spacing w:val="-52"/>
          <w:sz w:val="20"/>
        </w:rPr>
        <w:t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8"/>
        <w:ind w:left="0" w:firstLine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60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9" w:hanging="286"/>
        <w:jc w:val="both"/>
        <w:rPr>
          <w:sz w:val="20"/>
        </w:rPr>
      </w:pPr>
      <w:r>
        <w:rPr>
          <w:sz w:val="20"/>
        </w:rPr>
        <w:t>akce bude provedena podle Fondem odsouhlasené projektové dokumentace, zpracované Vilémem</w:t>
      </w:r>
      <w:r>
        <w:rPr>
          <w:spacing w:val="-52"/>
          <w:sz w:val="20"/>
        </w:rPr>
        <w:t> </w:t>
      </w:r>
      <w:r>
        <w:rPr>
          <w:sz w:val="20"/>
        </w:rPr>
        <w:t>Růžičkou</w:t>
      </w:r>
      <w:r>
        <w:rPr>
          <w:spacing w:val="-12"/>
          <w:sz w:val="20"/>
        </w:rPr>
        <w:t> </w:t>
      </w:r>
      <w:r>
        <w:rPr>
          <w:sz w:val="20"/>
        </w:rPr>
        <w:t>(12/2020),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dokumentace</w:t>
      </w:r>
      <w:r>
        <w:rPr>
          <w:spacing w:val="-12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3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11.</w:t>
      </w:r>
      <w:r>
        <w:rPr>
          <w:spacing w:val="-12"/>
          <w:sz w:val="20"/>
        </w:rPr>
        <w:t> </w:t>
      </w:r>
      <w:r>
        <w:rPr>
          <w:sz w:val="20"/>
        </w:rPr>
        <w:t>1.</w:t>
      </w:r>
      <w:r>
        <w:rPr>
          <w:spacing w:val="-12"/>
          <w:sz w:val="20"/>
        </w:rPr>
        <w:t> </w:t>
      </w:r>
      <w:r>
        <w:rPr>
          <w:sz w:val="20"/>
        </w:rPr>
        <w:t>2021,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dokumentace</w:t>
      </w:r>
      <w:r>
        <w:rPr>
          <w:spacing w:val="-13"/>
          <w:sz w:val="20"/>
        </w:rPr>
        <w:t> </w:t>
      </w:r>
      <w:r>
        <w:rPr>
          <w:sz w:val="20"/>
        </w:rPr>
        <w:t>výběrového</w:t>
      </w:r>
      <w:r>
        <w:rPr>
          <w:spacing w:val="-52"/>
          <w:sz w:val="20"/>
        </w:rPr>
        <w:t> </w:t>
      </w:r>
      <w:r>
        <w:rPr>
          <w:sz w:val="20"/>
        </w:rPr>
        <w:t>řízení včetně smlouvy o dílo se společností COLAS CZ a.s., Rubeška 215/1, 190 00 Praha 9, IČO:</w:t>
      </w:r>
      <w:r>
        <w:rPr>
          <w:spacing w:val="1"/>
          <w:sz w:val="20"/>
        </w:rPr>
        <w:t> </w:t>
      </w:r>
      <w:r>
        <w:rPr>
          <w:sz w:val="20"/>
        </w:rPr>
        <w:t>26177005,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7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18.</w:t>
      </w:r>
      <w:r>
        <w:rPr>
          <w:spacing w:val="-9"/>
          <w:sz w:val="20"/>
        </w:rPr>
        <w:t> </w:t>
      </w:r>
      <w:r>
        <w:rPr>
          <w:sz w:val="20"/>
        </w:rPr>
        <w:t>8.</w:t>
      </w:r>
      <w:r>
        <w:rPr>
          <w:spacing w:val="-8"/>
          <w:sz w:val="20"/>
        </w:rPr>
        <w:t> </w:t>
      </w:r>
      <w:r>
        <w:rPr>
          <w:sz w:val="20"/>
        </w:rPr>
        <w:t>2021,</w:t>
      </w:r>
      <w:r>
        <w:rPr>
          <w:spacing w:val="-7"/>
          <w:sz w:val="20"/>
        </w:rPr>
        <w:t> </w:t>
      </w:r>
      <w:r>
        <w:rPr>
          <w:sz w:val="20"/>
        </w:rPr>
        <w:t>včetně</w:t>
      </w:r>
      <w:r>
        <w:rPr>
          <w:spacing w:val="-9"/>
          <w:sz w:val="20"/>
        </w:rPr>
        <w:t> </w:t>
      </w:r>
      <w:r>
        <w:rPr>
          <w:sz w:val="20"/>
        </w:rPr>
        <w:t>případných</w:t>
      </w:r>
      <w:r>
        <w:rPr>
          <w:spacing w:val="-6"/>
          <w:sz w:val="20"/>
        </w:rPr>
        <w:t> </w:t>
      </w:r>
      <w:r>
        <w:rPr>
          <w:sz w:val="20"/>
        </w:rPr>
        <w:t>změn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doplňků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6"/>
          <w:sz w:val="20"/>
        </w:rPr>
        <w:t> </w:t>
      </w:r>
      <w:r>
        <w:rPr>
          <w:sz w:val="20"/>
        </w:rPr>
        <w:t>dokumentů,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52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1" w:hanging="286"/>
        <w:jc w:val="both"/>
        <w:rPr>
          <w:sz w:val="20"/>
        </w:rPr>
      </w:pPr>
      <w:r>
        <w:rPr>
          <w:sz w:val="20"/>
        </w:rPr>
        <w:t>provede</w:t>
      </w:r>
      <w:r>
        <w:rPr>
          <w:spacing w:val="41"/>
          <w:sz w:val="20"/>
        </w:rPr>
        <w:t> </w:t>
      </w:r>
      <w:r>
        <w:rPr>
          <w:sz w:val="20"/>
        </w:rPr>
        <w:t>revitalizaci</w:t>
      </w:r>
      <w:r>
        <w:rPr>
          <w:spacing w:val="43"/>
          <w:sz w:val="20"/>
        </w:rPr>
        <w:t> </w:t>
      </w:r>
      <w:r>
        <w:rPr>
          <w:sz w:val="20"/>
        </w:rPr>
        <w:t>veřejného</w:t>
      </w:r>
      <w:r>
        <w:rPr>
          <w:spacing w:val="43"/>
          <w:sz w:val="20"/>
        </w:rPr>
        <w:t> </w:t>
      </w:r>
      <w:r>
        <w:rPr>
          <w:sz w:val="20"/>
        </w:rPr>
        <w:t>prostranství</w:t>
      </w:r>
      <w:r>
        <w:rPr>
          <w:spacing w:val="44"/>
          <w:sz w:val="20"/>
        </w:rPr>
        <w:t> </w:t>
      </w:r>
      <w:r>
        <w:rPr>
          <w:sz w:val="20"/>
        </w:rPr>
        <w:t>na</w:t>
      </w:r>
      <w:r>
        <w:rPr>
          <w:spacing w:val="42"/>
          <w:sz w:val="20"/>
        </w:rPr>
        <w:t> </w:t>
      </w:r>
      <w:r>
        <w:rPr>
          <w:sz w:val="20"/>
        </w:rPr>
        <w:t>ploše</w:t>
      </w:r>
      <w:r>
        <w:rPr>
          <w:spacing w:val="44"/>
          <w:sz w:val="20"/>
        </w:rPr>
        <w:t> </w:t>
      </w:r>
      <w:r>
        <w:rPr>
          <w:sz w:val="20"/>
        </w:rPr>
        <w:t>712,25</w:t>
      </w:r>
      <w:r>
        <w:rPr>
          <w:spacing w:val="43"/>
          <w:sz w:val="20"/>
        </w:rPr>
        <w:t> </w:t>
      </w:r>
      <w:r>
        <w:rPr>
          <w:sz w:val="20"/>
        </w:rPr>
        <w:t>m</w:t>
      </w:r>
      <w:r>
        <w:rPr>
          <w:position w:val="7"/>
          <w:sz w:val="13"/>
        </w:rPr>
        <w:t>2</w:t>
      </w:r>
      <w:r>
        <w:rPr>
          <w:spacing w:val="28"/>
          <w:position w:val="7"/>
          <w:sz w:val="13"/>
        </w:rPr>
        <w:t> </w:t>
      </w:r>
      <w:r>
        <w:rPr>
          <w:sz w:val="20"/>
        </w:rPr>
        <w:t>včetně</w:t>
      </w:r>
      <w:r>
        <w:rPr>
          <w:spacing w:val="42"/>
          <w:sz w:val="20"/>
        </w:rPr>
        <w:t> </w:t>
      </w:r>
      <w:r>
        <w:rPr>
          <w:sz w:val="20"/>
        </w:rPr>
        <w:t>umístění</w:t>
      </w:r>
      <w:r>
        <w:rPr>
          <w:spacing w:val="42"/>
          <w:sz w:val="20"/>
        </w:rPr>
        <w:t> </w:t>
      </w:r>
      <w:r>
        <w:rPr>
          <w:sz w:val="20"/>
        </w:rPr>
        <w:t>6</w:t>
      </w:r>
      <w:r>
        <w:rPr>
          <w:spacing w:val="44"/>
          <w:sz w:val="20"/>
        </w:rPr>
        <w:t> </w:t>
      </w:r>
      <w:r>
        <w:rPr>
          <w:sz w:val="20"/>
        </w:rPr>
        <w:t>ks</w:t>
      </w:r>
      <w:r>
        <w:rPr>
          <w:spacing w:val="42"/>
          <w:sz w:val="20"/>
        </w:rPr>
        <w:t> </w:t>
      </w:r>
      <w:r>
        <w:rPr>
          <w:sz w:val="20"/>
        </w:rPr>
        <w:t>mobiliáře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obci</w:t>
      </w:r>
      <w:r>
        <w:rPr>
          <w:spacing w:val="-1"/>
          <w:sz w:val="20"/>
        </w:rPr>
        <w:t> </w:t>
      </w:r>
      <w:r>
        <w:rPr>
          <w:sz w:val="20"/>
        </w:rPr>
        <w:t>Lesná,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 bude provedena na pozemcích ve vlastnictví příjemce podpory, popřípadě na pozemcích,</w:t>
      </w:r>
      <w:r>
        <w:rPr>
          <w:spacing w:val="1"/>
          <w:sz w:val="20"/>
        </w:rPr>
        <w:t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čtvrté) po dobu 5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5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4"/>
          <w:sz w:val="20"/>
        </w:rPr>
        <w:t> </w:t>
      </w:r>
      <w:r>
        <w:rPr>
          <w:sz w:val="20"/>
        </w:rPr>
        <w:t>transakce</w:t>
      </w:r>
      <w:r>
        <w:rPr>
          <w:spacing w:val="-3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4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6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5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4"/>
          <w:sz w:val="20"/>
        </w:rPr>
        <w:t> </w:t>
      </w:r>
      <w:r>
        <w:rPr>
          <w:sz w:val="20"/>
        </w:rPr>
        <w:t>orgánům,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53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15 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2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5" w:hanging="286"/>
        <w:jc w:val="both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> </w:t>
      </w:r>
      <w:r>
        <w:rPr>
          <w:sz w:val="20"/>
        </w:rPr>
        <w:t>dokončení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konce</w:t>
      </w:r>
      <w:r>
        <w:rPr>
          <w:spacing w:val="-7"/>
          <w:sz w:val="20"/>
        </w:rPr>
        <w:t> </w:t>
      </w:r>
      <w:r>
        <w:rPr>
          <w:sz w:val="20"/>
        </w:rPr>
        <w:t>6/2022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dodržení</w:t>
      </w:r>
      <w:r>
        <w:rPr>
          <w:spacing w:val="-11"/>
          <w:sz w:val="20"/>
        </w:rPr>
        <w:t> </w:t>
      </w:r>
      <w:r>
        <w:rPr>
          <w:sz w:val="20"/>
        </w:rPr>
        <w:t>tohoto</w:t>
      </w:r>
      <w:r>
        <w:rPr>
          <w:spacing w:val="-9"/>
          <w:sz w:val="20"/>
        </w:rPr>
        <w:t> </w:t>
      </w:r>
      <w:r>
        <w:rPr>
          <w:sz w:val="20"/>
        </w:rPr>
        <w:t>termínu</w:t>
      </w:r>
      <w:r>
        <w:rPr>
          <w:spacing w:val="-10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bez</w:t>
      </w:r>
      <w:r>
        <w:rPr>
          <w:spacing w:val="-10"/>
          <w:sz w:val="20"/>
        </w:rPr>
        <w:t> </w:t>
      </w:r>
      <w:r>
        <w:rPr>
          <w:sz w:val="20"/>
        </w:rPr>
        <w:t>zbytečného</w:t>
      </w:r>
      <w:r>
        <w:rPr>
          <w:spacing w:val="-8"/>
          <w:sz w:val="20"/>
        </w:rPr>
        <w:t> </w:t>
      </w:r>
      <w:r>
        <w:rPr>
          <w:sz w:val="20"/>
        </w:rPr>
        <w:t>odkladu</w:t>
      </w:r>
      <w:r>
        <w:rPr>
          <w:spacing w:val="-53"/>
          <w:sz w:val="20"/>
        </w:rPr>
        <w:t> </w:t>
      </w:r>
      <w:r>
        <w:rPr>
          <w:sz w:val="20"/>
        </w:rPr>
        <w:t>informovat</w:t>
      </w:r>
      <w:r>
        <w:rPr>
          <w:spacing w:val="54"/>
          <w:sz w:val="20"/>
        </w:rPr>
        <w:t> </w:t>
      </w:r>
      <w:r>
        <w:rPr>
          <w:sz w:val="20"/>
        </w:rPr>
        <w:t>(za termín ukončení projektu</w:t>
      </w:r>
      <w:r>
        <w:rPr>
          <w:spacing w:val="55"/>
          <w:sz w:val="20"/>
        </w:rPr>
        <w:t> </w:t>
      </w:r>
      <w:r>
        <w:rPr>
          <w:sz w:val="20"/>
        </w:rPr>
        <w:t>se považuje</w:t>
      </w:r>
      <w:r>
        <w:rPr>
          <w:spacing w:val="55"/>
          <w:sz w:val="20"/>
        </w:rPr>
        <w:t> </w:t>
      </w:r>
      <w:r>
        <w:rPr>
          <w:sz w:val="20"/>
        </w:rPr>
        <w:t>datum protokolu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předání a převzetí díla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relevantních aktivit).</w:t>
      </w:r>
      <w:r>
        <w:rPr>
          <w:spacing w:val="-2"/>
          <w:sz w:val="20"/>
        </w:rPr>
        <w:t> </w:t>
      </w:r>
      <w:r>
        <w:rPr>
          <w:sz w:val="20"/>
        </w:rPr>
        <w:t>Přitom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konstatuje,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zahájena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3/2022,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zavazuje</w:t>
      </w:r>
      <w:r>
        <w:rPr>
          <w:spacing w:val="20"/>
          <w:sz w:val="20"/>
        </w:rPr>
        <w:t> </w:t>
      </w:r>
      <w:r>
        <w:rPr>
          <w:sz w:val="20"/>
        </w:rPr>
        <w:t>nejpozději</w:t>
      </w:r>
      <w:r>
        <w:rPr>
          <w:spacing w:val="18"/>
          <w:sz w:val="20"/>
        </w:rPr>
        <w:t> </w:t>
      </w:r>
      <w:r>
        <w:rPr>
          <w:sz w:val="20"/>
        </w:rPr>
        <w:t>do</w:t>
      </w:r>
      <w:r>
        <w:rPr>
          <w:spacing w:val="23"/>
          <w:sz w:val="20"/>
        </w:rPr>
        <w:t> </w:t>
      </w:r>
      <w:r>
        <w:rPr>
          <w:sz w:val="20"/>
        </w:rPr>
        <w:t>konce</w:t>
      </w:r>
      <w:r>
        <w:rPr>
          <w:spacing w:val="23"/>
          <w:sz w:val="20"/>
        </w:rPr>
        <w:t> </w:t>
      </w:r>
      <w:r>
        <w:rPr>
          <w:sz w:val="20"/>
        </w:rPr>
        <w:t>9/2022</w:t>
      </w:r>
      <w:r>
        <w:rPr>
          <w:spacing w:val="21"/>
          <w:sz w:val="20"/>
        </w:rPr>
        <w:t> </w:t>
      </w:r>
      <w:r>
        <w:rPr>
          <w:sz w:val="20"/>
        </w:rPr>
        <w:t>předložit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17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24"/>
          <w:sz w:val="20"/>
        </w:rPr>
        <w:t> </w:t>
      </w:r>
      <w:r>
        <w:rPr>
          <w:sz w:val="20"/>
        </w:rPr>
        <w:t>ČR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0"/>
          <w:sz w:val="20"/>
        </w:rPr>
        <w:t> </w:t>
      </w:r>
      <w:r>
        <w:rPr>
          <w:sz w:val="20"/>
        </w:rPr>
        <w:t>podklady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-52"/>
          <w:sz w:val="20"/>
        </w:rPr>
        <w:t> </w:t>
      </w:r>
      <w:r>
        <w:rPr>
          <w:sz w:val="20"/>
        </w:rPr>
        <w:t>závěrečnému</w:t>
      </w:r>
      <w:r>
        <w:rPr>
          <w:spacing w:val="-1"/>
          <w:sz w:val="20"/>
        </w:rPr>
        <w:t> </w:t>
      </w:r>
      <w:r>
        <w:rPr>
          <w:sz w:val="20"/>
        </w:rPr>
        <w:t>vyhodnocení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3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„ZVA") podle článku 12 písm.</w:t>
      </w:r>
      <w:r>
        <w:rPr>
          <w:spacing w:val="-2"/>
          <w:sz w:val="20"/>
        </w:rPr>
        <w:t> </w:t>
      </w:r>
      <w:r>
        <w:rPr>
          <w:sz w:val="20"/>
        </w:rPr>
        <w:t>d)</w:t>
      </w:r>
      <w:r>
        <w:rPr>
          <w:spacing w:val="-2"/>
          <w:sz w:val="20"/>
        </w:rPr>
        <w:t> </w:t>
      </w:r>
      <w:r>
        <w:rPr>
          <w:sz w:val="20"/>
        </w:rPr>
        <w:t>Výzvy a</w:t>
      </w:r>
      <w:r>
        <w:rPr>
          <w:spacing w:val="1"/>
          <w:sz w:val="20"/>
        </w:rPr>
        <w:t> </w:t>
      </w:r>
      <w:r>
        <w:rPr>
          <w:sz w:val="20"/>
        </w:rPr>
        <w:t>dále: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0" w:hanging="286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zahájení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předání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převzetí</w:t>
      </w:r>
      <w:r>
        <w:rPr>
          <w:spacing w:val="-2"/>
          <w:sz w:val="20"/>
        </w:rPr>
        <w:t> </w:t>
      </w:r>
      <w:r>
        <w:rPr>
          <w:sz w:val="20"/>
        </w:rPr>
        <w:t>díla,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stručnou</w:t>
      </w:r>
      <w:r>
        <w:rPr>
          <w:spacing w:val="-3"/>
          <w:sz w:val="20"/>
        </w:rPr>
        <w:t> </w:t>
      </w:r>
      <w:r>
        <w:rPr>
          <w:sz w:val="20"/>
        </w:rPr>
        <w:t>závěrečnou</w:t>
      </w:r>
      <w:r>
        <w:rPr>
          <w:spacing w:val="-3"/>
          <w:sz w:val="20"/>
        </w:rPr>
        <w:t> </w:t>
      </w:r>
      <w:r>
        <w:rPr>
          <w:sz w:val="20"/>
        </w:rPr>
        <w:t>zprávu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projektu.</w:t>
      </w:r>
    </w:p>
    <w:p>
      <w:pPr>
        <w:pStyle w:val="BodyText"/>
        <w:ind w:right="108" w:firstLine="0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 či rozšířit. Příjemce podpory je povinen tyto pokyny (žádost o informace) bez zbytečného</w:t>
      </w:r>
      <w:r>
        <w:rPr>
          <w:spacing w:val="1"/>
        </w:rPr>
        <w:t> </w:t>
      </w:r>
      <w:r>
        <w:rPr/>
        <w:t>odkladu (případně ve lhůtě stanovené Fondem) splnit. Fond není povinen vydat protokol o ZVA dříve,</w:t>
      </w:r>
      <w:r>
        <w:rPr>
          <w:spacing w:val="1"/>
        </w:rPr>
        <w:t> </w:t>
      </w:r>
      <w:r>
        <w:rPr/>
        <w:t>než</w:t>
      </w:r>
      <w:r>
        <w:rPr>
          <w:spacing w:val="41"/>
        </w:rPr>
        <w:t> </w:t>
      </w:r>
      <w:r>
        <w:rPr/>
        <w:t>obdrží</w:t>
      </w:r>
      <w:r>
        <w:rPr>
          <w:spacing w:val="40"/>
        </w:rPr>
        <w:t> </w:t>
      </w:r>
      <w:r>
        <w:rPr/>
        <w:t>veškeré</w:t>
      </w:r>
      <w:r>
        <w:rPr>
          <w:spacing w:val="39"/>
        </w:rPr>
        <w:t> </w:t>
      </w:r>
      <w:r>
        <w:rPr/>
        <w:t>požadované</w:t>
      </w:r>
      <w:r>
        <w:rPr>
          <w:spacing w:val="39"/>
        </w:rPr>
        <w:t> </w:t>
      </w:r>
      <w:r>
        <w:rPr/>
        <w:t>podklady</w:t>
      </w:r>
      <w:r>
        <w:rPr>
          <w:spacing w:val="44"/>
        </w:rPr>
        <w:t> </w:t>
      </w:r>
      <w:r>
        <w:rPr/>
        <w:t>a</w:t>
      </w:r>
      <w:r>
        <w:rPr>
          <w:spacing w:val="-2"/>
        </w:rPr>
        <w:t> </w:t>
      </w:r>
      <w:r>
        <w:rPr/>
        <w:t>informace,</w:t>
      </w:r>
      <w:r>
        <w:rPr>
          <w:spacing w:val="43"/>
        </w:rPr>
        <w:t> </w:t>
      </w:r>
      <w:r>
        <w:rPr/>
        <w:t>na</w:t>
      </w:r>
      <w:r>
        <w:rPr>
          <w:spacing w:val="40"/>
        </w:rPr>
        <w:t> </w:t>
      </w:r>
      <w:r>
        <w:rPr/>
        <w:t>základě</w:t>
      </w:r>
      <w:r>
        <w:rPr>
          <w:spacing w:val="42"/>
        </w:rPr>
        <w:t> </w:t>
      </w:r>
      <w:r>
        <w:rPr/>
        <w:t>kterých</w:t>
      </w:r>
      <w:r>
        <w:rPr>
          <w:spacing w:val="40"/>
        </w:rPr>
        <w:t> </w:t>
      </w:r>
      <w:r>
        <w:rPr/>
        <w:t>bude</w:t>
      </w:r>
      <w:r>
        <w:rPr>
          <w:spacing w:val="42"/>
        </w:rPr>
        <w:t> </w:t>
      </w:r>
      <w:r>
        <w:rPr/>
        <w:t>moci</w:t>
      </w:r>
      <w:r>
        <w:rPr>
          <w:spacing w:val="42"/>
        </w:rPr>
        <w:t> </w:t>
      </w:r>
      <w:r>
        <w:rPr/>
        <w:t>jednoznačně</w:t>
      </w:r>
    </w:p>
    <w:p>
      <w:pPr>
        <w:spacing w:after="0"/>
        <w:sectPr>
          <w:type w:val="continuous"/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73"/>
        <w:ind w:right="113" w:firstLine="0"/>
      </w:pPr>
      <w:r>
        <w:rPr/>
        <w:t>rozhodnout o plnění podmínek této Smlouvy a rovněž v případě, že příjemce podpory je v prodlení s</w:t>
      </w:r>
      <w:r>
        <w:rPr>
          <w:spacing w:val="1"/>
        </w:rPr>
        <w:t> </w:t>
      </w:r>
      <w:r>
        <w:rPr/>
        <w:t>plněním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vůči</w:t>
      </w:r>
      <w:r>
        <w:rPr>
          <w:spacing w:val="1"/>
        </w:rPr>
        <w:t> </w:t>
      </w:r>
      <w:r>
        <w:rPr/>
        <w:t>Fondu.</w:t>
      </w:r>
      <w:r>
        <w:rPr>
          <w:spacing w:val="1"/>
        </w:rPr>
        <w:t> </w:t>
      </w:r>
      <w:r>
        <w:rPr/>
        <w:t>Protokol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ZVA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obsahovat</w:t>
      </w:r>
      <w:r>
        <w:rPr>
          <w:spacing w:val="1"/>
        </w:rPr>
        <w:t> </w:t>
      </w:r>
      <w:r>
        <w:rPr/>
        <w:t>vypořádání</w:t>
      </w:r>
      <w:r>
        <w:rPr>
          <w:spacing w:val="1"/>
        </w:rPr>
        <w:t> </w:t>
      </w:r>
      <w:r>
        <w:rPr/>
        <w:t>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 provedená</w:t>
      </w:r>
      <w:r>
        <w:rPr>
          <w:spacing w:val="-2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4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6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2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5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3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2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06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7"/>
          <w:sz w:val="20"/>
        </w:rPr>
        <w:t> </w:t>
      </w:r>
      <w:r>
        <w:rPr>
          <w:sz w:val="20"/>
        </w:rPr>
        <w:t>zakázek,</w:t>
      </w:r>
      <w:r>
        <w:rPr>
          <w:spacing w:val="-7"/>
          <w:sz w:val="20"/>
        </w:rPr>
        <w:t> </w:t>
      </w:r>
      <w:r>
        <w:rPr>
          <w:sz w:val="20"/>
        </w:rPr>
        <w:t>stanovená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k)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</w:t>
      </w:r>
      <w:r>
        <w:rPr>
          <w:spacing w:val="-53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 uvedená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Heading1"/>
        <w:spacing w:before="73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113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sz w:val="20"/>
        </w:rPr>
        <w:t>100</w:t>
      </w:r>
      <w:r>
        <w:rPr>
          <w:spacing w:val="-6"/>
          <w:sz w:val="20"/>
        </w:rPr>
        <w:t> </w:t>
      </w:r>
      <w:r>
        <w:rPr>
          <w:sz w:val="20"/>
        </w:rPr>
        <w:t>%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poskytnuté</w:t>
      </w:r>
      <w:r>
        <w:rPr>
          <w:spacing w:val="-5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uvedených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a)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z w:val="20"/>
        </w:rPr>
        <w:t>odrážkou,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52"/>
          <w:sz w:val="20"/>
        </w:rPr>
        <w:t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 rozmezí</w:t>
      </w:r>
      <w:r>
        <w:rPr>
          <w:spacing w:val="-53"/>
          <w:sz w:val="20"/>
        </w:rPr>
        <w:t> </w:t>
      </w:r>
      <w:r>
        <w:rPr>
          <w:sz w:val="20"/>
        </w:rPr>
        <w:t>50-90</w:t>
      </w:r>
      <w:r>
        <w:rPr>
          <w:spacing w:val="33"/>
          <w:sz w:val="20"/>
        </w:rPr>
        <w:t> </w:t>
      </w:r>
      <w:r>
        <w:rPr>
          <w:sz w:val="20"/>
        </w:rPr>
        <w:t>%</w:t>
      </w:r>
      <w:r>
        <w:rPr>
          <w:spacing w:val="86"/>
          <w:sz w:val="20"/>
        </w:rPr>
        <w:t> </w:t>
      </w:r>
      <w:r>
        <w:rPr>
          <w:sz w:val="20"/>
        </w:rPr>
        <w:t>stanovených</w:t>
      </w:r>
      <w:r>
        <w:rPr>
          <w:spacing w:val="88"/>
          <w:sz w:val="20"/>
        </w:rPr>
        <w:t> </w:t>
      </w:r>
      <w:r>
        <w:rPr>
          <w:sz w:val="20"/>
        </w:rPr>
        <w:t>indikátorů,</w:t>
      </w:r>
      <w:r>
        <w:rPr>
          <w:spacing w:val="87"/>
          <w:sz w:val="20"/>
        </w:rPr>
        <w:t> </w:t>
      </w:r>
      <w:r>
        <w:rPr>
          <w:sz w:val="20"/>
        </w:rPr>
        <w:t>bude</w:t>
      </w:r>
      <w:r>
        <w:rPr>
          <w:spacing w:val="87"/>
          <w:sz w:val="20"/>
        </w:rPr>
        <w:t> </w:t>
      </w:r>
      <w:r>
        <w:rPr>
          <w:sz w:val="20"/>
        </w:rPr>
        <w:t>toto</w:t>
      </w:r>
      <w:r>
        <w:rPr>
          <w:spacing w:val="88"/>
          <w:sz w:val="20"/>
        </w:rPr>
        <w:t> </w:t>
      </w:r>
      <w:r>
        <w:rPr>
          <w:sz w:val="20"/>
        </w:rPr>
        <w:t>porušení</w:t>
      </w:r>
      <w:r>
        <w:rPr>
          <w:spacing w:val="87"/>
          <w:sz w:val="20"/>
        </w:rPr>
        <w:t> </w:t>
      </w:r>
      <w:r>
        <w:rPr>
          <w:sz w:val="20"/>
        </w:rPr>
        <w:t>postiženo</w:t>
      </w:r>
      <w:r>
        <w:rPr>
          <w:spacing w:val="87"/>
          <w:sz w:val="20"/>
        </w:rPr>
        <w:t> </w:t>
      </w:r>
      <w:r>
        <w:rPr>
          <w:sz w:val="20"/>
        </w:rPr>
        <w:t>odvodem</w:t>
      </w:r>
      <w:r>
        <w:rPr>
          <w:spacing w:val="8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rozmezí</w:t>
      </w:r>
      <w:r>
        <w:rPr>
          <w:spacing w:val="86"/>
          <w:sz w:val="20"/>
        </w:rPr>
        <w:t> </w:t>
      </w:r>
      <w:r>
        <w:rPr>
          <w:sz w:val="20"/>
        </w:rPr>
        <w:t>10-50</w:t>
      </w:r>
      <w:r>
        <w:rPr>
          <w:spacing w:val="89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90-100 % stanovených</w:t>
      </w:r>
      <w:r>
        <w:rPr>
          <w:spacing w:val="-1"/>
          <w:sz w:val="20"/>
        </w:rPr>
        <w:t> </w:t>
      </w:r>
      <w:r>
        <w:rPr>
          <w:sz w:val="20"/>
        </w:rPr>
        <w:t>indikátorů 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11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> </w:t>
      </w:r>
      <w:r>
        <w:rPr>
          <w:sz w:val="20"/>
        </w:rPr>
        <w:t>povinností</w:t>
      </w:r>
      <w:r>
        <w:rPr>
          <w:spacing w:val="17"/>
          <w:sz w:val="20"/>
        </w:rPr>
        <w:t> </w:t>
      </w:r>
      <w:r>
        <w:rPr>
          <w:sz w:val="20"/>
        </w:rPr>
        <w:t>podle</w:t>
      </w:r>
      <w:r>
        <w:rPr>
          <w:spacing w:val="18"/>
          <w:sz w:val="20"/>
        </w:rPr>
        <w:t> </w:t>
      </w:r>
      <w:r>
        <w:rPr>
          <w:sz w:val="20"/>
        </w:rPr>
        <w:t>článku</w:t>
      </w:r>
      <w:r>
        <w:rPr>
          <w:spacing w:val="17"/>
          <w:sz w:val="20"/>
        </w:rPr>
        <w:t> </w:t>
      </w:r>
      <w:r>
        <w:rPr>
          <w:sz w:val="20"/>
        </w:rPr>
        <w:t>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z w:val="20"/>
        </w:rPr>
        <w:t>písm.</w:t>
      </w:r>
      <w:r>
        <w:rPr>
          <w:spacing w:val="17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8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</w:t>
      </w:r>
      <w:r>
        <w:rPr>
          <w:spacing w:val="16"/>
          <w:sz w:val="20"/>
        </w:rPr>
        <w:t> </w:t>
      </w:r>
      <w:r>
        <w:rPr>
          <w:sz w:val="20"/>
        </w:rPr>
        <w:t>ve</w:t>
      </w:r>
      <w:r>
        <w:rPr>
          <w:spacing w:val="16"/>
          <w:sz w:val="20"/>
        </w:rPr>
        <w:t> </w:t>
      </w:r>
      <w:r>
        <w:rPr>
          <w:sz w:val="20"/>
        </w:rPr>
        <w:t>výši</w:t>
      </w:r>
      <w:r>
        <w:rPr>
          <w:spacing w:val="16"/>
          <w:sz w:val="20"/>
        </w:rPr>
        <w:t> </w:t>
      </w:r>
      <w:r>
        <w:rPr>
          <w:sz w:val="20"/>
        </w:rPr>
        <w:t>0,5</w:t>
      </w:r>
      <w:r>
        <w:rPr>
          <w:spacing w:val="1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3"/>
          <w:sz w:val="20"/>
        </w:rPr>
        <w:t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 w:right="31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113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spacing w:before="0"/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2"/>
        <w:ind w:left="0" w:firstLine="0"/>
        <w:jc w:val="left"/>
        <w:rPr>
          <w:sz w:val="17"/>
        </w:rPr>
      </w:pPr>
    </w:p>
    <w:p>
      <w:pPr>
        <w:pStyle w:val="BodyText"/>
        <w:spacing w:before="1"/>
        <w:ind w:left="242" w:firstLine="0"/>
        <w:jc w:val="left"/>
      </w:pPr>
      <w:r>
        <w:rPr/>
        <w:t>dne: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1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0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7"/>
        </w:rPr>
      </w:pPr>
    </w:p>
    <w:p>
      <w:pPr>
        <w:pStyle w:val="BodyText"/>
        <w:spacing w:line="264" w:lineRule="auto" w:before="0"/>
        <w:ind w:left="242" w:firstLine="0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73"/>
        <w:ind w:left="242" w:firstLine="0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52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5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7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13"/>
          <w:sz w:val="20"/>
        </w:rPr>
        <w:t> </w:t>
      </w:r>
      <w:r>
        <w:rPr>
          <w:sz w:val="20"/>
        </w:rPr>
        <w:t>v OPŽP</w:t>
      </w:r>
      <w:r>
        <w:rPr>
          <w:spacing w:val="-14"/>
          <w:sz w:val="20"/>
        </w:rPr>
        <w:t> </w:t>
      </w:r>
      <w:r>
        <w:rPr>
          <w:sz w:val="20"/>
        </w:rPr>
        <w:t>2014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64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3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5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64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7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7"/>
          <w:sz w:val="20"/>
        </w:rPr>
        <w:t> </w:t>
      </w:r>
      <w:r>
        <w:rPr>
          <w:sz w:val="20"/>
        </w:rPr>
        <w:t>více</w:t>
      </w:r>
      <w:r>
        <w:rPr>
          <w:spacing w:val="-7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64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4"/>
          <w:sz w:val="20"/>
        </w:rPr>
        <w:t> </w:t>
      </w:r>
      <w:r>
        <w:rPr>
          <w:sz w:val="20"/>
        </w:rPr>
        <w:t>především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64" w:lineRule="auto" w:before="118" w:after="0"/>
        <w:ind w:left="52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0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 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60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2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1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 pokud jejich celková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1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60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74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2022-04-11T07:35:43Z</dcterms:created>
  <dcterms:modified xsi:type="dcterms:W3CDTF">2022-04-11T07:35:43Z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2022-04-11T00:00:00Z</vt:filetime>
  </property>
</Properties>
</file>