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02" w:rsidRPr="000052B7" w:rsidRDefault="00FC2002" w:rsidP="00B73E05">
      <w:pPr>
        <w:pStyle w:val="Nadpis1"/>
        <w:spacing w:before="0"/>
        <w:jc w:val="center"/>
        <w:rPr>
          <w:rFonts w:eastAsia="Times New Roman" w:cs="Times New Roman"/>
          <w:szCs w:val="22"/>
          <w:lang w:eastAsia="cs-CZ"/>
        </w:rPr>
      </w:pPr>
      <w:r w:rsidRPr="000052B7">
        <w:rPr>
          <w:rFonts w:eastAsia="Times New Roman" w:cs="Times New Roman"/>
          <w:noProof/>
          <w:lang w:eastAsia="cs-CZ"/>
        </w:rPr>
        <w:t>035/A1/22</w:t>
      </w: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 xml:space="preserve">Evidenční číslo smlouvy: </w:t>
      </w:r>
      <w:r w:rsidRPr="000052B7">
        <w:rPr>
          <w:rFonts w:ascii="Times New Roman" w:eastAsia="Times New Roman" w:hAnsi="Times New Roman" w:cs="Times New Roman"/>
          <w:b/>
          <w:noProof/>
        </w:rPr>
        <w:t>KK00900/2022</w:t>
      </w: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0052B7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052B7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FC2002" w:rsidRPr="000052B7" w:rsidRDefault="00FC2002" w:rsidP="00C04C7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ab/>
        <w:t>(dále jen „smlouva“)</w:t>
      </w:r>
    </w:p>
    <w:p w:rsidR="00FC2002" w:rsidRPr="000052B7" w:rsidRDefault="00FC2002" w:rsidP="00C04C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C2002" w:rsidRPr="000052B7" w:rsidRDefault="00FC2002" w:rsidP="00C04C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Smluvní strany:</w:t>
      </w: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Karlovarský kraj</w:t>
      </w: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Adresa sídla:</w:t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Identifikační číslo:</w:t>
      </w:r>
      <w:r w:rsidRPr="000052B7">
        <w:rPr>
          <w:rFonts w:ascii="Times New Roman" w:eastAsia="Times New Roman" w:hAnsi="Times New Roman" w:cs="Times New Roman"/>
        </w:rPr>
        <w:tab/>
        <w:t>70891168</w:t>
      </w: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DIČ:</w:t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</w:r>
      <w:r w:rsidRPr="000052B7">
        <w:rPr>
          <w:rFonts w:ascii="Times New Roman" w:eastAsia="Times New Roman" w:hAnsi="Times New Roman" w:cs="Times New Roman"/>
        </w:rPr>
        <w:tab/>
        <w:t>CZ70891168</w:t>
      </w:r>
    </w:p>
    <w:p w:rsidR="00FC2002" w:rsidRPr="000052B7" w:rsidRDefault="00FC2002" w:rsidP="00033F17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Zastoupený:</w:t>
      </w:r>
      <w:r w:rsidRPr="000052B7">
        <w:rPr>
          <w:rFonts w:ascii="Times New Roman" w:eastAsia="Times New Roman" w:hAnsi="Times New Roman" w:cs="Times New Roman"/>
        </w:rPr>
        <w:tab/>
        <w:t>Mgr. Jindřich Čermák,</w:t>
      </w:r>
      <w:r w:rsidRPr="000052B7">
        <w:rPr>
          <w:rFonts w:ascii="Times New Roman" w:eastAsia="Times New Roman" w:hAnsi="Times New Roman" w:cs="Times New Roman"/>
          <w:color w:val="FF0000"/>
        </w:rPr>
        <w:t xml:space="preserve"> </w:t>
      </w:r>
      <w:r w:rsidR="005C0044">
        <w:rPr>
          <w:rFonts w:ascii="Times New Roman" w:eastAsia="Times New Roman" w:hAnsi="Times New Roman" w:cs="Times New Roman"/>
        </w:rPr>
        <w:t xml:space="preserve">radní </w:t>
      </w:r>
      <w:r w:rsidRPr="000052B7">
        <w:rPr>
          <w:rFonts w:ascii="Times New Roman" w:eastAsia="Times New Roman" w:hAnsi="Times New Roman" w:cs="Times New Roman"/>
        </w:rPr>
        <w:t xml:space="preserve">pro oblast vzdělávání, školství a mládeže, </w:t>
      </w:r>
      <w:r w:rsidRPr="000052B7">
        <w:rPr>
          <w:rFonts w:ascii="Times New Roman" w:eastAsia="Times New Roman" w:hAnsi="Times New Roman" w:cs="Times New Roman"/>
        </w:rPr>
        <w:br/>
        <w:t>tělovýchovy a sportu</w:t>
      </w:r>
    </w:p>
    <w:p w:rsidR="00FC2002" w:rsidRPr="000052B7" w:rsidRDefault="00FC2002" w:rsidP="00306254">
      <w:pPr>
        <w:rPr>
          <w:rFonts w:ascii="Times New Roman" w:hAnsi="Times New Roman" w:cs="Times New Roman"/>
          <w:b/>
          <w:sz w:val="24"/>
          <w:szCs w:val="24"/>
        </w:rPr>
      </w:pPr>
    </w:p>
    <w:p w:rsidR="00FC2002" w:rsidRPr="000052B7" w:rsidRDefault="00FC2002" w:rsidP="00C04C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Bankovní spojení:</w:t>
      </w:r>
      <w:r w:rsidRPr="000052B7">
        <w:rPr>
          <w:rFonts w:ascii="Times New Roman" w:eastAsia="Times New Roman" w:hAnsi="Times New Roman" w:cs="Times New Roman"/>
        </w:rPr>
        <w:tab/>
      </w:r>
    </w:p>
    <w:p w:rsidR="00FC2002" w:rsidRPr="000052B7" w:rsidRDefault="00FC2002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  <w:r w:rsidRPr="000052B7">
        <w:t>případně další účty:</w:t>
      </w:r>
    </w:p>
    <w:p w:rsidR="00FC2002" w:rsidRPr="000052B7" w:rsidRDefault="00FC2002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ab/>
      </w:r>
      <w:r w:rsidRPr="000052B7">
        <w:tab/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  <w:r w:rsidRPr="000052B7">
        <w:t xml:space="preserve">       </w:t>
      </w:r>
      <w:proofErr w:type="spellStart"/>
      <w:r w:rsidRPr="000052B7">
        <w:t>xxxx</w:t>
      </w:r>
      <w:proofErr w:type="spellEnd"/>
      <w:r w:rsidRPr="000052B7">
        <w:t xml:space="preserve">                                    </w:t>
      </w:r>
      <w:r w:rsidRPr="000052B7">
        <w:tab/>
        <w:t xml:space="preserve">číslo účtu: 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</w:p>
    <w:p w:rsidR="00FC2002" w:rsidRPr="000052B7" w:rsidRDefault="00FC2002" w:rsidP="00C56CA3">
      <w:pPr>
        <w:pStyle w:val="Bezmezer"/>
      </w:pPr>
    </w:p>
    <w:p w:rsidR="00FC2002" w:rsidRPr="000052B7" w:rsidRDefault="00FC2002" w:rsidP="00306254">
      <w:pPr>
        <w:rPr>
          <w:rFonts w:ascii="Times New Roman" w:hAnsi="Times New Roman" w:cs="Times New Roman"/>
        </w:rPr>
      </w:pP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Datová schránka:</w:t>
      </w:r>
      <w:r w:rsidRPr="000052B7">
        <w:rPr>
          <w:rFonts w:ascii="Times New Roman" w:eastAsia="Times New Roman" w:hAnsi="Times New Roman" w:cs="Times New Roman"/>
        </w:rPr>
        <w:tab/>
        <w:t>siqbxt2</w:t>
      </w: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052B7">
        <w:rPr>
          <w:rFonts w:ascii="Times New Roman" w:eastAsia="Times New Roman" w:hAnsi="Times New Roman" w:cs="Times New Roman"/>
        </w:rPr>
        <w:t>Administrující</w:t>
      </w:r>
      <w:proofErr w:type="spellEnd"/>
      <w:r w:rsidRPr="000052B7">
        <w:rPr>
          <w:rFonts w:ascii="Times New Roman" w:eastAsia="Times New Roman" w:hAnsi="Times New Roman" w:cs="Times New Roman"/>
        </w:rPr>
        <w:t xml:space="preserve"> odbor:</w:t>
      </w:r>
      <w:r w:rsidRPr="000052B7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(dále jen „poskytovatel“)</w:t>
      </w: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BA65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a</w:t>
      </w:r>
    </w:p>
    <w:p w:rsidR="00FC2002" w:rsidRPr="000052B7" w:rsidRDefault="00FC2002" w:rsidP="00C56CA3">
      <w:pPr>
        <w:pStyle w:val="Bezmezer"/>
      </w:pPr>
    </w:p>
    <w:p w:rsidR="00FC2002" w:rsidRPr="000052B7" w:rsidRDefault="00FC2002" w:rsidP="00C56CA3">
      <w:pPr>
        <w:pStyle w:val="Bezmezer"/>
        <w:rPr>
          <w:b/>
          <w:bCs/>
        </w:rPr>
      </w:pPr>
      <w:r w:rsidRPr="000052B7">
        <w:rPr>
          <w:b/>
          <w:bCs/>
          <w:noProof/>
        </w:rPr>
        <w:t>Florbal Sokolov z. s.</w:t>
      </w:r>
    </w:p>
    <w:p w:rsidR="00FC2002" w:rsidRPr="000052B7" w:rsidRDefault="00FC2002" w:rsidP="00C56CA3">
      <w:pPr>
        <w:pStyle w:val="Bezmezer"/>
      </w:pPr>
      <w:r w:rsidRPr="000052B7">
        <w:t xml:space="preserve">Adresa sídla:   </w:t>
      </w:r>
      <w:r w:rsidRPr="000052B7">
        <w:rPr>
          <w:noProof/>
        </w:rPr>
        <w:t>Staré náměstí 23, 356 01 Sokolov</w:t>
      </w:r>
    </w:p>
    <w:p w:rsidR="00FC2002" w:rsidRPr="000052B7" w:rsidRDefault="00FC2002" w:rsidP="00C56CA3">
      <w:pPr>
        <w:pStyle w:val="Bezmezer"/>
      </w:pPr>
      <w:r w:rsidRPr="000052B7">
        <w:t xml:space="preserve">Identifikační číslo:   </w:t>
      </w:r>
      <w:r w:rsidRPr="000052B7">
        <w:rPr>
          <w:noProof/>
        </w:rPr>
        <w:t>04936507</w:t>
      </w:r>
    </w:p>
    <w:p w:rsidR="00FC2002" w:rsidRPr="000052B7" w:rsidRDefault="00FC2002" w:rsidP="00C56CA3">
      <w:pPr>
        <w:pStyle w:val="Bezmezer"/>
      </w:pPr>
      <w:r w:rsidRPr="000052B7">
        <w:t xml:space="preserve">DIČ:   </w:t>
      </w:r>
      <w:r w:rsidRPr="000052B7">
        <w:rPr>
          <w:noProof/>
        </w:rPr>
        <w:t>---</w:t>
      </w:r>
    </w:p>
    <w:p w:rsidR="00FC2002" w:rsidRPr="000052B7" w:rsidRDefault="00FC2002" w:rsidP="00C56CA3">
      <w:pPr>
        <w:pStyle w:val="Bezmezer"/>
      </w:pPr>
      <w:r w:rsidRPr="000052B7">
        <w:t xml:space="preserve">Právní forma:   </w:t>
      </w:r>
      <w:r w:rsidRPr="000052B7">
        <w:rPr>
          <w:noProof/>
        </w:rPr>
        <w:t>Spolek</w:t>
      </w:r>
    </w:p>
    <w:p w:rsidR="00FC2002" w:rsidRPr="000052B7" w:rsidRDefault="00FC2002" w:rsidP="00C56CA3">
      <w:pPr>
        <w:pStyle w:val="Bezmezer"/>
      </w:pPr>
      <w:r w:rsidRPr="000052B7">
        <w:t xml:space="preserve">Zastoupený:   </w:t>
      </w:r>
      <w:r w:rsidRPr="000052B7">
        <w:rPr>
          <w:noProof/>
        </w:rPr>
        <w:t>Mgr. Filip Sivák, Robert Pitoňák</w:t>
      </w:r>
    </w:p>
    <w:p w:rsidR="00FC2002" w:rsidRPr="000052B7" w:rsidRDefault="00FC2002" w:rsidP="00C56CA3">
      <w:pPr>
        <w:pStyle w:val="Bezmezer"/>
      </w:pPr>
      <w:r w:rsidRPr="000052B7">
        <w:t xml:space="preserve">Bankovní spojení:   </w:t>
      </w:r>
      <w:proofErr w:type="spellStart"/>
      <w:r w:rsidRPr="000052B7">
        <w:t>xxxx</w:t>
      </w:r>
      <w:proofErr w:type="spellEnd"/>
      <w:r w:rsidRPr="000052B7">
        <w:t xml:space="preserve">                   číslo účtu: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  <w:r w:rsidRPr="000052B7">
        <w:t xml:space="preserve">E -mail:   </w:t>
      </w:r>
      <w:proofErr w:type="spellStart"/>
      <w:r w:rsidRPr="000052B7">
        <w:t>xxxx</w:t>
      </w:r>
      <w:proofErr w:type="spellEnd"/>
    </w:p>
    <w:p w:rsidR="00FC2002" w:rsidRPr="000052B7" w:rsidRDefault="00FC2002" w:rsidP="00C56CA3">
      <w:pPr>
        <w:pStyle w:val="Bezmezer"/>
      </w:pPr>
      <w:r w:rsidRPr="000052B7">
        <w:t xml:space="preserve">Datová schránka:   </w:t>
      </w:r>
      <w:r w:rsidRPr="000052B7">
        <w:rPr>
          <w:noProof/>
        </w:rPr>
        <w:t>usjcvxc</w:t>
      </w:r>
    </w:p>
    <w:p w:rsidR="00FC2002" w:rsidRPr="000052B7" w:rsidRDefault="00FC2002" w:rsidP="00C56CA3">
      <w:pPr>
        <w:pStyle w:val="Bezmezer"/>
        <w:rPr>
          <w:b/>
          <w:bCs/>
        </w:rPr>
      </w:pPr>
      <w:r w:rsidRPr="000052B7">
        <w:rPr>
          <w:noProof/>
        </w:rPr>
        <w:t>Není plátce DPH a DPH je uznatelným výdajem.</w:t>
      </w:r>
    </w:p>
    <w:p w:rsidR="00FC2002" w:rsidRPr="000052B7" w:rsidRDefault="00FC2002" w:rsidP="00C56CA3">
      <w:pPr>
        <w:pStyle w:val="Bezmezer"/>
      </w:pPr>
    </w:p>
    <w:p w:rsidR="00FC2002" w:rsidRPr="000052B7" w:rsidRDefault="00FC2002" w:rsidP="00C56CA3">
      <w:pPr>
        <w:pStyle w:val="Bezmezer"/>
      </w:pPr>
    </w:p>
    <w:p w:rsidR="00FC2002" w:rsidRPr="000052B7" w:rsidRDefault="00FC2002" w:rsidP="00A9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I.</w:t>
      </w:r>
    </w:p>
    <w:p w:rsidR="00FC2002" w:rsidRPr="000052B7" w:rsidRDefault="00FC2002" w:rsidP="00A9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C2002" w:rsidRPr="000052B7" w:rsidRDefault="00FC2002" w:rsidP="00FC2002">
      <w:pPr>
        <w:pStyle w:val="Odstavecseseznamem"/>
        <w:numPr>
          <w:ilvl w:val="0"/>
          <w:numId w:val="1"/>
        </w:numPr>
        <w:ind w:left="426" w:hanging="426"/>
        <w:jc w:val="both"/>
      </w:pPr>
      <w:r w:rsidRPr="000052B7">
        <w:t xml:space="preserve">V souladu se zákony č. 129/2000 Sb., o krajích (krajské zřízení), ve znění pozdějších předpisů,              a č. 250/2000 Sb., o rozpočtových pravidlech územních rozpočtů, ve znění pozdějších předpisů (dále také "RPÚR") a v souladu s Programem pro poskytování dotací z rozpočtu Karlovarského </w:t>
      </w:r>
      <w:r w:rsidRPr="000052B7">
        <w:lastRenderedPageBreak/>
        <w:t>kraje na podporu sportovních aktivit dětí a mládeže (dále jen "dotační program") poskytovatel poskytuje příjemci dotaci na účel uvedený v čl. II. a příjemce tuto dotaci přijímá.</w:t>
      </w:r>
    </w:p>
    <w:p w:rsidR="00FC2002" w:rsidRPr="000052B7" w:rsidRDefault="00FC2002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C2002" w:rsidRPr="000052B7" w:rsidRDefault="00FC2002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II.</w:t>
      </w:r>
    </w:p>
    <w:p w:rsidR="00FC2002" w:rsidRPr="000052B7" w:rsidRDefault="00FC2002" w:rsidP="00184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C2002" w:rsidRPr="000052B7" w:rsidRDefault="00FC2002" w:rsidP="00FC2002">
      <w:pPr>
        <w:pStyle w:val="Normlnweb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0052B7">
        <w:rPr>
          <w:sz w:val="22"/>
          <w:szCs w:val="22"/>
        </w:rPr>
        <w:t>Poskytovatel poskytuje příjemci dotaci z rozpočtu poskytovatele v kalendářním roce, ve výši a </w:t>
      </w:r>
      <w:r w:rsidRPr="000052B7">
        <w:rPr>
          <w:iCs/>
          <w:snapToGrid w:val="0"/>
          <w:sz w:val="22"/>
          <w:szCs w:val="22"/>
        </w:rPr>
        <w:t xml:space="preserve">na účel </w:t>
      </w:r>
      <w:r w:rsidRPr="000052B7">
        <w:rPr>
          <w:sz w:val="22"/>
          <w:szCs w:val="22"/>
        </w:rPr>
        <w:t xml:space="preserve">podle údajů uvedených v odstavci 2. tohoto článku. Výše dotace může být snížena s ohledem na maximální přípustnou výši podpory v režimu de </w:t>
      </w:r>
      <w:proofErr w:type="spellStart"/>
      <w:r w:rsidRPr="000052B7">
        <w:rPr>
          <w:sz w:val="22"/>
          <w:szCs w:val="22"/>
        </w:rPr>
        <w:t>minimis</w:t>
      </w:r>
      <w:proofErr w:type="spellEnd"/>
      <w:r w:rsidRPr="000052B7">
        <w:rPr>
          <w:sz w:val="22"/>
          <w:szCs w:val="22"/>
        </w:rPr>
        <w:t xml:space="preserve"> a to dle aktuálního stavu v registru podpor de </w:t>
      </w:r>
      <w:proofErr w:type="spellStart"/>
      <w:r w:rsidRPr="000052B7">
        <w:rPr>
          <w:sz w:val="22"/>
          <w:szCs w:val="22"/>
        </w:rPr>
        <w:t>minimis</w:t>
      </w:r>
      <w:proofErr w:type="spellEnd"/>
      <w:r w:rsidRPr="000052B7">
        <w:rPr>
          <w:sz w:val="22"/>
          <w:szCs w:val="22"/>
        </w:rPr>
        <w:t xml:space="preserve"> v den podpisu smlouvy.</w:t>
      </w:r>
    </w:p>
    <w:p w:rsidR="00FC2002" w:rsidRPr="000052B7" w:rsidRDefault="00FC2002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FC2002" w:rsidRPr="000052B7" w:rsidRDefault="00FC2002" w:rsidP="00FC2002">
      <w:pPr>
        <w:pStyle w:val="Odstavecseseznamem"/>
        <w:numPr>
          <w:ilvl w:val="0"/>
          <w:numId w:val="2"/>
        </w:numPr>
        <w:spacing w:after="0" w:line="240" w:lineRule="auto"/>
        <w:ind w:left="426" w:hanging="426"/>
      </w:pPr>
      <w:r w:rsidRPr="000052B7">
        <w:t>Údaje o dotaci:</w:t>
      </w:r>
    </w:p>
    <w:p w:rsidR="00FC2002" w:rsidRPr="000052B7" w:rsidRDefault="00FC2002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>Dotace se poskytuje v kalendářním roce:</w:t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  <w:b/>
        </w:rPr>
        <w:t>2022</w:t>
      </w:r>
    </w:p>
    <w:p w:rsidR="00FC2002" w:rsidRPr="000052B7" w:rsidRDefault="00FC2002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>Dotace se poskytuje ve výši:</w:t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</w:rPr>
        <w:tab/>
      </w:r>
      <w:r w:rsidRPr="000052B7">
        <w:rPr>
          <w:rFonts w:ascii="Times New Roman" w:hAnsi="Times New Roman" w:cs="Times New Roman"/>
          <w:b/>
          <w:noProof/>
        </w:rPr>
        <w:t>110.000 Kč</w:t>
      </w:r>
    </w:p>
    <w:p w:rsidR="00FC2002" w:rsidRPr="000052B7" w:rsidRDefault="00FC2002" w:rsidP="00371E2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052B7">
        <w:rPr>
          <w:rFonts w:ascii="Times New Roman" w:hAnsi="Times New Roman" w:cs="Times New Roman"/>
        </w:rPr>
        <w:tab/>
        <w:t xml:space="preserve">(slovy: </w:t>
      </w:r>
      <w:r w:rsidRPr="000052B7">
        <w:rPr>
          <w:rFonts w:ascii="Times New Roman" w:hAnsi="Times New Roman" w:cs="Times New Roman"/>
          <w:b/>
          <w:noProof/>
        </w:rPr>
        <w:t>jedno sto deset tisíc korun českých</w:t>
      </w:r>
      <w:r w:rsidRPr="000052B7">
        <w:rPr>
          <w:rFonts w:ascii="Times New Roman" w:hAnsi="Times New Roman" w:cs="Times New Roman"/>
        </w:rPr>
        <w:t>)</w:t>
      </w:r>
    </w:p>
    <w:p w:rsidR="00FC2002" w:rsidRPr="000052B7" w:rsidRDefault="00FC2002" w:rsidP="00371E23">
      <w:pPr>
        <w:pStyle w:val="Odstavecseseznamem"/>
        <w:spacing w:after="0" w:line="240" w:lineRule="auto"/>
        <w:ind w:left="5664" w:hanging="5238"/>
      </w:pPr>
      <w:r w:rsidRPr="000052B7">
        <w:t>Dotace se poskytuje na účel:</w:t>
      </w:r>
      <w:r w:rsidRPr="000052B7">
        <w:tab/>
      </w:r>
      <w:r w:rsidRPr="000052B7">
        <w:rPr>
          <w:b/>
          <w:noProof/>
        </w:rPr>
        <w:t>Podpora činnosti dětí a mládeže Florbal Sokolov.</w:t>
      </w:r>
    </w:p>
    <w:p w:rsidR="00FC2002" w:rsidRPr="000052B7" w:rsidRDefault="00FC2002" w:rsidP="00371E23">
      <w:pPr>
        <w:pStyle w:val="Odstavecseseznamem"/>
        <w:spacing w:after="0" w:line="240" w:lineRule="auto"/>
        <w:ind w:left="360" w:firstLine="426"/>
      </w:pPr>
    </w:p>
    <w:p w:rsidR="00FC2002" w:rsidRPr="000052B7" w:rsidRDefault="00FC2002" w:rsidP="00371E23">
      <w:pPr>
        <w:pStyle w:val="Odstavecseseznamem"/>
        <w:spacing w:after="0" w:line="240" w:lineRule="auto"/>
        <w:ind w:left="360" w:firstLine="66"/>
      </w:pPr>
      <w:r w:rsidRPr="000052B7">
        <w:t>Platba dotace bude opatřena variabilním symbolem:</w:t>
      </w:r>
      <w:r w:rsidRPr="000052B7">
        <w:tab/>
      </w:r>
      <w:proofErr w:type="spellStart"/>
      <w:r w:rsidRPr="000052B7">
        <w:t>xxxx</w:t>
      </w:r>
      <w:proofErr w:type="spellEnd"/>
    </w:p>
    <w:p w:rsidR="00FC2002" w:rsidRPr="000052B7" w:rsidRDefault="00FC2002" w:rsidP="00184FED">
      <w:pPr>
        <w:pStyle w:val="Odstavecseseznamem"/>
        <w:ind w:left="284"/>
      </w:pPr>
    </w:p>
    <w:p w:rsidR="00FC2002" w:rsidRPr="000052B7" w:rsidRDefault="00FC2002" w:rsidP="00184FED">
      <w:pPr>
        <w:pStyle w:val="Odstavecseseznamem"/>
        <w:ind w:left="284"/>
      </w:pPr>
    </w:p>
    <w:p w:rsidR="00FC2002" w:rsidRPr="000052B7" w:rsidRDefault="00FC2002" w:rsidP="0000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III.</w:t>
      </w:r>
    </w:p>
    <w:p w:rsidR="00FC2002" w:rsidRPr="000052B7" w:rsidRDefault="00FC2002" w:rsidP="0000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C2002" w:rsidRPr="000052B7" w:rsidRDefault="00FC2002" w:rsidP="00FC2002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 w:rsidRPr="000052B7">
        <w:t>Dotace bude příjemci poukázána jednorázově do 20 pracovních dnů od uzavření smlouvy, a to formou bezhotovostního převodu na bankovní účet příjemce uvedený v záhlaví smlouvy. Platba bude opatřena variabilním symbolem uvedeným v čl. II. odst. 2.</w:t>
      </w:r>
    </w:p>
    <w:p w:rsidR="00FC2002" w:rsidRPr="000052B7" w:rsidRDefault="00FC2002" w:rsidP="00FC2002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 w:rsidRPr="000052B7">
        <w:t>Dotace je poskytována formou zálohy s povinností následného finančního vypořádání.</w:t>
      </w:r>
    </w:p>
    <w:p w:rsidR="00FC2002" w:rsidRPr="000052B7" w:rsidRDefault="00FC2002" w:rsidP="00184FED">
      <w:pPr>
        <w:rPr>
          <w:rFonts w:ascii="Times New Roman" w:hAnsi="Times New Roman" w:cs="Times New Roman"/>
        </w:rPr>
      </w:pPr>
    </w:p>
    <w:p w:rsidR="00FC2002" w:rsidRPr="000052B7" w:rsidRDefault="00FC2002" w:rsidP="0063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IV.</w:t>
      </w:r>
    </w:p>
    <w:p w:rsidR="00FC2002" w:rsidRPr="000052B7" w:rsidRDefault="00FC2002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C2002" w:rsidRPr="000052B7" w:rsidRDefault="00FC2002" w:rsidP="00FC2002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0052B7">
        <w:rPr>
          <w:rFonts w:eastAsia="Times New Roman"/>
          <w:b/>
          <w:lang w:eastAsia="cs-CZ"/>
        </w:rPr>
        <w:t>31. 1. 2023</w:t>
      </w:r>
      <w:r w:rsidRPr="000052B7">
        <w:rPr>
          <w:rFonts w:eastAsia="Times New Roman"/>
          <w:color w:val="FF0000"/>
          <w:lang w:eastAsia="cs-CZ"/>
        </w:rPr>
        <w:t>.</w:t>
      </w:r>
      <w:r w:rsidRPr="000052B7">
        <w:rPr>
          <w:rFonts w:eastAsia="Times New Roman"/>
          <w:lang w:eastAsia="cs-CZ"/>
        </w:rPr>
        <w:t xml:space="preserve"> </w:t>
      </w:r>
      <w:r w:rsidRPr="000052B7">
        <w:rPr>
          <w:rFonts w:eastAsia="Arial Unicode MS"/>
          <w:lang w:eastAsia="cs-CZ"/>
        </w:rPr>
        <w:t xml:space="preserve">Dotace se poskytuje na realizaci činnosti od 1. 1. 2022 do 31. 12. 2022.  Doklady o realizaci činnosti musí mít datum uskutečnění zdanitelného plnění od 1. 1. 2022 do 31. 12. 2022 a musí být uhrazeny nejpozději do 31. 1. 2023 (datum hotovostní úhrady nebo datum uskutečnění bankovního převodu). </w:t>
      </w:r>
      <w:r w:rsidRPr="000052B7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FC2002" w:rsidRPr="000052B7" w:rsidRDefault="00FC2002" w:rsidP="00663B9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FC2002" w:rsidRPr="000052B7" w:rsidRDefault="00FC2002" w:rsidP="00FC2002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Příjemce je dále povinen:</w:t>
      </w:r>
    </w:p>
    <w:p w:rsidR="00FC2002" w:rsidRPr="000052B7" w:rsidRDefault="00FC2002" w:rsidP="005875B6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řídit se Pokyny k vyúčtování dotace na podporu sportovních aktivit dětí a mládeže (dále jen „pokyny“), přičemž za dodržení účelu dotace se považuje využití poskytnuté dotace na jakékoliv způsobilé výdaje neinvestičního charakteru určené v těchto pokynech v části třetí a v Programu pro poskytování dotací z rozpočtu Karlovarského kraje na podporu sportovních aktivit dětí a mládeže v čl. IX. odst. 3.</w:t>
      </w:r>
    </w:p>
    <w:p w:rsidR="00FC2002" w:rsidRPr="000052B7" w:rsidRDefault="00FC2002" w:rsidP="005875B6">
      <w:pPr>
        <w:pStyle w:val="Odstavecseseznamem"/>
        <w:spacing w:after="0"/>
        <w:ind w:left="426"/>
        <w:jc w:val="both"/>
        <w:rPr>
          <w:rFonts w:eastAsia="Times New Roman"/>
          <w:bCs/>
          <w:color w:val="FF0000"/>
          <w:lang w:eastAsia="cs-CZ"/>
        </w:rPr>
      </w:pPr>
    </w:p>
    <w:p w:rsidR="00FC2002" w:rsidRPr="000052B7" w:rsidRDefault="00FC2002" w:rsidP="009F5142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0052B7">
        <w:rPr>
          <w:rFonts w:ascii="Times New Roman" w:eastAsia="Times New Roman" w:hAnsi="Times New Roman" w:cs="Times New Roman"/>
          <w:bCs/>
          <w:color w:val="FF0000"/>
        </w:rPr>
        <w:tab/>
      </w:r>
    </w:p>
    <w:p w:rsidR="00FC2002" w:rsidRPr="000052B7" w:rsidRDefault="00FC2002" w:rsidP="0044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V.</w:t>
      </w:r>
    </w:p>
    <w:p w:rsidR="00FC2002" w:rsidRPr="000052B7" w:rsidRDefault="00FC2002" w:rsidP="0044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Příjemce je povinen řídit se Programem pro poskytování dotací z rozpočtu Karlovarského kraje na podporu sportovních aktivit dětí a mládeže schváleným Zastupitelstvem Karlovarského kraje </w:t>
      </w:r>
      <w:r w:rsidRPr="000052B7">
        <w:lastRenderedPageBreak/>
        <w:t>usnesením č. ZK 271/09/21 ze dne 13. 9. 2021, zveřejněnými na úřední desce poskytovatele a touto smlouvou.</w:t>
      </w:r>
    </w:p>
    <w:p w:rsidR="00FC2002" w:rsidRPr="000052B7" w:rsidRDefault="00FC2002" w:rsidP="009922D2">
      <w:pPr>
        <w:pStyle w:val="Odstavecseseznamem"/>
        <w:ind w:left="426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nezpůsobilé výdaje, které z dotace nelze hradit dle Pokynů k vyúčtování dotace na podporu sportovních aktivit dětí a mládeže.</w:t>
      </w:r>
    </w:p>
    <w:p w:rsidR="00FC2002" w:rsidRPr="000052B7" w:rsidRDefault="00FC2002" w:rsidP="009922D2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Je-li příjemce veřejným zadavatelem nebo splní příjemce definici zadavatele podle zákona                 č. 134/2016 Sb., o zadávání veřejných zakázek, ve znění pozdějších předpisů, je povinen postupovat při výběru dodavatele podle tohoto zákona.</w:t>
      </w:r>
    </w:p>
    <w:p w:rsidR="00FC2002" w:rsidRPr="000052B7" w:rsidRDefault="00FC2002" w:rsidP="009922D2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příjemcem.</w:t>
      </w:r>
    </w:p>
    <w:p w:rsidR="00FC2002" w:rsidRPr="000052B7" w:rsidRDefault="00FC2002" w:rsidP="00AC6637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Pokud příjemce vede účetnictví nebo daňovou evidenci, musí být účetní operace související               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středisku).</w:t>
      </w:r>
    </w:p>
    <w:p w:rsidR="00FC2002" w:rsidRPr="000052B7" w:rsidRDefault="00FC2002" w:rsidP="00CE4049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Dotace podléhá finančnímu vypořádání. Příjemce je povinen provést a předložit </w:t>
      </w:r>
      <w:proofErr w:type="spellStart"/>
      <w:r w:rsidRPr="000052B7">
        <w:t>administrujícímu</w:t>
      </w:r>
      <w:proofErr w:type="spellEnd"/>
      <w:r w:rsidRPr="000052B7">
        <w:t xml:space="preserve"> odboru prostřednictvím podatelny poskytovatele závěrečné finanční vypořádání dotace na předepsaném formuláři, které příjemce opatří svým podpisem, a to nejpozději do </w:t>
      </w:r>
      <w:r w:rsidRPr="000052B7">
        <w:rPr>
          <w:b/>
        </w:rPr>
        <w:t>31. 1. 2023</w:t>
      </w:r>
      <w:r w:rsidRPr="000052B7">
        <w:t>, resp. do dne ukončení smlouvy v případě článku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</w:p>
    <w:p w:rsidR="00FC2002" w:rsidRPr="000052B7" w:rsidRDefault="00FC2002" w:rsidP="00CE4049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</w:p>
    <w:p w:rsidR="00FC2002" w:rsidRPr="000052B7" w:rsidRDefault="00FC2002" w:rsidP="00CE4049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 xml:space="preserve">Spolu s finančním vypořádáním dotace je příjemce povinen předložit </w:t>
      </w:r>
      <w:proofErr w:type="spellStart"/>
      <w:r w:rsidRPr="000052B7">
        <w:t>administrujícímu</w:t>
      </w:r>
      <w:proofErr w:type="spellEnd"/>
      <w:r w:rsidRPr="000052B7">
        <w:t xml:space="preserve"> odboru také doklady dle čl. I odst. 1 Pokynů k vyúčtování dotace na podporu sportovních aktivit dětí a mládeže.</w:t>
      </w:r>
    </w:p>
    <w:p w:rsidR="00FC2002" w:rsidRPr="000052B7" w:rsidRDefault="00FC2002" w:rsidP="00D27BEB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26"/>
        <w:jc w:val="both"/>
      </w:pPr>
      <w:r w:rsidRPr="000052B7">
        <w:t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www.kr-karlovarsky.cz.</w:t>
      </w:r>
    </w:p>
    <w:p w:rsidR="00FC2002" w:rsidRPr="000052B7" w:rsidRDefault="00FC2002" w:rsidP="00D27BEB">
      <w:pPr>
        <w:pStyle w:val="Odstavecseseznamem"/>
        <w:jc w:val="both"/>
      </w:pPr>
    </w:p>
    <w:p w:rsidR="00FC2002" w:rsidRPr="000052B7" w:rsidRDefault="00FC2002" w:rsidP="00D27BEB">
      <w:pPr>
        <w:pStyle w:val="Odstavecseseznamem"/>
        <w:ind w:left="426"/>
        <w:jc w:val="both"/>
      </w:pPr>
      <w:r w:rsidRPr="000052B7"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záštit).</w:t>
      </w:r>
    </w:p>
    <w:p w:rsidR="00FC2002" w:rsidRPr="000052B7" w:rsidRDefault="00FC2002" w:rsidP="00D27BEB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5"/>
        </w:numPr>
        <w:ind w:left="426" w:hanging="436"/>
        <w:jc w:val="both"/>
      </w:pPr>
      <w:r w:rsidRPr="000052B7">
        <w:t>Je-li příjemce plátcem daně z přidané hodnoty, a pokud má u zdanitelných plnění přijatých                  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výdaj/náklad.</w:t>
      </w:r>
    </w:p>
    <w:p w:rsidR="00FC2002" w:rsidRPr="000052B7" w:rsidRDefault="00FC2002" w:rsidP="00A4036C">
      <w:pPr>
        <w:ind w:left="-10"/>
        <w:jc w:val="both"/>
        <w:rPr>
          <w:rFonts w:ascii="Times New Roman" w:hAnsi="Times New Roman" w:cs="Times New Roman"/>
        </w:rPr>
      </w:pPr>
    </w:p>
    <w:p w:rsidR="00FC2002" w:rsidRPr="000052B7" w:rsidRDefault="00FC2002" w:rsidP="00A40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VI.</w:t>
      </w:r>
    </w:p>
    <w:p w:rsidR="00FC2002" w:rsidRPr="000052B7" w:rsidRDefault="00FC2002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č. </w:t>
      </w:r>
      <w:proofErr w:type="spellStart"/>
      <w:r w:rsidR="00DF57DF">
        <w:t>xxxx</w:t>
      </w:r>
      <w:proofErr w:type="spellEnd"/>
      <w:r w:rsidR="00DF57DF">
        <w:t xml:space="preserve"> </w:t>
      </w:r>
      <w:r w:rsidRPr="000052B7">
        <w:t>uvedený v záhlaví smlouvy. Platba bude opatřena variabilním symbolem uvedeným v čl. II. odst. 2</w:t>
      </w:r>
    </w:p>
    <w:p w:rsidR="00FC2002" w:rsidRPr="000052B7" w:rsidRDefault="00FC2002" w:rsidP="004A37A1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Příjemce je rovněž povinen vrátit poskytnuté finanční prostředky na účet poskytovatele                       č. </w:t>
      </w:r>
      <w:proofErr w:type="spellStart"/>
      <w:r w:rsidR="00DF57DF">
        <w:t>xxxx</w:t>
      </w:r>
      <w:proofErr w:type="spellEnd"/>
      <w:r w:rsidR="00DF57DF">
        <w:t xml:space="preserve"> </w:t>
      </w:r>
      <w:r w:rsidRPr="000052B7">
        <w:t>uvedený v záhlaví smlouvy, jestliže odpadne účel, na který je dotace poskytována, a to do 10 pracovních dnů ode dne, kdy se příjemce o této skutečnosti dozví. Platba bude opatřena variabilním symbolem uvedeným v čl. II. odst. 2</w:t>
      </w:r>
    </w:p>
    <w:p w:rsidR="00FC2002" w:rsidRPr="000052B7" w:rsidRDefault="00FC2002" w:rsidP="004A37A1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 xml:space="preserve">Před vrácením nevyčerpaných finančních prostředků zpět na účet poskytovatele je příjemce o této skutečnosti povinen informovat </w:t>
      </w:r>
      <w:proofErr w:type="spellStart"/>
      <w:r w:rsidRPr="000052B7">
        <w:t>administrující</w:t>
      </w:r>
      <w:proofErr w:type="spellEnd"/>
      <w:r w:rsidRPr="000052B7">
        <w:t xml:space="preserve"> odbor prostřednictvím avíza, které je přílohou formuláře finanční vypořádání dotace.</w:t>
      </w:r>
    </w:p>
    <w:p w:rsidR="00FC2002" w:rsidRPr="000052B7" w:rsidRDefault="00FC2002" w:rsidP="004A37A1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Příjemce je povinen průběžně informovat poskytovatele o všech změnách, které by mohly při vymáhání zadržených nebo neoprávněně použitých prostředků dotace zhoršit jeho pozici věřitele nebo dobytnost jeho pohledávky.</w:t>
      </w:r>
    </w:p>
    <w:p w:rsidR="00FC2002" w:rsidRPr="000052B7" w:rsidRDefault="00FC2002" w:rsidP="004A37A1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Příjemce je zejména povinen oznámit poskytovateli do 10 pracovních dnů ode dne, kdy došlo           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</w:p>
    <w:p w:rsidR="00FC2002" w:rsidRPr="000052B7" w:rsidRDefault="00FC2002" w:rsidP="00A4036C">
      <w:pPr>
        <w:pStyle w:val="Odstavecseseznamem"/>
        <w:ind w:left="426"/>
      </w:pPr>
    </w:p>
    <w:p w:rsidR="00FC2002" w:rsidRPr="000052B7" w:rsidRDefault="00FC2002" w:rsidP="00FC2002">
      <w:pPr>
        <w:pStyle w:val="Odstavecseseznamem"/>
        <w:numPr>
          <w:ilvl w:val="0"/>
          <w:numId w:val="6"/>
        </w:numPr>
        <w:ind w:left="426" w:hanging="426"/>
        <w:jc w:val="both"/>
      </w:pPr>
      <w:r w:rsidRPr="000052B7"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 čl. V. odst. 6, a to ke dni likvidace.</w:t>
      </w:r>
    </w:p>
    <w:p w:rsidR="00FC2002" w:rsidRPr="000052B7" w:rsidRDefault="00FC2002" w:rsidP="00A4036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FC2002" w:rsidRPr="000052B7" w:rsidRDefault="00FC2002" w:rsidP="00A4036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052B7">
        <w:rPr>
          <w:rFonts w:ascii="Times New Roman" w:eastAsia="Arial Unicode MS" w:hAnsi="Times New Roman" w:cs="Times New Roman"/>
          <w:b/>
          <w:bCs/>
        </w:rPr>
        <w:t>Článek VII.</w:t>
      </w:r>
    </w:p>
    <w:p w:rsidR="00FC2002" w:rsidRPr="000052B7" w:rsidRDefault="00FC2002" w:rsidP="00C8557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052B7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C2002" w:rsidRPr="000052B7" w:rsidRDefault="00FC2002" w:rsidP="00FC2002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 xml:space="preserve">Příslušné orgány poskytovatele jsou oprávněny zejména v souladu se zákonem č. 320/2001 Sb.,      o finanční kontrole ve veřejné správě a o změně některých zákonů (zákon o finanční kontrole),       </w:t>
      </w:r>
      <w:r w:rsidRPr="000052B7">
        <w:lastRenderedPageBreak/>
        <w:t>ve znění pozdějších předpisů, v souladu se zákonem č. 255/2012 Sb., o kontrole (kontrolní řád),    ve znění pozdějších předpisů a dalšími platnými právními předpisy kontrolovat dodržení podmínek, za nichž byla dotace poskytnuta, včetně podmínek vyplývajících ze smlouvy, a příjemce je povinen tuto kontrolu strpět.</w:t>
      </w:r>
    </w:p>
    <w:p w:rsidR="00FC2002" w:rsidRPr="000052B7" w:rsidRDefault="00FC2002" w:rsidP="000351F0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                      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podkladů.</w:t>
      </w:r>
    </w:p>
    <w:p w:rsidR="00FC2002" w:rsidRPr="000052B7" w:rsidRDefault="00FC2002" w:rsidP="000351F0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povinen na žádost poskytovatele písemně poskytnout doplňující informace, případně doložit další dokumenty související s plněním účelu poskytnuté dotace.</w:t>
      </w:r>
    </w:p>
    <w:p w:rsidR="00FC2002" w:rsidRPr="000052B7" w:rsidRDefault="00FC2002" w:rsidP="000351F0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7"/>
        </w:numPr>
        <w:ind w:left="426" w:hanging="426"/>
        <w:jc w:val="both"/>
      </w:pPr>
      <w:r w:rsidRPr="000052B7">
        <w:t>Příjemce je v rámci výkonu kontrolní činnosti dle odst. 1 tohoto článku povinen umožnit kontrolu a předložit kontrolním orgánům poskytovatele k nahlédnutí veškeré průkazné účetní záznamy týkající se daného účelu a poskytnuté dotace.</w:t>
      </w:r>
    </w:p>
    <w:p w:rsidR="00FC2002" w:rsidRPr="000052B7" w:rsidRDefault="00FC2002" w:rsidP="006D6502">
      <w:pPr>
        <w:jc w:val="both"/>
        <w:rPr>
          <w:rFonts w:ascii="Times New Roman" w:hAnsi="Times New Roman" w:cs="Times New Roman"/>
        </w:rPr>
      </w:pPr>
    </w:p>
    <w:p w:rsidR="00FC2002" w:rsidRPr="000052B7" w:rsidRDefault="00FC20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Článek VIII.</w:t>
      </w:r>
    </w:p>
    <w:p w:rsidR="00FC2002" w:rsidRPr="000052B7" w:rsidRDefault="00FC2002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052B7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C2002" w:rsidRPr="000052B7" w:rsidRDefault="00FC2002" w:rsidP="009D6402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 xml:space="preserve">V případě, že příjemce nesplní některou ze svých povinností stanovených čl. IV. odst. 1, čl. V. odst. 5, 8, 9, čl. VI. </w:t>
      </w:r>
      <w:bookmarkStart w:id="0" w:name="_GoBack"/>
      <w:bookmarkEnd w:id="0"/>
      <w:r w:rsidRPr="000052B7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poskytovatele.</w:t>
      </w:r>
    </w:p>
    <w:p w:rsidR="00FC2002" w:rsidRPr="000052B7" w:rsidRDefault="00FC2002" w:rsidP="006D6502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>V případě, že příjemce neprokáže způsobem stanoveným v čl. IV. odst. 2, v čl. V.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poskytovatele.</w:t>
      </w:r>
    </w:p>
    <w:p w:rsidR="00FC2002" w:rsidRPr="000052B7" w:rsidRDefault="00FC2002" w:rsidP="00D3341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poskytovatele.</w:t>
      </w:r>
    </w:p>
    <w:p w:rsidR="00FC2002" w:rsidRPr="000052B7" w:rsidRDefault="00FC2002" w:rsidP="00D3341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8"/>
        </w:numPr>
        <w:ind w:left="426"/>
        <w:jc w:val="both"/>
      </w:pPr>
      <w:r w:rsidRPr="000052B7">
        <w:lastRenderedPageBreak/>
        <w:t>Veškeré platby v důsledku porušení povinností příjemce provede příjemce formou bezhotovostního převodu na účet poskytovatele uvedený v záhlaví smlouvy a opatří je variabilním symbolem               a písemně informuje poskytovatele o vrácení peněžních prostředků na jeho účet.</w:t>
      </w:r>
    </w:p>
    <w:p w:rsidR="00FC2002" w:rsidRPr="000052B7" w:rsidRDefault="00FC2002" w:rsidP="00FE40D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C2002" w:rsidRPr="000052B7" w:rsidRDefault="00FC2002" w:rsidP="00FE40D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C2002" w:rsidRPr="000052B7" w:rsidRDefault="00FC2002" w:rsidP="00D33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Čl. IX.</w:t>
      </w:r>
    </w:p>
    <w:p w:rsidR="00FC2002" w:rsidRPr="000052B7" w:rsidRDefault="00FC2002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C2002" w:rsidRPr="000052B7" w:rsidRDefault="00FC2002" w:rsidP="00FC2002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Smlouvu lze ukončit na základě písemné dohody smluvních stran nebo výpovědí.</w:t>
      </w:r>
    </w:p>
    <w:p w:rsidR="00FC2002" w:rsidRPr="000052B7" w:rsidRDefault="00FC2002" w:rsidP="00D3341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Kterákoli smluvní strana je oprávněna tuto smlouvu písemně vypovědět z důvodu, že tato smlouva byla uzavřena na základě nepravdivých údajů.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dotace.</w:t>
      </w:r>
    </w:p>
    <w:p w:rsidR="00FC2002" w:rsidRPr="000052B7" w:rsidRDefault="00FC2002" w:rsidP="00056FBE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9"/>
        </w:numPr>
        <w:ind w:left="426" w:hanging="426"/>
        <w:jc w:val="both"/>
      </w:pPr>
      <w:r w:rsidRPr="000052B7">
        <w:t>V případě ukončení smlouvy dle výše uvedených odstavců tohoto článku, je příjemce povinen provést finanční vypořádání poskytnuté dotace obdobně podle čl. V. odst. 6, a to ke dni ukončení smlouvy.</w:t>
      </w:r>
    </w:p>
    <w:p w:rsidR="00FC2002" w:rsidRPr="000052B7" w:rsidRDefault="00FC2002" w:rsidP="00206D8F">
      <w:pPr>
        <w:jc w:val="both"/>
        <w:rPr>
          <w:rFonts w:ascii="Times New Roman" w:hAnsi="Times New Roman" w:cs="Times New Roman"/>
        </w:rPr>
      </w:pPr>
    </w:p>
    <w:p w:rsidR="00FC2002" w:rsidRPr="000052B7" w:rsidRDefault="00FC2002" w:rsidP="00C8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X.</w:t>
      </w:r>
    </w:p>
    <w:p w:rsidR="00FC2002" w:rsidRPr="000052B7" w:rsidRDefault="00FC2002" w:rsidP="00C8557E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C2002" w:rsidRPr="000052B7" w:rsidRDefault="00FC2002" w:rsidP="00FC2002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</w:pPr>
      <w:r w:rsidRPr="000052B7"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:rsidR="00FC2002" w:rsidRPr="000052B7" w:rsidRDefault="00FC2002" w:rsidP="00206D8F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10"/>
        </w:numPr>
        <w:ind w:left="426" w:hanging="426"/>
        <w:jc w:val="both"/>
      </w:pPr>
      <w:r w:rsidRPr="000052B7"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</w:p>
    <w:p w:rsidR="00FC2002" w:rsidRPr="000052B7" w:rsidRDefault="00FC2002" w:rsidP="00A4036C">
      <w:pPr>
        <w:rPr>
          <w:rFonts w:ascii="Times New Roman" w:hAnsi="Times New Roman" w:cs="Times New Roman"/>
        </w:rPr>
      </w:pPr>
    </w:p>
    <w:p w:rsidR="00FC2002" w:rsidRPr="000052B7" w:rsidRDefault="00FC2002" w:rsidP="005D62D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Článek XI.</w:t>
      </w:r>
    </w:p>
    <w:p w:rsidR="00FC2002" w:rsidRPr="000052B7" w:rsidRDefault="00FC2002" w:rsidP="00C8557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052B7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C2002" w:rsidRPr="000052B7" w:rsidRDefault="00FC2002" w:rsidP="00FC2002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 xml:space="preserve">Příjemce je povinen bez zbytečného prodlení písemně informovat </w:t>
      </w:r>
      <w:proofErr w:type="spellStart"/>
      <w:r w:rsidRPr="000052B7">
        <w:t>administrující</w:t>
      </w:r>
      <w:proofErr w:type="spellEnd"/>
      <w:r w:rsidRPr="000052B7">
        <w:t xml:space="preserve"> odbor o jakékoliv změně v údajích uvedených v této smlouvě ohledně jeho osoby a o všech okolnostech, které mají nebo by mohly mít vliv na plnění jeho povinností podle smlouvy.</w:t>
      </w:r>
    </w:p>
    <w:p w:rsidR="00FC2002" w:rsidRPr="000052B7" w:rsidRDefault="00FC2002" w:rsidP="005D62D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>Pokud smlouva či zvláštní obecně závazný předpis nestanoví jinak, řídí se vztahy dle smlouvy příslušnými ustanoveními zákonů č. 500/2004 Sb., správní řád, ve znění pozdějších předpisů              a č. 89/2012 Sb., občanský zákoník, ve znění pozdějších předpisů.</w:t>
      </w:r>
    </w:p>
    <w:p w:rsidR="00FC2002" w:rsidRPr="000052B7" w:rsidRDefault="00FC2002" w:rsidP="005D62D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11"/>
        </w:numPr>
        <w:ind w:left="426" w:hanging="426"/>
        <w:jc w:val="both"/>
      </w:pPr>
      <w:r w:rsidRPr="000052B7">
        <w:t>Smlouva je vyhotovena ve 4 vyhotoveních, z nichž 3 obdrží poskytovatel a 1 příjemce.</w:t>
      </w:r>
    </w:p>
    <w:p w:rsidR="00FC2002" w:rsidRPr="000052B7" w:rsidRDefault="00FC2002" w:rsidP="00FC2002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lastRenderedPageBreak/>
        <w:t xml:space="preserve">Smlouva nabývá platnosti dnem podpisu smluvních stran. </w:t>
      </w:r>
    </w:p>
    <w:p w:rsidR="00FC2002" w:rsidRPr="000052B7" w:rsidRDefault="00FC2002" w:rsidP="00E3090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FC2002" w:rsidRPr="000052B7" w:rsidRDefault="00FC2002" w:rsidP="00FC2002">
      <w:pPr>
        <w:pStyle w:val="Odstavecseseznamem"/>
        <w:numPr>
          <w:ilvl w:val="0"/>
          <w:numId w:val="13"/>
        </w:numPr>
        <w:tabs>
          <w:tab w:val="clear" w:pos="1680"/>
        </w:tabs>
        <w:spacing w:after="0"/>
        <w:ind w:left="426" w:hanging="426"/>
        <w:jc w:val="both"/>
        <w:rPr>
          <w:rFonts w:eastAsia="Times New Roman"/>
          <w:lang w:eastAsia="cs-CZ"/>
        </w:rPr>
      </w:pPr>
      <w:r w:rsidRPr="000052B7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FC2002" w:rsidRPr="000052B7" w:rsidRDefault="00FC2002" w:rsidP="005D62D5">
      <w:pPr>
        <w:pStyle w:val="Odstavecseseznamem"/>
        <w:ind w:left="426"/>
        <w:jc w:val="both"/>
      </w:pPr>
    </w:p>
    <w:p w:rsidR="00FC2002" w:rsidRPr="000052B7" w:rsidRDefault="00FC2002" w:rsidP="00FC2002">
      <w:pPr>
        <w:pStyle w:val="Odstavecseseznamem"/>
        <w:numPr>
          <w:ilvl w:val="0"/>
          <w:numId w:val="14"/>
        </w:numPr>
        <w:ind w:left="426" w:hanging="426"/>
        <w:jc w:val="both"/>
      </w:pPr>
      <w:r w:rsidRPr="000052B7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smlouvy.</w:t>
      </w:r>
    </w:p>
    <w:p w:rsidR="00FC2002" w:rsidRPr="000052B7" w:rsidRDefault="00FC2002" w:rsidP="00FC200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O poskytnutí dotace a uzavření veřejnoprávní smlouvy rozhodla v souladu s ustanovením § 59    odst. 2 písm. a) zákona č. 129/2000 Sb., o krajích (krajské zřízení), ve znění pozdějších předpisů, Rada Karlovarského kraje usnesením č. RK 153/02/22 ze dne 7. 2. 2022.</w:t>
      </w:r>
    </w:p>
    <w:p w:rsidR="00FC2002" w:rsidRPr="000052B7" w:rsidRDefault="00FC2002" w:rsidP="002867AE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FC2002" w:rsidRPr="000052B7" w:rsidTr="005D7A1B">
        <w:trPr>
          <w:trHeight w:val="64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C2002" w:rsidRPr="000052B7" w:rsidRDefault="00FC2002" w:rsidP="00B73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:rsidR="00FC2002" w:rsidRPr="000052B7" w:rsidRDefault="00FC2002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C2002" w:rsidRPr="000052B7" w:rsidRDefault="00FC2002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C2002" w:rsidRPr="000052B7" w:rsidRDefault="00FC2002" w:rsidP="00B73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C2002" w:rsidRPr="000052B7" w:rsidTr="005D7A1B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radní pro oblast vzdělávání, školství a mládeže,  tělovýchovy a sportu</w:t>
            </w: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9" w:type="dxa"/>
            <w:gridSpan w:val="2"/>
            <w:tcBorders>
              <w:bottom w:val="single" w:sz="4" w:space="0" w:color="auto"/>
            </w:tcBorders>
          </w:tcPr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C2002" w:rsidRPr="000052B7" w:rsidRDefault="00FC2002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C2002" w:rsidRPr="000052B7" w:rsidRDefault="00FC2002" w:rsidP="00B73E0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052B7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 xml:space="preserve">Za správnost: </w:t>
      </w: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………………………………….</w:t>
      </w: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2B7">
        <w:rPr>
          <w:rFonts w:ascii="Times New Roman" w:eastAsia="Times New Roman" w:hAnsi="Times New Roman" w:cs="Times New Roman"/>
        </w:rPr>
        <w:t>Bc. Karolína Pokorná</w:t>
      </w: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2002" w:rsidRPr="000052B7" w:rsidRDefault="00FC2002" w:rsidP="00033F1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2002" w:rsidRPr="000052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58" w:rsidRDefault="00176B58" w:rsidP="00893666">
      <w:pPr>
        <w:spacing w:after="0" w:line="240" w:lineRule="auto"/>
      </w:pPr>
      <w:r>
        <w:separator/>
      </w:r>
    </w:p>
  </w:endnote>
  <w:endnote w:type="continuationSeparator" w:id="0">
    <w:p w:rsidR="00176B58" w:rsidRDefault="00176B58" w:rsidP="0089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280891"/>
      <w:docPartObj>
        <w:docPartGallery w:val="Page Numbers (Bottom of Page)"/>
        <w:docPartUnique/>
      </w:docPartObj>
    </w:sdtPr>
    <w:sdtEndPr/>
    <w:sdtContent>
      <w:p w:rsidR="00893666" w:rsidRDefault="00893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402">
          <w:rPr>
            <w:noProof/>
          </w:rPr>
          <w:t>6</w:t>
        </w:r>
        <w:r>
          <w:fldChar w:fldCharType="end"/>
        </w:r>
      </w:p>
    </w:sdtContent>
  </w:sdt>
  <w:p w:rsidR="00893666" w:rsidRDefault="00893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58" w:rsidRDefault="00176B58" w:rsidP="00893666">
      <w:pPr>
        <w:spacing w:after="0" w:line="240" w:lineRule="auto"/>
      </w:pPr>
      <w:r>
        <w:separator/>
      </w:r>
    </w:p>
  </w:footnote>
  <w:footnote w:type="continuationSeparator" w:id="0">
    <w:p w:rsidR="00176B58" w:rsidRDefault="00176B58" w:rsidP="0089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92015A"/>
    <w:multiLevelType w:val="hybridMultilevel"/>
    <w:tmpl w:val="0C36ADD6"/>
    <w:lvl w:ilvl="0" w:tplc="5AD4CF74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1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4F7010"/>
    <w:multiLevelType w:val="hybridMultilevel"/>
    <w:tmpl w:val="E2626864"/>
    <w:lvl w:ilvl="0" w:tplc="9C305C36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9CC039A"/>
    <w:multiLevelType w:val="hybridMultilevel"/>
    <w:tmpl w:val="A2169142"/>
    <w:lvl w:ilvl="0" w:tplc="0DF823CC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80C2FC54"/>
    <w:lvl w:ilvl="0" w:tplc="A8042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02"/>
    <w:rsid w:val="000A08C6"/>
    <w:rsid w:val="00176B58"/>
    <w:rsid w:val="005C0044"/>
    <w:rsid w:val="00893666"/>
    <w:rsid w:val="009D6402"/>
    <w:rsid w:val="00DF57DF"/>
    <w:rsid w:val="00EB6E8B"/>
    <w:rsid w:val="00F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E1CF"/>
  <w15:chartTrackingRefBased/>
  <w15:docId w15:val="{3D157B46-A23C-464E-920F-720D59B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002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002"/>
    <w:rPr>
      <w:rFonts w:ascii="Times New Roman" w:eastAsiaTheme="majorEastAsia" w:hAnsi="Times New Roman" w:cstheme="majorBidi"/>
      <w:szCs w:val="32"/>
      <w:lang w:eastAsia="en-US"/>
    </w:rPr>
  </w:style>
  <w:style w:type="paragraph" w:styleId="Bezmezer">
    <w:name w:val="No Spacing"/>
    <w:uiPriority w:val="1"/>
    <w:qFormat/>
    <w:rsid w:val="00FC2002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FC200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Normlnweb">
    <w:name w:val="Normal (Web)"/>
    <w:basedOn w:val="Normln"/>
    <w:link w:val="NormlnwebChar"/>
    <w:uiPriority w:val="99"/>
    <w:rsid w:val="00FC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C200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9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666"/>
  </w:style>
  <w:style w:type="paragraph" w:styleId="Zpat">
    <w:name w:val="footer"/>
    <w:basedOn w:val="Normln"/>
    <w:link w:val="ZpatChar"/>
    <w:uiPriority w:val="99"/>
    <w:unhideWhenUsed/>
    <w:rsid w:val="0089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7</Pages>
  <Words>2540</Words>
  <Characters>14987</Characters>
  <Application>Microsoft Office Word</Application>
  <DocSecurity>0</DocSecurity>
  <Lines>124</Lines>
  <Paragraphs>34</Paragraphs>
  <ScaleCrop>false</ScaleCrop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2022-02-17T10:25:00Z</dcterms:created>
  <dcterms:modified xsi:type="dcterms:W3CDTF">2022-03-14T06:58:00Z</dcterms:modified>
</cp:coreProperties>
</file>