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42" w:rsidRDefault="00D176F2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zajištění výkonu technického dozoru stavebníka na staveništi</w:t>
      </w:r>
      <w:bookmarkEnd w:id="0"/>
      <w:bookmarkEnd w:id="1"/>
    </w:p>
    <w:p w:rsidR="002A7D42" w:rsidRDefault="00D176F2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rPr>
          <w:noProof/>
          <w:lang w:bidi="ar-SA"/>
        </w:rPr>
        <mc:AlternateContent>
          <mc:Choice Requires="wps">
            <w:drawing>
              <wp:anchor distT="76200" distB="1579245" distL="0" distR="0" simplePos="0" relativeHeight="125829378" behindDoc="0" locked="0" layoutInCell="1" allowOverlap="1" wp14:anchorId="702E72CC" wp14:editId="40F6F6EB">
                <wp:simplePos x="0" y="0"/>
                <wp:positionH relativeFrom="page">
                  <wp:posOffset>2833370</wp:posOffset>
                </wp:positionH>
                <wp:positionV relativeFrom="paragraph">
                  <wp:posOffset>2238375</wp:posOffset>
                </wp:positionV>
                <wp:extent cx="4297680" cy="98425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984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2440"/>
                            </w:pPr>
                            <w:r>
                              <w:rPr>
                                <w:b/>
                                <w:bCs/>
                              </w:rPr>
                              <w:t>Článek 1</w:t>
                            </w:r>
                          </w:p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Smluvní strany</w:t>
                            </w:r>
                          </w:p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Krajská správa a údržba silnic Vysočiny, příspěvková organizace </w:t>
                            </w:r>
                            <w:r>
                              <w:t>Kosovská 1122/16, 586 01 Jihlava</w:t>
                            </w:r>
                          </w:p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Ing. Radovanem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Necidem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ředitelem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223.1pt;margin-top:176.25pt;width:338.4pt;height:77.5pt;z-index:125829378;visibility:visible;mso-wrap-style:square;mso-wrap-distance-left:0;mso-wrap-distance-top:6pt;mso-wrap-distance-right:0;mso-wrap-distance-bottom:124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" filled="f" stroked="f">
                <v:textbox inset="0,0,0,0">
                  <w:txbxContent>
                    <w:p w:rsidR="002A7D42" w:rsidRDefault="00D176F2">
                      <w:pPr>
                        <w:pStyle w:val="Zkladntext1"/>
                        <w:shd w:val="clear" w:color="auto" w:fill="auto"/>
                        <w:spacing w:after="0"/>
                        <w:ind w:left="2440"/>
                      </w:pPr>
                      <w:r>
                        <w:rPr>
                          <w:b/>
                          <w:bCs/>
                        </w:rPr>
                        <w:t>Článek 1</w:t>
                      </w:r>
                    </w:p>
                    <w:p w:rsidR="002A7D42" w:rsidRDefault="00D176F2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>Smluvní strany</w:t>
                      </w:r>
                    </w:p>
                    <w:p w:rsidR="002A7D42" w:rsidRDefault="00D176F2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Krajská správa a údržba silnic Vysočiny, příspěvková organizace </w:t>
                      </w:r>
                      <w:r>
                        <w:t>Kosovská 1122/16, 586 01 Jihlava</w:t>
                      </w:r>
                    </w:p>
                    <w:p w:rsidR="002A7D42" w:rsidRDefault="00D176F2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Ing. Radovanem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Necidem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ředitelem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 w:val="0"/>
          <w:bCs w:val="0"/>
        </w:rPr>
        <w:t xml:space="preserve">na akci: </w:t>
      </w:r>
      <w:r>
        <w:rPr>
          <w:i/>
          <w:iCs/>
        </w:rPr>
        <w:t>II/112</w:t>
      </w:r>
      <w:r>
        <w:t xml:space="preserve"> Křelovice - propustek ev. č. 112-219P</w:t>
      </w:r>
      <w:bookmarkEnd w:id="2"/>
      <w:bookmarkEnd w:id="3"/>
    </w:p>
    <w:p w:rsidR="002A7D42" w:rsidRDefault="00D176F2">
      <w:pPr>
        <w:pStyle w:val="Zkladntext1"/>
        <w:shd w:val="clear" w:color="auto" w:fill="auto"/>
        <w:spacing w:after="360"/>
        <w:jc w:val="center"/>
      </w:pPr>
      <w:r>
        <w:rPr>
          <w:b/>
          <w:bCs/>
        </w:rPr>
        <w:t>uzavřená podle § 1746 odst. 2 zákona č. 89/2012 Sb., občanský zákoník, v platném znění</w:t>
      </w:r>
    </w:p>
    <w:p w:rsidR="002A7D42" w:rsidRDefault="00D176F2">
      <w:pPr>
        <w:pStyle w:val="Zkladntext30"/>
        <w:shd w:val="clear" w:color="auto" w:fill="auto"/>
      </w:pPr>
      <w:r>
        <w:t>Číslo smlouvy objednatele:</w:t>
      </w:r>
    </w:p>
    <w:p w:rsidR="002A7D42" w:rsidRDefault="00D176F2">
      <w:pPr>
        <w:pStyle w:val="Zkladntext30"/>
        <w:shd w:val="clear" w:color="auto" w:fill="auto"/>
      </w:pPr>
      <w:r>
        <w:t xml:space="preserve">Číslo smlouvy </w:t>
      </w:r>
      <w:r>
        <w:t>dodavatele:</w:t>
      </w:r>
    </w:p>
    <w:p w:rsidR="002A7D42" w:rsidRDefault="00D176F2">
      <w:pPr>
        <w:spacing w:line="1" w:lineRule="exact"/>
        <w:sectPr w:rsidR="002A7D42">
          <w:footerReference w:type="default" r:id="rId8"/>
          <w:pgSz w:w="12240" w:h="15840"/>
          <w:pgMar w:top="1123" w:right="1003" w:bottom="1187" w:left="1152" w:header="695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06095" distB="3175" distL="0" distR="0" simplePos="0" relativeHeight="125829380" behindDoc="0" locked="0" layoutInCell="1" allowOverlap="1" wp14:anchorId="6AC752C5" wp14:editId="7BBF3AEF">
                <wp:simplePos x="0" y="0"/>
                <wp:positionH relativeFrom="page">
                  <wp:posOffset>107315</wp:posOffset>
                </wp:positionH>
                <wp:positionV relativeFrom="paragraph">
                  <wp:posOffset>84455</wp:posOffset>
                </wp:positionV>
                <wp:extent cx="3364865" cy="213042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865" cy="2130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Objednatel: </w:t>
                            </w:r>
                            <w:r>
                              <w:t xml:space="preserve">se sídlem: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zastoupený: </w:t>
                            </w:r>
                            <w:r>
                              <w:t xml:space="preserve">Osoby pověřené jednat jménem objednatele ve věcech </w:t>
                            </w:r>
                            <w:r>
                              <w:t>technických: Bankovní spojení: Číslo účtu: IČO: DIČ: Telefon: E-mail: Zřizovatel: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8.45pt;margin-top:6.65pt;width:264.95pt;height:167.75pt;z-index:125829380;visibility:visible;mso-wrap-style:square;mso-wrap-distance-left:0;mso-wrap-distance-top:39.85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" filled="f" stroked="f">
                <v:textbox inset="0,0,0,0">
                  <w:txbxContent>
                    <w:p w:rsidR="002A7D42" w:rsidRDefault="00D176F2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Objednatel: </w:t>
                      </w:r>
                      <w:r>
                        <w:t xml:space="preserve">se sídlem: </w:t>
                      </w:r>
                      <w:r>
                        <w:rPr>
                          <w:b/>
                          <w:bCs/>
                        </w:rPr>
                        <w:t xml:space="preserve">zastoupený: </w:t>
                      </w:r>
                      <w:r>
                        <w:t xml:space="preserve">Osoby pověřené jednat jménem objednatele ve věcech </w:t>
                      </w:r>
                      <w:r>
                        <w:t>technických: Bankovní spojení: Číslo účtu: IČO: DIČ: Telefon: E-mail: Zřizovatel: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07135" distB="1054735" distL="0" distR="0" simplePos="0" relativeHeight="125829382" behindDoc="0" locked="0" layoutInCell="1" allowOverlap="1" wp14:anchorId="6DD008ED" wp14:editId="60F35C1D">
                <wp:simplePos x="0" y="0"/>
                <wp:positionH relativeFrom="page">
                  <wp:posOffset>2082165</wp:posOffset>
                </wp:positionH>
                <wp:positionV relativeFrom="paragraph">
                  <wp:posOffset>1207135</wp:posOffset>
                </wp:positionV>
                <wp:extent cx="2999105" cy="37782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184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referent investiční výstavby </w:t>
                            </w:r>
                            <w:r>
                              <w:t>Komerční banka,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163.95pt;margin-top:95.05pt;width:236.15pt;height:29.75pt;z-index:125829382;visibility:visible;mso-wrap-style:square;mso-wrap-distance-left:0;mso-wrap-distance-top:95.05pt;mso-wrap-distance-right:0;mso-wrap-distance-bottom:83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" filled="f" stroked="f">
                <v:textbox inset="0,0,0,0">
                  <w:txbxContent>
                    <w:p w:rsidR="002A7D42" w:rsidRDefault="00D176F2">
                      <w:pPr>
                        <w:pStyle w:val="Zkladntext1"/>
                        <w:shd w:val="clear" w:color="auto" w:fill="auto"/>
                        <w:spacing w:after="0"/>
                        <w:ind w:firstLine="1840"/>
                        <w:jc w:val="both"/>
                      </w:pPr>
                      <w:r>
                        <w:rPr>
                          <w:b/>
                          <w:bCs/>
                        </w:rPr>
                        <w:t xml:space="preserve">referent investiční výstavby </w:t>
                      </w:r>
                      <w:r>
                        <w:t>Komerční banka,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31010" distB="534035" distL="0" distR="0" simplePos="0" relativeHeight="125829384" behindDoc="0" locked="0" layoutInCell="1" allowOverlap="1" wp14:anchorId="6A1CA9C0" wp14:editId="68A90988">
                <wp:simplePos x="0" y="0"/>
                <wp:positionH relativeFrom="page">
                  <wp:posOffset>2082165</wp:posOffset>
                </wp:positionH>
                <wp:positionV relativeFrom="paragraph">
                  <wp:posOffset>1731010</wp:posOffset>
                </wp:positionV>
                <wp:extent cx="853440" cy="3746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00090450</w:t>
                            </w:r>
                          </w:p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CZ00090450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6" type="#_x0000_t202" style="position:absolute;margin-left:163.94999999999999pt;margin-top:136.30000000000001pt;width:67.200000000000003pt;height:29.5pt;z-index:-125829369;mso-wrap-distance-left:0;mso-wrap-distance-top:136.30000000000001pt;mso-wrap-distance-right:0;mso-wrap-distance-bottom:42.0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00090450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CZ00090450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35225" distB="0" distL="0" distR="0" simplePos="0" relativeHeight="125829386" behindDoc="0" locked="0" layoutInCell="1" allowOverlap="1" wp14:anchorId="37DF9DFE" wp14:editId="18BCEF38">
                <wp:simplePos x="0" y="0"/>
                <wp:positionH relativeFrom="page">
                  <wp:posOffset>2082165</wp:posOffset>
                </wp:positionH>
                <wp:positionV relativeFrom="paragraph">
                  <wp:posOffset>2435225</wp:posOffset>
                </wp:positionV>
                <wp:extent cx="929640" cy="20447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Kraj Vysočina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8" type="#_x0000_t202" style="position:absolute;margin-left:163.94999999999999pt;margin-top:191.75pt;width:73.200000000000003pt;height:16.100000000000001pt;z-index:-125829367;mso-wrap-distance-left:0;mso-wrap-distance-top:191.7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Kraj Vysočina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76F2" w:rsidRPr="00D176F2" w:rsidRDefault="00D176F2" w:rsidP="00D176F2">
      <w:pPr>
        <w:pStyle w:val="Zkladntext1"/>
        <w:shd w:val="clear" w:color="auto" w:fill="auto"/>
        <w:spacing w:after="500"/>
      </w:pPr>
      <w:r>
        <w:lastRenderedPageBreak/>
        <w:t>(dále jen „</w:t>
      </w:r>
      <w:r>
        <w:rPr>
          <w:b/>
          <w:bCs/>
          <w:i/>
          <w:iCs/>
        </w:rPr>
        <w:t>Objednatel</w:t>
      </w:r>
      <w:r>
        <w:rPr>
          <w:b/>
          <w:bCs/>
        </w:rPr>
        <w:t>“</w:t>
      </w:r>
      <w:r>
        <w:t>)</w:t>
      </w:r>
      <w:bookmarkStart w:id="4" w:name="_GoBack"/>
      <w:bookmarkEnd w:id="4"/>
    </w:p>
    <w:p w:rsidR="00D176F2" w:rsidRDefault="00D176F2">
      <w:pPr>
        <w:pStyle w:val="Zkladntext1"/>
        <w:shd w:val="clear" w:color="auto" w:fill="auto"/>
        <w:spacing w:after="0"/>
        <w:rPr>
          <w:b/>
          <w:bCs/>
        </w:rPr>
      </w:pPr>
    </w:p>
    <w:p w:rsidR="00D176F2" w:rsidRDefault="00D176F2">
      <w:pPr>
        <w:pStyle w:val="Zkladntext1"/>
        <w:shd w:val="clear" w:color="auto" w:fill="auto"/>
        <w:spacing w:after="0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45F01F9B" wp14:editId="27F95E1E">
                <wp:simplePos x="0" y="0"/>
                <wp:positionH relativeFrom="page">
                  <wp:posOffset>1602105</wp:posOffset>
                </wp:positionH>
                <wp:positionV relativeFrom="paragraph">
                  <wp:posOffset>136525</wp:posOffset>
                </wp:positionV>
                <wp:extent cx="2026920" cy="554990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Eduard Chalupa s.r.o.</w:t>
                            </w:r>
                          </w:p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Budovatelů </w:t>
                            </w:r>
                            <w:proofErr w:type="gramStart"/>
                            <w:r>
                              <w:t>2617 , 390 02</w:t>
                            </w:r>
                            <w:proofErr w:type="gramEnd"/>
                            <w:r>
                              <w:t xml:space="preserve"> Tábor</w:t>
                            </w:r>
                          </w:p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Eduard Chalupa - </w:t>
                            </w:r>
                            <w:r>
                              <w:rPr>
                                <w:b/>
                                <w:bCs/>
                              </w:rPr>
                              <w:t>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1" type="#_x0000_t202" style="position:absolute;margin-left:126.15pt;margin-top:10.75pt;width:159.6pt;height:43.7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" filled="f" stroked="f">
                <v:textbox inset="0,0,0,0">
                  <w:txbxContent>
                    <w:p w:rsidR="002A7D42" w:rsidRDefault="00D176F2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Eduard Chalupa s.r.o.</w:t>
                      </w:r>
                    </w:p>
                    <w:p w:rsidR="002A7D42" w:rsidRDefault="00D176F2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Budovatelů </w:t>
                      </w:r>
                      <w:proofErr w:type="gramStart"/>
                      <w:r>
                        <w:t>2617 , 390 02</w:t>
                      </w:r>
                      <w:proofErr w:type="gramEnd"/>
                      <w:r>
                        <w:t xml:space="preserve"> Tábor</w:t>
                      </w:r>
                    </w:p>
                    <w:p w:rsidR="002A7D42" w:rsidRDefault="00D176F2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Eduard Chalupa - </w:t>
                      </w:r>
                      <w:r>
                        <w:rPr>
                          <w:b/>
                          <w:bCs/>
                        </w:rPr>
                        <w:t>jednatel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Dodavatel: </w:t>
      </w:r>
    </w:p>
    <w:p w:rsidR="00D176F2" w:rsidRDefault="00D176F2">
      <w:pPr>
        <w:pStyle w:val="Zkladntext1"/>
        <w:shd w:val="clear" w:color="auto" w:fill="auto"/>
        <w:spacing w:after="0"/>
        <w:rPr>
          <w:b/>
          <w:bCs/>
        </w:rPr>
      </w:pPr>
    </w:p>
    <w:p w:rsidR="00D176F2" w:rsidRDefault="00D176F2">
      <w:pPr>
        <w:pStyle w:val="Zkladntext1"/>
        <w:shd w:val="clear" w:color="auto" w:fill="auto"/>
        <w:spacing w:after="0"/>
        <w:rPr>
          <w:b/>
          <w:bCs/>
        </w:rPr>
      </w:pPr>
    </w:p>
    <w:p w:rsidR="00D176F2" w:rsidRDefault="00D176F2">
      <w:pPr>
        <w:pStyle w:val="Zkladntext1"/>
        <w:shd w:val="clear" w:color="auto" w:fill="auto"/>
        <w:spacing w:after="0"/>
        <w:rPr>
          <w:b/>
          <w:bCs/>
        </w:rPr>
      </w:pPr>
    </w:p>
    <w:p w:rsidR="00D176F2" w:rsidRDefault="00D176F2">
      <w:pPr>
        <w:pStyle w:val="Zkladntext1"/>
        <w:shd w:val="clear" w:color="auto" w:fill="auto"/>
        <w:spacing w:after="0"/>
        <w:rPr>
          <w:b/>
          <w:bCs/>
        </w:rPr>
      </w:pPr>
    </w:p>
    <w:p w:rsidR="002A7D42" w:rsidRDefault="00D176F2">
      <w:pPr>
        <w:pStyle w:val="Zkladntext1"/>
        <w:shd w:val="clear" w:color="auto" w:fill="auto"/>
        <w:spacing w:after="0"/>
      </w:pPr>
      <w:r>
        <w:t xml:space="preserve">se sídlem: </w:t>
      </w:r>
      <w:r>
        <w:rPr>
          <w:b/>
          <w:bCs/>
        </w:rPr>
        <w:t xml:space="preserve">zastoupený: </w:t>
      </w:r>
      <w:r>
        <w:t>zapsán v obchodním rejstříku: Krajský soud České Budějovice</w:t>
      </w:r>
    </w:p>
    <w:p w:rsidR="002A7D42" w:rsidRDefault="00D176F2">
      <w:pPr>
        <w:pStyle w:val="Zkladntext1"/>
        <w:shd w:val="clear" w:color="auto" w:fill="auto"/>
        <w:spacing w:after="0"/>
        <w:ind w:left="2180"/>
      </w:pPr>
      <w:r>
        <w:t xml:space="preserve">spis. </w:t>
      </w:r>
      <w:proofErr w:type="gramStart"/>
      <w:r>
        <w:t>značka</w:t>
      </w:r>
      <w:proofErr w:type="gramEnd"/>
      <w:r>
        <w:t xml:space="preserve"> oddíl C , vložka 31005</w:t>
      </w:r>
    </w:p>
    <w:p w:rsidR="002A7D42" w:rsidRDefault="00D176F2">
      <w:pPr>
        <w:pStyle w:val="Zkladntext1"/>
        <w:shd w:val="clear" w:color="auto" w:fill="auto"/>
        <w:spacing w:after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3374390</wp:posOffset>
                </wp:positionH>
                <wp:positionV relativeFrom="paragraph">
                  <wp:posOffset>342900</wp:posOffset>
                </wp:positionV>
                <wp:extent cx="381000" cy="201295"/>
                <wp:effectExtent l="0" t="0" r="0" b="0"/>
                <wp:wrapSquare wrapText="lef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OZP: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2" type="#_x0000_t202" style="position:absolute;margin-left:265.69999999999999pt;margin-top:27.pt;width:30.pt;height:15.85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OZP: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Osoby pověřené jednat jménem zhotovitele ve věcech smluvních: osoba odpovědná </w:t>
      </w:r>
      <w:proofErr w:type="gramStart"/>
      <w:r>
        <w:t>za</w:t>
      </w:r>
      <w:proofErr w:type="gramEnd"/>
    </w:p>
    <w:p w:rsidR="002A7D42" w:rsidRDefault="00D176F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41275" distB="5715" distL="0" distR="0" simplePos="0" relativeHeight="125829392" behindDoc="0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41275</wp:posOffset>
                </wp:positionV>
                <wp:extent cx="1161415" cy="107315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073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B</w:t>
                            </w:r>
                            <w:r>
                              <w:t xml:space="preserve">ankovní spojení: č. </w:t>
                            </w:r>
                            <w:proofErr w:type="gramStart"/>
                            <w:r>
                              <w:t>účtu :</w:t>
                            </w:r>
                            <w:proofErr w:type="gramEnd"/>
                          </w:p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IČO:</w:t>
                            </w:r>
                          </w:p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DIČ:</w:t>
                            </w:r>
                          </w:p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Telefon:</w:t>
                            </w:r>
                          </w:p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E-mail: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4" type="#_x0000_t202" style="position:absolute;margin-left:57.649999999999999pt;margin-top:3.25pt;width:91.450000000000003pt;height:84.5pt;z-index:-125829361;mso-wrap-distance-left:0;mso-wrap-distance-top:3.25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Bankovní spojení: č. účtu 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0" distB="875030" distL="0" distR="0" simplePos="0" relativeHeight="125829394" behindDoc="0" locked="0" layoutInCell="1" allowOverlap="1">
                <wp:simplePos x="0" y="0"/>
                <wp:positionH relativeFrom="page">
                  <wp:posOffset>2082165</wp:posOffset>
                </wp:positionH>
                <wp:positionV relativeFrom="paragraph">
                  <wp:posOffset>38100</wp:posOffset>
                </wp:positionV>
                <wp:extent cx="1334770" cy="20701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Česká spořitelna, a.s.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6" type="#_x0000_t202" style="position:absolute;margin-left:163.94999999999999pt;margin-top:3.pt;width:105.09999999999999pt;height:16.300000000000001pt;z-index:-125829359;mso-wrap-distance-left:0;mso-wrap-distance-top:3.pt;mso-wrap-distance-right:0;mso-wrap-distance-bottom:68.90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Česká spořitelna,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8620" distB="356870" distL="0" distR="0" simplePos="0" relativeHeight="125829396" behindDoc="0" locked="0" layoutInCell="1" allowOverlap="1">
                <wp:simplePos x="0" y="0"/>
                <wp:positionH relativeFrom="page">
                  <wp:posOffset>2082165</wp:posOffset>
                </wp:positionH>
                <wp:positionV relativeFrom="paragraph">
                  <wp:posOffset>388620</wp:posOffset>
                </wp:positionV>
                <wp:extent cx="853440" cy="37465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108 20 604</w:t>
                            </w:r>
                          </w:p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CZ10820604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8" type="#_x0000_t202" style="position:absolute;margin-left:163.94999999999999pt;margin-top:30.600000000000001pt;width:67.200000000000003pt;height:29.5pt;z-index:-125829357;mso-wrap-distance-left:0;mso-wrap-distance-top:30.600000000000001pt;mso-wrap-distance-right:0;mso-wrap-distance-bottom:28.1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108 20 604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CZ10820604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15670" distB="0" distL="0" distR="0" simplePos="0" relativeHeight="125829398" behindDoc="0" locked="0" layoutInCell="1" allowOverlap="1">
                <wp:simplePos x="0" y="0"/>
                <wp:positionH relativeFrom="page">
                  <wp:posOffset>3429635</wp:posOffset>
                </wp:positionH>
                <wp:positionV relativeFrom="paragraph">
                  <wp:posOffset>915670</wp:posOffset>
                </wp:positionV>
                <wp:extent cx="1109345" cy="20447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(dále jen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„TDS“)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0" type="#_x0000_t202" style="position:absolute;margin-left:270.05000000000001pt;margin-top:72.099999999999994pt;width:87.349999999999994pt;height:16.100000000000001pt;z-index:-125829355;mso-wrap-distance-left:0;mso-wrap-distance-top:72.099999999999994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(dále jen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„TDS“)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7D42" w:rsidRDefault="00D176F2">
      <w:pPr>
        <w:pStyle w:val="Zkladntext1"/>
        <w:shd w:val="clear" w:color="auto" w:fill="auto"/>
        <w:spacing w:after="540"/>
      </w:pPr>
      <w:r>
        <w:t xml:space="preserve">(dále jen </w:t>
      </w:r>
      <w:r>
        <w:rPr>
          <w:b/>
          <w:bCs/>
          <w:i/>
          <w:iCs/>
        </w:rPr>
        <w:t xml:space="preserve">„TDS“) </w:t>
      </w:r>
      <w:r>
        <w:t xml:space="preserve">uzavírají níže uvedeného dne, měsíce a roku tuto </w:t>
      </w:r>
      <w:r>
        <w:rPr>
          <w:b/>
          <w:bCs/>
        </w:rPr>
        <w:t xml:space="preserve">smlouvu, </w:t>
      </w:r>
      <w:r>
        <w:t>s tím, že TDS je oprávněn provádět činnosti technického dozoru stavebníka dle zákona č. 360/1992 Sb., o výkonu povolání autorizovaných architektů a výkonu povolání autorizovaných inženýrů a techniků činných ve výstavbě, ve znění pozdějších předpisů a rovně</w:t>
      </w:r>
      <w:r>
        <w:t>ž v souladu s vymezeným předmětem této smlouvy. Objednatel se zavazuje k jejich převzetí a k zaplacení sjednané odměny za jejich provedení a obě strany se zavazují plnit podmínky obsažené v následujících ustanoveních této smlouvy.</w:t>
      </w:r>
    </w:p>
    <w:p w:rsidR="002A7D42" w:rsidRDefault="00D176F2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:rsidR="002A7D42" w:rsidRDefault="00D176F2">
      <w:pPr>
        <w:pStyle w:val="Nadpis30"/>
        <w:keepNext/>
        <w:keepLines/>
        <w:shd w:val="clear" w:color="auto" w:fill="auto"/>
      </w:pPr>
      <w:bookmarkStart w:id="5" w:name="bookmark4"/>
      <w:bookmarkStart w:id="6" w:name="bookmark5"/>
      <w:r>
        <w:t>Předmět smlouvy</w:t>
      </w:r>
      <w:bookmarkEnd w:id="5"/>
      <w:bookmarkEnd w:id="6"/>
    </w:p>
    <w:p w:rsidR="002A7D42" w:rsidRDefault="00D176F2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340"/>
        <w:jc w:val="both"/>
      </w:pPr>
      <w:r>
        <w:t>TDS se zavazuje pro objednatele vykonávat funkci technického dozoru stavebníka na staveništi po celou dobu přípravy a realizace stavby</w:t>
      </w:r>
    </w:p>
    <w:p w:rsidR="002A7D42" w:rsidRDefault="00D176F2">
      <w:pPr>
        <w:pStyle w:val="Nadpis30"/>
        <w:keepNext/>
        <w:keepLines/>
        <w:shd w:val="clear" w:color="auto" w:fill="auto"/>
        <w:tabs>
          <w:tab w:val="left" w:pos="1382"/>
        </w:tabs>
        <w:spacing w:after="340"/>
        <w:jc w:val="both"/>
      </w:pPr>
      <w:bookmarkStart w:id="7" w:name="bookmark6"/>
      <w:bookmarkStart w:id="8" w:name="bookmark7"/>
      <w:r>
        <w:rPr>
          <w:b w:val="0"/>
          <w:bCs w:val="0"/>
        </w:rPr>
        <w:t>na akci:</w:t>
      </w:r>
      <w:r>
        <w:rPr>
          <w:b w:val="0"/>
          <w:bCs w:val="0"/>
        </w:rPr>
        <w:tab/>
      </w:r>
      <w:r>
        <w:t>II/112 Křelovice - propustek ev. č. 112-219P</w:t>
      </w:r>
      <w:bookmarkEnd w:id="7"/>
      <w:bookmarkEnd w:id="8"/>
    </w:p>
    <w:p w:rsidR="002A7D42" w:rsidRDefault="00D176F2">
      <w:pPr>
        <w:pStyle w:val="Zkladntext1"/>
        <w:shd w:val="clear" w:color="auto" w:fill="auto"/>
        <w:spacing w:after="220"/>
        <w:jc w:val="both"/>
      </w:pPr>
      <w:r>
        <w:t>a to v souladu s nabídkou dodavatele podanou v rámci výběrového říz</w:t>
      </w:r>
      <w:r>
        <w:t xml:space="preserve">ení ze dne </w:t>
      </w:r>
      <w:proofErr w:type="gramStart"/>
      <w:r>
        <w:rPr>
          <w:b/>
          <w:bCs/>
        </w:rPr>
        <w:t>8.3.2022</w:t>
      </w:r>
      <w:proofErr w:type="gramEnd"/>
      <w:r>
        <w:rPr>
          <w:b/>
          <w:bCs/>
        </w:rPr>
        <w:t xml:space="preserve"> </w:t>
      </w:r>
      <w:r>
        <w:t xml:space="preserve">a v podrobnostech a za dodržení podmínek uvedených v </w:t>
      </w:r>
      <w:r>
        <w:rPr>
          <w:b/>
          <w:bCs/>
        </w:rPr>
        <w:t xml:space="preserve">přílohách </w:t>
      </w:r>
      <w:r>
        <w:t>této smlouvy.</w:t>
      </w:r>
    </w:p>
    <w:p w:rsidR="002A7D42" w:rsidRDefault="00D176F2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20"/>
        <w:jc w:val="both"/>
      </w:pPr>
      <w:r>
        <w:t>TDS prohlašuje, že splňuje požadavky na odbornou způsobilost pro výkon technického dozoru stavebníka na staveništi</w:t>
      </w:r>
    </w:p>
    <w:p w:rsidR="002A7D42" w:rsidRDefault="00D176F2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540"/>
        <w:jc w:val="both"/>
      </w:pPr>
      <w:r>
        <w:t xml:space="preserve">TDS se podrobně seznámil s předmětem </w:t>
      </w:r>
      <w:r>
        <w:t>smlouvy, jsou mu známy všechny okolnosti potřebné pro zajištění výkonu technického dozoru stavebníka v požadovaném rozsahu a zabezpečí ho na svoji odpovědnost.</w:t>
      </w:r>
    </w:p>
    <w:p w:rsidR="002A7D42" w:rsidRDefault="00D176F2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:rsidR="002A7D42" w:rsidRDefault="00D176F2">
      <w:pPr>
        <w:pStyle w:val="Nadpis30"/>
        <w:keepNext/>
        <w:keepLines/>
        <w:shd w:val="clear" w:color="auto" w:fill="auto"/>
      </w:pPr>
      <w:bookmarkStart w:id="9" w:name="bookmark8"/>
      <w:bookmarkStart w:id="10" w:name="bookmark9"/>
      <w:r>
        <w:t>Rozsah a obsah předmětu plnění</w:t>
      </w:r>
      <w:bookmarkEnd w:id="9"/>
      <w:bookmarkEnd w:id="10"/>
    </w:p>
    <w:p w:rsidR="002A7D42" w:rsidRDefault="00D176F2">
      <w:pPr>
        <w:pStyle w:val="Zkladntext1"/>
        <w:shd w:val="clear" w:color="auto" w:fill="auto"/>
        <w:spacing w:after="120"/>
        <w:jc w:val="both"/>
      </w:pPr>
      <w:r>
        <w:t>Předmětem plnění jsou veškeré práce a činnosti v členění</w:t>
      </w:r>
      <w:r>
        <w:t xml:space="preserve"> dle níže uvedených fází stavby.</w:t>
      </w:r>
    </w:p>
    <w:p w:rsidR="002A7D42" w:rsidRDefault="00D176F2">
      <w:pPr>
        <w:pStyle w:val="Nadpis30"/>
        <w:keepNext/>
        <w:keepLines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bookmarkStart w:id="11" w:name="bookmark10"/>
      <w:bookmarkStart w:id="12" w:name="bookmark11"/>
      <w:r>
        <w:t>Přípravné činnosti před zahájením stavby spočívající zejména v činnostech:</w:t>
      </w:r>
      <w:bookmarkEnd w:id="11"/>
      <w:bookmarkEnd w:id="12"/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seznámení se s problematikou stavby včetně znalosti projektové dokumentace dle DSP a PDPS a soupisu prací</w:t>
      </w:r>
    </w:p>
    <w:p w:rsidR="002A7D42" w:rsidRDefault="00D176F2">
      <w:pPr>
        <w:pStyle w:val="Zkladntext1"/>
        <w:shd w:val="clear" w:color="auto" w:fill="auto"/>
        <w:spacing w:after="120" w:line="262" w:lineRule="auto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získání podrobné znalosti obsahu Smlou</w:t>
      </w:r>
      <w:r>
        <w:t>vy o dílo včetně jejích příloh, rozpočtu a OP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prostudování stanovisek a rozhodnutí příslušných veřejnoprávních orgánů vztahujících se ke stavbě, např. podmínky stavebních a jiných povolení (příp. souhlasy stavebního úřadu, vodohospodářská povolení, aj.) </w:t>
      </w:r>
      <w:r>
        <w:t>a další podmínky a příslušné doklady vztahující se k realizaci stavby</w:t>
      </w:r>
    </w:p>
    <w:p w:rsidR="002A7D42" w:rsidRDefault="00D176F2">
      <w:pPr>
        <w:pStyle w:val="Zkladntext1"/>
        <w:shd w:val="clear" w:color="auto" w:fill="auto"/>
        <w:spacing w:after="120" w:line="262" w:lineRule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prohlídka staveniště před zahájením vlastních stavebních prací</w:t>
      </w:r>
    </w:p>
    <w:p w:rsidR="002A7D42" w:rsidRDefault="00D176F2">
      <w:pPr>
        <w:pStyle w:val="Zkladntext1"/>
        <w:shd w:val="clear" w:color="auto" w:fill="auto"/>
        <w:spacing w:after="2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zabezpečení a organizace protokolárního předání staveniště zhotoviteli včetně zápisu o předání a </w:t>
      </w:r>
      <w:r>
        <w:lastRenderedPageBreak/>
        <w:t xml:space="preserve">převzetí staveniště </w:t>
      </w:r>
      <w:r>
        <w:t>včetně předání dokladů a převzetí harmonogramu a technologických postupů stavebníka</w:t>
      </w:r>
    </w:p>
    <w:p w:rsidR="002A7D42" w:rsidRDefault="00D176F2">
      <w:pPr>
        <w:pStyle w:val="Nadpis30"/>
        <w:keepNext/>
        <w:keepLines/>
        <w:numPr>
          <w:ilvl w:val="1"/>
          <w:numId w:val="1"/>
        </w:numPr>
        <w:shd w:val="clear" w:color="auto" w:fill="auto"/>
        <w:tabs>
          <w:tab w:val="left" w:pos="710"/>
        </w:tabs>
        <w:jc w:val="left"/>
      </w:pPr>
      <w:bookmarkStart w:id="13" w:name="bookmark12"/>
      <w:bookmarkStart w:id="14" w:name="bookmark13"/>
      <w:r>
        <w:t>Práce spojené s prováděním stavby spočívající zejména v činnostech:</w:t>
      </w:r>
      <w:bookmarkEnd w:id="13"/>
      <w:bookmarkEnd w:id="14"/>
    </w:p>
    <w:p w:rsidR="002A7D42" w:rsidRDefault="00D176F2">
      <w:pPr>
        <w:pStyle w:val="Zkladntext1"/>
        <w:shd w:val="clear" w:color="auto" w:fill="auto"/>
        <w:spacing w:after="120" w:line="252" w:lineRule="auto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fyzická přítomnost a výkon technického dozoru stavebníka na staveništi a to </w:t>
      </w:r>
      <w:r>
        <w:rPr>
          <w:b/>
          <w:bCs/>
        </w:rPr>
        <w:t>minimálně ve 2 dnech v prů</w:t>
      </w:r>
      <w:r>
        <w:rPr>
          <w:b/>
          <w:bCs/>
        </w:rPr>
        <w:t>běhu kalendářního týdne</w:t>
      </w:r>
      <w:r>
        <w:t>, pokud nebude se zadavatelem dohodnuto jinak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nepřetržitá fyzická přítomnost a výkon technického dozoru stavebníka na staveništi po dobu pokládky asfaltových vrstev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soustavná kontrola dodržování podmínek smlouvy o dílo uzavřené m</w:t>
      </w:r>
      <w:r>
        <w:t>ezi stavebníkem a zhotovitelem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zajištění systematického doplňování dokumentace, podle které se stavba realizuje a kontroly, zda zhotovitel průběžně zpracovává dokumentaci skutečného provedení stavby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projednání dodatků a změn projektu, které nezvyšují n</w:t>
      </w:r>
      <w:r>
        <w:t>áklady, neprodlužují lhůtu výstavby a nezhoršují parametry stavby. Ostatní dodatky a změny budou předkládány s vlastním vyjádřením zadavateli k projednání a následně k uzavření dodatku smlouvy o dílo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svolávání a organizace pravidelných kontrolních dnů v </w:t>
      </w:r>
      <w:r>
        <w:t>četnosti podle požadavku zadavatele včetně zápisu z kontrolního dne stavby; zápis bude TDS zpracován a odeslán objednateli do 3 pracovních dnů od termínu konání kontrolního dne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kontrola věcné a cenové správnosti a úplnosti oceňovacích podkladů a faktur, </w:t>
      </w:r>
      <w:r>
        <w:t>jejich soulad s podmínkami smlouvy o dílo a jejich předkládání zadavateli k evidenci či proplacení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kontrola těch částí stavby, které budou v dalším postupu zakryty, nebo se stanou nepřístupnými a účast na zkouškách prováděných v průběhu výstavby s kontro</w:t>
      </w:r>
      <w:r>
        <w:t>lou správnosti jejich provádění včetně zápisu do stavebního deníku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kontrola dodržování schválených technologických postupů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spolupráce s pracovníky projektanta zabezpečujícími autorský dozor při zajišťování souladu realizovaných dílčích částí stavby s p</w:t>
      </w:r>
      <w:r>
        <w:t>rojektem, s koordinátorem BOZP, stavebním dozorem, stavbyvedoucím a s orgány příslušnými v rámci stavebních akcí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sledování v rámci osobní účasti, zda zhotovitel provádí předepsané a dohodnuté zkoušky materiálů, konstrukcí a prací, kontrolování jejich výs</w:t>
      </w:r>
      <w:r>
        <w:t>ledků a vyžadování dokladů, které prokazují kvalitu prováděných prací a dodávek (atesty, protokoly apod.)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sledování dodržování platných legislativních předpisů a závazných ČSN, případně závazných částí ČSN v rámci stavby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sledování vedení stavebního </w:t>
      </w:r>
      <w:r>
        <w:t>deníku v souladu s podmínkami smlouvy o dílo, provádění zápisů se zhodnocením kvality prací a dodávek, kontrola postupu výstavby s časovým plánem a s požadavky na odstranění zjištěných nedostatků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spolupráce s odpovědnými pracovníky zhotovitele při provád</w:t>
      </w:r>
      <w:r>
        <w:t>ění opatření na odvrácení, nebo omezení škod při ohrožení stavby živelnými událostmi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shromažďování, kontrola a zajištění všech dokladů o provedených předepsaných zkouškách a revizích, evidence všech protokolů a zápisů</w:t>
      </w:r>
    </w:p>
    <w:p w:rsidR="002A7D42" w:rsidRDefault="00D176F2">
      <w:pPr>
        <w:pStyle w:val="Zkladntext1"/>
        <w:shd w:val="clear" w:color="auto" w:fill="auto"/>
        <w:spacing w:after="120"/>
        <w:ind w:firstLine="7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kontrola dodržení časového postupu</w:t>
      </w:r>
      <w:r>
        <w:t xml:space="preserve"> prací a návrhy na řešení vzniklých prodlev</w:t>
      </w:r>
    </w:p>
    <w:p w:rsidR="002A7D42" w:rsidRDefault="00D176F2">
      <w:pPr>
        <w:pStyle w:val="Zkladntext1"/>
        <w:shd w:val="clear" w:color="auto" w:fill="auto"/>
        <w:spacing w:after="120"/>
        <w:ind w:firstLine="7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příprava podkladů pro odevzdání a převzetí stavby, nebo její části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lastRenderedPageBreak/>
        <w:t xml:space="preserve">• </w:t>
      </w:r>
      <w:r>
        <w:t>provedení soupisu vad a případných nedodělků a kontrola jejich odstraňování, zápis o předání a převzetí dokončené stavby investorem</w:t>
      </w:r>
    </w:p>
    <w:p w:rsidR="002A7D42" w:rsidRDefault="00D176F2">
      <w:pPr>
        <w:pStyle w:val="Zkladntext1"/>
        <w:shd w:val="clear" w:color="auto" w:fill="auto"/>
        <w:spacing w:after="120"/>
        <w:ind w:firstLine="7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kontrol</w:t>
      </w:r>
      <w:r>
        <w:t>a vyklizení staveniště zhotovitelem</w:t>
      </w:r>
    </w:p>
    <w:p w:rsidR="002A7D42" w:rsidRDefault="00D176F2">
      <w:pPr>
        <w:pStyle w:val="Zkladntext1"/>
        <w:shd w:val="clear" w:color="auto" w:fill="auto"/>
        <w:spacing w:after="120"/>
        <w:ind w:firstLine="7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uplatňování požadavků na zhotovitele vyplývající z předání a převzetí díla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TDS je povinen prokazatelně informovat objednatele o návštěvě na staveništi zápisem ve stavebním deníku a doložením fotodokumentace s elektro</w:t>
      </w:r>
      <w:r>
        <w:t>nickou časovou identifikací</w:t>
      </w:r>
    </w:p>
    <w:p w:rsidR="002A7D42" w:rsidRDefault="00D176F2">
      <w:pPr>
        <w:pStyle w:val="Nadpis30"/>
        <w:keepNext/>
        <w:keepLines/>
        <w:numPr>
          <w:ilvl w:val="1"/>
          <w:numId w:val="1"/>
        </w:numPr>
        <w:shd w:val="clear" w:color="auto" w:fill="auto"/>
        <w:tabs>
          <w:tab w:val="left" w:pos="593"/>
        </w:tabs>
        <w:jc w:val="left"/>
      </w:pPr>
      <w:bookmarkStart w:id="15" w:name="bookmark14"/>
      <w:bookmarkStart w:id="16" w:name="bookmark15"/>
      <w:r>
        <w:t>Práce po dokončení stavby spočívající zejména v činnostech:</w:t>
      </w:r>
      <w:bookmarkEnd w:id="15"/>
      <w:bookmarkEnd w:id="16"/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opatření závazných stanovisek dotčených orgánů k užívání stavby vyžadovaná zvláštními právními předpisy pro vydání kolaudačního souhlasu (příprava podkladů pro žádost</w:t>
      </w:r>
      <w:r>
        <w:t xml:space="preserve"> o kolaudační řízení), případně zajištění oznámení o předčasném užívání stavby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účast na kolaudačním řízení, účast na závěrečné kontrolní prohlídce stavby stavebním úřadem, obstarání vydání kolaudačního souhlasu, případně oznámení o předčasném užívání sta</w:t>
      </w:r>
      <w:r>
        <w:t>vby</w:t>
      </w:r>
    </w:p>
    <w:p w:rsidR="002A7D42" w:rsidRDefault="00D176F2">
      <w:pPr>
        <w:pStyle w:val="Zkladntext1"/>
        <w:shd w:val="clear" w:color="auto" w:fill="auto"/>
        <w:spacing w:after="120"/>
        <w:ind w:left="1140" w:hanging="4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zpracování podkladů pro závěrečné vyúčtování stavby po odstranění event. kolaudačních závad.</w:t>
      </w:r>
    </w:p>
    <w:p w:rsidR="002A7D42" w:rsidRDefault="00D176F2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4</w:t>
      </w:r>
    </w:p>
    <w:p w:rsidR="002A7D42" w:rsidRDefault="00D176F2">
      <w:pPr>
        <w:pStyle w:val="Nadpis30"/>
        <w:keepNext/>
        <w:keepLines/>
        <w:shd w:val="clear" w:color="auto" w:fill="auto"/>
      </w:pPr>
      <w:bookmarkStart w:id="17" w:name="bookmark16"/>
      <w:bookmarkStart w:id="18" w:name="bookmark17"/>
      <w:r>
        <w:t>Čas plnění</w:t>
      </w:r>
      <w:bookmarkEnd w:id="17"/>
      <w:bookmarkEnd w:id="18"/>
    </w:p>
    <w:p w:rsidR="002A7D42" w:rsidRDefault="00D176F2">
      <w:pPr>
        <w:pStyle w:val="Zkladntext1"/>
        <w:numPr>
          <w:ilvl w:val="0"/>
          <w:numId w:val="2"/>
        </w:numPr>
        <w:shd w:val="clear" w:color="auto" w:fill="auto"/>
        <w:tabs>
          <w:tab w:val="left" w:pos="593"/>
        </w:tabs>
        <w:spacing w:after="120"/>
      </w:pPr>
      <w:r>
        <w:t>TDS zahájí svoji činnost okamžikem prvního úkonu.</w:t>
      </w:r>
    </w:p>
    <w:p w:rsidR="002A7D42" w:rsidRDefault="00D176F2">
      <w:pPr>
        <w:pStyle w:val="Zkladntext1"/>
        <w:numPr>
          <w:ilvl w:val="0"/>
          <w:numId w:val="2"/>
        </w:numPr>
        <w:shd w:val="clear" w:color="auto" w:fill="auto"/>
        <w:tabs>
          <w:tab w:val="left" w:pos="593"/>
        </w:tabs>
        <w:spacing w:after="380"/>
      </w:pPr>
      <w:r>
        <w:t>TDS ukončí činnost okamžikem, kdy jsou fyzicky ukončeny práce na stavbě.</w:t>
      </w:r>
    </w:p>
    <w:p w:rsidR="002A7D42" w:rsidRDefault="00D176F2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5</w:t>
      </w:r>
    </w:p>
    <w:p w:rsidR="002A7D42" w:rsidRDefault="00D176F2">
      <w:pPr>
        <w:pStyle w:val="Nadpis30"/>
        <w:keepNext/>
        <w:keepLines/>
        <w:shd w:val="clear" w:color="auto" w:fill="auto"/>
      </w:pPr>
      <w:bookmarkStart w:id="19" w:name="bookmark18"/>
      <w:bookmarkStart w:id="20" w:name="bookmark19"/>
      <w:r>
        <w:t>Odměna TDS, platební podmínky</w:t>
      </w:r>
      <w:bookmarkEnd w:id="19"/>
      <w:bookmarkEnd w:id="20"/>
    </w:p>
    <w:p w:rsidR="002A7D42" w:rsidRDefault="00D176F2">
      <w:pPr>
        <w:pStyle w:val="Zkladntext1"/>
        <w:numPr>
          <w:ilvl w:val="0"/>
          <w:numId w:val="3"/>
        </w:numPr>
        <w:shd w:val="clear" w:color="auto" w:fill="auto"/>
        <w:tabs>
          <w:tab w:val="left" w:pos="593"/>
        </w:tabs>
        <w:spacing w:after="380"/>
      </w:pPr>
      <w:r>
        <w:t>Objednatel se zavazuje zaplatit TDS za uskutečnění činností podle této smlouvy smluvní dohodnutou odměnu ve výši:</w:t>
      </w:r>
    </w:p>
    <w:p w:rsidR="002A7D42" w:rsidRDefault="00D176F2">
      <w:pPr>
        <w:pStyle w:val="Zkladntext1"/>
        <w:shd w:val="clear" w:color="auto" w:fill="auto"/>
        <w:spacing w:after="380"/>
        <w:ind w:firstLine="580"/>
      </w:pPr>
      <w:r>
        <w:rPr>
          <w:b/>
          <w:bCs/>
        </w:rPr>
        <w:t xml:space="preserve">a) </w:t>
      </w:r>
      <w:r>
        <w:rPr>
          <w:b/>
          <w:bCs/>
          <w:u w:val="single"/>
        </w:rPr>
        <w:t>Výkon TDS - práce před zahájením a po dokončení stavby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7"/>
        <w:gridCol w:w="3835"/>
      </w:tblGrid>
      <w:tr w:rsidR="002A7D4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Cena za práci před zahájením stavby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 xml:space="preserve">12 000,- Kč bez </w:t>
            </w:r>
            <w:r>
              <w:rPr>
                <w:b/>
                <w:bCs/>
              </w:rPr>
              <w:t>DPH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Cena prací po dokončení stavby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14 000,- Kč bez DPH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CENA CELKEM bez DPH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26 000,- Kč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DPH 21%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5 460,- Kč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CENA CELKEM vč. DPH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31 460,-Kč</w:t>
            </w:r>
          </w:p>
        </w:tc>
      </w:tr>
    </w:tbl>
    <w:p w:rsidR="002A7D42" w:rsidRDefault="002A7D42">
      <w:pPr>
        <w:spacing w:after="379" w:line="1" w:lineRule="exact"/>
      </w:pPr>
    </w:p>
    <w:p w:rsidR="002A7D42" w:rsidRDefault="00D176F2">
      <w:pPr>
        <w:pStyle w:val="Zkladntext1"/>
        <w:shd w:val="clear" w:color="auto" w:fill="auto"/>
        <w:spacing w:after="240"/>
        <w:ind w:firstLine="720"/>
      </w:pPr>
      <w:r>
        <w:rPr>
          <w:b/>
          <w:bCs/>
        </w:rPr>
        <w:t xml:space="preserve">b) </w:t>
      </w:r>
      <w:r>
        <w:rPr>
          <w:b/>
          <w:bCs/>
          <w:u w:val="single"/>
        </w:rPr>
        <w:t>Výkon TDS - práce spojené s prováděním stavby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7"/>
        <w:gridCol w:w="3835"/>
      </w:tblGrid>
      <w:tr w:rsidR="002A7D42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Cena za 1 hodinu (60 minut) výkonu TDS práce v kanceláři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 xml:space="preserve">550,- </w:t>
            </w:r>
            <w:r>
              <w:rPr>
                <w:b/>
                <w:bCs/>
              </w:rPr>
              <w:t>Kč bez DPH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Cena za 1 hodinu (60 minut) výkonu TDS na staveništi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rPr>
                <w:b/>
                <w:bCs/>
              </w:rPr>
              <w:t>650 ,- Kč</w:t>
            </w:r>
            <w:proofErr w:type="gramEnd"/>
            <w:r>
              <w:rPr>
                <w:b/>
                <w:bCs/>
              </w:rPr>
              <w:t xml:space="preserve"> bez DPH</w:t>
            </w:r>
          </w:p>
        </w:tc>
      </w:tr>
    </w:tbl>
    <w:p w:rsidR="002A7D42" w:rsidRDefault="00D176F2">
      <w:pPr>
        <w:pStyle w:val="Zkladntext1"/>
        <w:numPr>
          <w:ilvl w:val="0"/>
          <w:numId w:val="3"/>
        </w:numPr>
        <w:shd w:val="clear" w:color="auto" w:fill="auto"/>
        <w:tabs>
          <w:tab w:val="left" w:pos="572"/>
        </w:tabs>
        <w:jc w:val="both"/>
      </w:pPr>
      <w:r>
        <w:lastRenderedPageBreak/>
        <w:t xml:space="preserve">V ceně podle bodu 5. 1. jsou zahrnuty veškeré náklady na výkon technického dozoru stavebníka nutné ke splnění díla dle čl. 3 této smlouvy a v rozsahu Přílohy č. 1 </w:t>
      </w:r>
      <w:r>
        <w:t>(Kalkulace odměny TDS), která je součástí této smlouvy, vč. cestovného na místo výkonu TDS a konzultačních dnů.</w:t>
      </w:r>
    </w:p>
    <w:p w:rsidR="002A7D42" w:rsidRDefault="00D176F2">
      <w:pPr>
        <w:pStyle w:val="Zkladntext1"/>
        <w:numPr>
          <w:ilvl w:val="0"/>
          <w:numId w:val="3"/>
        </w:numPr>
        <w:shd w:val="clear" w:color="auto" w:fill="auto"/>
        <w:tabs>
          <w:tab w:val="left" w:pos="572"/>
        </w:tabs>
        <w:jc w:val="both"/>
      </w:pPr>
      <w:r>
        <w:t>Cena výkonu TDS na staveništi bude fakturována dle skutečného počtu hodin, doložených v soupisu návštěv TDS schvalovaného osobou pověřenou jedna</w:t>
      </w:r>
      <w:r>
        <w:t>t ve věcech technických.</w:t>
      </w:r>
    </w:p>
    <w:p w:rsidR="002A7D42" w:rsidRDefault="00D176F2">
      <w:pPr>
        <w:pStyle w:val="Zkladntext1"/>
        <w:numPr>
          <w:ilvl w:val="0"/>
          <w:numId w:val="3"/>
        </w:numPr>
        <w:shd w:val="clear" w:color="auto" w:fill="auto"/>
        <w:tabs>
          <w:tab w:val="left" w:pos="572"/>
        </w:tabs>
        <w:jc w:val="both"/>
      </w:pPr>
      <w:r>
        <w:t>Ke sjednané ceně bez DPH za zajištění TDS bude u plátce DPH účtována daň z přidané hodnoty v zákonné výši.</w:t>
      </w:r>
    </w:p>
    <w:p w:rsidR="002A7D42" w:rsidRDefault="00D176F2">
      <w:pPr>
        <w:pStyle w:val="Zkladntext1"/>
        <w:numPr>
          <w:ilvl w:val="0"/>
          <w:numId w:val="3"/>
        </w:numPr>
        <w:shd w:val="clear" w:color="auto" w:fill="auto"/>
        <w:tabs>
          <w:tab w:val="left" w:pos="572"/>
        </w:tabs>
        <w:jc w:val="both"/>
      </w:pPr>
      <w:r>
        <w:t>Celkovou a pro účely fakturace rozhodnou cenou se u plátce DPH rozumí cena vč. DPH.</w:t>
      </w:r>
    </w:p>
    <w:p w:rsidR="002A7D42" w:rsidRDefault="00D176F2">
      <w:pPr>
        <w:pStyle w:val="Zkladntext1"/>
        <w:numPr>
          <w:ilvl w:val="0"/>
          <w:numId w:val="3"/>
        </w:numPr>
        <w:shd w:val="clear" w:color="auto" w:fill="auto"/>
        <w:tabs>
          <w:tab w:val="left" w:pos="572"/>
        </w:tabs>
        <w:jc w:val="both"/>
      </w:pPr>
      <w:r>
        <w:t>Smluvní strany se dohodly, že dojde-li v</w:t>
      </w:r>
      <w:r>
        <w:t xml:space="preserve"> průběhu plnění předmětu této smlouvy ke změně zákonné sazby DPH stanovené pro příslušné plnění vyplývající z této smlouvy, je koordinátor od okamžiku nabytí účinnosti změny zákonné sazby DPH povinen účtovat objednateli platnou sazbu DPH. O této skutečnost</w:t>
      </w:r>
      <w:r>
        <w:t>i není nutné uzavírat dodatek k této smlouvě.</w:t>
      </w:r>
    </w:p>
    <w:p w:rsidR="002A7D42" w:rsidRDefault="00D176F2">
      <w:pPr>
        <w:pStyle w:val="Zkladntext1"/>
        <w:numPr>
          <w:ilvl w:val="0"/>
          <w:numId w:val="3"/>
        </w:numPr>
        <w:shd w:val="clear" w:color="auto" w:fill="auto"/>
        <w:tabs>
          <w:tab w:val="left" w:pos="572"/>
        </w:tabs>
        <w:jc w:val="both"/>
      </w:pPr>
      <w:r>
        <w:t>Dohodnutá odměna bude TDS proplacena na základě jeho daňového dokladu (faktury).</w:t>
      </w:r>
    </w:p>
    <w:p w:rsidR="002A7D42" w:rsidRDefault="00D176F2">
      <w:pPr>
        <w:pStyle w:val="Zkladntext1"/>
        <w:numPr>
          <w:ilvl w:val="0"/>
          <w:numId w:val="3"/>
        </w:numPr>
        <w:shd w:val="clear" w:color="auto" w:fill="auto"/>
        <w:tabs>
          <w:tab w:val="left" w:pos="572"/>
        </w:tabs>
        <w:spacing w:line="228" w:lineRule="auto"/>
        <w:jc w:val="both"/>
      </w:pPr>
      <w:r>
        <w:t>Faktury budou vystaveny měsíčně za každou část zvlášť, v jednom vyhotovení a doručeny na adresu objednatele. Mimo povinných nálež</w:t>
      </w:r>
      <w:r>
        <w:t>itostí dle zákona je TDS povinen uvádět na daňovém dokladu doslovný a přesný název akce nebo akcí, který je definován v ustanovení čl. 2 této smlouvy. Součástí faktury bude soupis počtu návštěv TDS v daném měsíci, odsouhlasený zástupcem objednatele.</w:t>
      </w:r>
    </w:p>
    <w:p w:rsidR="002A7D42" w:rsidRDefault="00D176F2">
      <w:pPr>
        <w:pStyle w:val="Zkladntext1"/>
        <w:numPr>
          <w:ilvl w:val="0"/>
          <w:numId w:val="3"/>
        </w:numPr>
        <w:shd w:val="clear" w:color="auto" w:fill="auto"/>
        <w:tabs>
          <w:tab w:val="left" w:pos="572"/>
        </w:tabs>
        <w:spacing w:line="226" w:lineRule="auto"/>
        <w:jc w:val="both"/>
      </w:pPr>
      <w:r>
        <w:t>Mezi s</w:t>
      </w:r>
      <w:r>
        <w:t>mluvními stranami se touto smlouvou sjednává, že celkové plnění, na které je uzavřena tato smlouva, je souhrnem všech dílčích plnění, jimiž se rozumí plnění činností provedených dle čl. 3.</w:t>
      </w:r>
    </w:p>
    <w:p w:rsidR="002A7D42" w:rsidRDefault="00D176F2">
      <w:pPr>
        <w:pStyle w:val="Zkladntext1"/>
        <w:numPr>
          <w:ilvl w:val="0"/>
          <w:numId w:val="3"/>
        </w:numPr>
        <w:shd w:val="clear" w:color="auto" w:fill="auto"/>
        <w:tabs>
          <w:tab w:val="left" w:pos="620"/>
        </w:tabs>
        <w:jc w:val="both"/>
      </w:pPr>
      <w:r>
        <w:t xml:space="preserve">Úhrada za plnění z této smlouvy bude realizována bezhotovostním </w:t>
      </w:r>
      <w:r>
        <w:t>převodem na účet TDS, který je správcem daně (finančním úřadem) zveřejněn způsobem umožňujícím dálkový přístup ve smyslu ustanovení § 98 zákona č. 235/2004 Sb. o dani z přidané hodnoty, ve znění pozdějších předpisů (dále jen „zákon o DPH“).</w:t>
      </w:r>
    </w:p>
    <w:p w:rsidR="002A7D42" w:rsidRDefault="00D176F2">
      <w:pPr>
        <w:pStyle w:val="Zkladntext1"/>
        <w:numPr>
          <w:ilvl w:val="0"/>
          <w:numId w:val="3"/>
        </w:numPr>
        <w:shd w:val="clear" w:color="auto" w:fill="auto"/>
        <w:tabs>
          <w:tab w:val="left" w:pos="620"/>
        </w:tabs>
        <w:jc w:val="both"/>
      </w:pPr>
      <w:r>
        <w:t>Pokud se po dob</w:t>
      </w:r>
      <w:r>
        <w:t>u účinnosti této smlouvy TDS stane nespolehlivým plátcem ve smyslu ustanovení § 106a zákona o DPH, smluvní strany se dohodly, že objednatel uhradí DPH za zdanitelné plnění přímo příslušnému správci daně. Objednatelem takto provedená úhrada je považována za</w:t>
      </w:r>
      <w:r>
        <w:t xml:space="preserve"> uhrazení příslušné části smluvní ceny rovnající se výši DPH fakturované TDS.</w:t>
      </w:r>
    </w:p>
    <w:p w:rsidR="002A7D42" w:rsidRDefault="00D176F2">
      <w:pPr>
        <w:pStyle w:val="Zkladntext1"/>
        <w:numPr>
          <w:ilvl w:val="0"/>
          <w:numId w:val="3"/>
        </w:numPr>
        <w:shd w:val="clear" w:color="auto" w:fill="auto"/>
        <w:tabs>
          <w:tab w:val="left" w:pos="620"/>
        </w:tabs>
        <w:jc w:val="both"/>
      </w:pPr>
      <w:r>
        <w:t>Objednatel uhradí prokázané náklady, které TDS nutně nebo účelně vynaložil při plnění předmětu smlouvy - správní a jiné poplatky. Úkony, na základě kterých tyto náklady vzniknou,</w:t>
      </w:r>
      <w:r>
        <w:t xml:space="preserve"> TDS s objednatelem předem projedná.</w:t>
      </w:r>
    </w:p>
    <w:p w:rsidR="002A7D42" w:rsidRDefault="00D176F2">
      <w:pPr>
        <w:pStyle w:val="Zkladntext1"/>
        <w:numPr>
          <w:ilvl w:val="0"/>
          <w:numId w:val="3"/>
        </w:numPr>
        <w:shd w:val="clear" w:color="auto" w:fill="auto"/>
        <w:tabs>
          <w:tab w:val="left" w:pos="620"/>
        </w:tabs>
        <w:jc w:val="both"/>
      </w:pPr>
      <w:r>
        <w:t>Lhůta splatnosti daňových dokladů se vzájemnou dohodou sjednává do 30 dnů ode dne, kdy objednatel obdrží oprávněně vystavený daňový doklad.</w:t>
      </w:r>
    </w:p>
    <w:p w:rsidR="002A7D42" w:rsidRDefault="00D176F2">
      <w:pPr>
        <w:pStyle w:val="Zkladntext1"/>
        <w:numPr>
          <w:ilvl w:val="0"/>
          <w:numId w:val="3"/>
        </w:numPr>
        <w:shd w:val="clear" w:color="auto" w:fill="auto"/>
        <w:tabs>
          <w:tab w:val="left" w:pos="620"/>
        </w:tabs>
        <w:spacing w:after="260"/>
        <w:jc w:val="both"/>
      </w:pPr>
      <w:r>
        <w:t xml:space="preserve">Práce, které se případně vyskytnou nad rámec předmětu smlouvy, budou dohodnuty </w:t>
      </w:r>
      <w:r>
        <w:t>v dodatku této smlouvy. Odměna za tyto práce bude sjednána v souladu s náklady TDS dle přílohy této smlouvy - kalkulace odměny.</w:t>
      </w:r>
    </w:p>
    <w:p w:rsidR="002A7D42" w:rsidRDefault="00D176F2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6</w:t>
      </w:r>
    </w:p>
    <w:p w:rsidR="002A7D42" w:rsidRDefault="00D176F2">
      <w:pPr>
        <w:pStyle w:val="Nadpis30"/>
        <w:keepNext/>
        <w:keepLines/>
        <w:shd w:val="clear" w:color="auto" w:fill="auto"/>
        <w:spacing w:after="100"/>
      </w:pPr>
      <w:bookmarkStart w:id="21" w:name="bookmark20"/>
      <w:bookmarkStart w:id="22" w:name="bookmark21"/>
      <w:r>
        <w:t>Práva a povinnosti smluvních stran</w:t>
      </w:r>
      <w:bookmarkEnd w:id="21"/>
      <w:bookmarkEnd w:id="22"/>
    </w:p>
    <w:p w:rsidR="002A7D42" w:rsidRDefault="00D176F2">
      <w:pPr>
        <w:pStyle w:val="Zkladntext1"/>
        <w:numPr>
          <w:ilvl w:val="0"/>
          <w:numId w:val="4"/>
        </w:numPr>
        <w:shd w:val="clear" w:color="auto" w:fill="auto"/>
        <w:tabs>
          <w:tab w:val="left" w:pos="572"/>
        </w:tabs>
        <w:jc w:val="both"/>
      </w:pPr>
      <w:r>
        <w:t>TDS je povinen postupovat při zařizování smluvené záležitosti s veškerou odbornou pé</w:t>
      </w:r>
      <w:r>
        <w:t>čí, podle svých schopností a znalostí a podle pokynů objednatele.</w:t>
      </w:r>
    </w:p>
    <w:p w:rsidR="002A7D42" w:rsidRDefault="00D176F2">
      <w:pPr>
        <w:pStyle w:val="Zkladntext1"/>
        <w:numPr>
          <w:ilvl w:val="0"/>
          <w:numId w:val="4"/>
        </w:numPr>
        <w:shd w:val="clear" w:color="auto" w:fill="auto"/>
        <w:tabs>
          <w:tab w:val="left" w:pos="571"/>
        </w:tabs>
        <w:jc w:val="both"/>
      </w:pPr>
      <w:r>
        <w:t xml:space="preserve">Dodavatel je oprávněn plnit předmět této smlouvy pouze prostřednictvím osob, jejichž odborná praxe byla předmětem hodnocení nabídek podaných na veřejnou zakázku zadanou v poptávkovém řízení </w:t>
      </w:r>
      <w:r>
        <w:t>na uzavření této smlouvy</w:t>
      </w:r>
      <w:r>
        <w:rPr>
          <w:b/>
          <w:bCs/>
        </w:rPr>
        <w:t>.</w:t>
      </w:r>
    </w:p>
    <w:p w:rsidR="002A7D42" w:rsidRDefault="00D176F2">
      <w:pPr>
        <w:pStyle w:val="Zkladntext1"/>
        <w:numPr>
          <w:ilvl w:val="0"/>
          <w:numId w:val="4"/>
        </w:numPr>
        <w:shd w:val="clear" w:color="auto" w:fill="auto"/>
        <w:tabs>
          <w:tab w:val="left" w:pos="571"/>
        </w:tabs>
        <w:spacing w:after="220"/>
      </w:pPr>
      <w:r>
        <w:lastRenderedPageBreak/>
        <w:t>Odpovědné osoby, které budou zajišťovat výkon technického dozoru stavebníka na staveništi:</w:t>
      </w:r>
    </w:p>
    <w:p w:rsidR="002A7D42" w:rsidRDefault="00D176F2">
      <w:pPr>
        <w:pStyle w:val="Zkladntext1"/>
        <w:shd w:val="clear" w:color="auto" w:fill="auto"/>
        <w:spacing w:after="220"/>
        <w:ind w:left="1720"/>
      </w:pPr>
      <w:r>
        <w:rPr>
          <w:b/>
          <w:bCs/>
        </w:rPr>
        <w:t xml:space="preserve">Odpovědný TDS - Mosty a inženýrské konstrukce </w:t>
      </w:r>
      <w:r>
        <w:t>(jméno, příjmení, titul, číslo autorizace):</w:t>
      </w:r>
    </w:p>
    <w:p w:rsidR="002A7D42" w:rsidRDefault="00D176F2">
      <w:pPr>
        <w:pStyle w:val="Zkladntext1"/>
        <w:numPr>
          <w:ilvl w:val="0"/>
          <w:numId w:val="4"/>
        </w:numPr>
        <w:shd w:val="clear" w:color="auto" w:fill="auto"/>
        <w:tabs>
          <w:tab w:val="left" w:pos="571"/>
        </w:tabs>
        <w:jc w:val="both"/>
      </w:pPr>
      <w:r>
        <w:t xml:space="preserve">Dodavatel je </w:t>
      </w:r>
      <w:r>
        <w:rPr>
          <w:b/>
          <w:bCs/>
        </w:rPr>
        <w:t xml:space="preserve">oprávněn změnit tyto osoby </w:t>
      </w:r>
      <w:r>
        <w:t xml:space="preserve">z důvodů na jeho straně </w:t>
      </w:r>
      <w:r>
        <w:rPr>
          <w:b/>
          <w:bCs/>
        </w:rPr>
        <w:t xml:space="preserve">pouze s předchozím písemným souhlasem zadavatele stavby a pouze, </w:t>
      </w:r>
      <w:r>
        <w:t xml:space="preserve">pokud </w:t>
      </w:r>
      <w:r>
        <w:rPr>
          <w:b/>
          <w:bCs/>
        </w:rPr>
        <w:t xml:space="preserve">délka odborné praxe </w:t>
      </w:r>
      <w:r>
        <w:t xml:space="preserve">těchto </w:t>
      </w:r>
      <w:r>
        <w:rPr>
          <w:b/>
          <w:bCs/>
        </w:rPr>
        <w:t xml:space="preserve">nových osob bude stejná nebo delší </w:t>
      </w:r>
      <w:r>
        <w:t>jako délka odborné praxe osob původních</w:t>
      </w:r>
      <w:r>
        <w:rPr>
          <w:b/>
          <w:bCs/>
        </w:rPr>
        <w:t>.</w:t>
      </w:r>
    </w:p>
    <w:p w:rsidR="002A7D42" w:rsidRDefault="00D176F2">
      <w:pPr>
        <w:pStyle w:val="Zkladntext1"/>
        <w:numPr>
          <w:ilvl w:val="0"/>
          <w:numId w:val="4"/>
        </w:numPr>
        <w:shd w:val="clear" w:color="auto" w:fill="auto"/>
        <w:tabs>
          <w:tab w:val="left" w:pos="571"/>
        </w:tabs>
        <w:jc w:val="both"/>
      </w:pPr>
      <w:r>
        <w:t xml:space="preserve">Vyžaduje-li činnost TDS podle této smlouvy právní jednání </w:t>
      </w:r>
      <w:r>
        <w:t>objednatele, je objednatel povinen vystavit na žádost TDS písemnou plnou moc pro toto jednání. TDS se zavazuje využít tuto plnou moc jen v rozsahu stanoveném plnou mocí a touto smlouvou.</w:t>
      </w:r>
    </w:p>
    <w:p w:rsidR="002A7D42" w:rsidRDefault="00D176F2">
      <w:pPr>
        <w:pStyle w:val="Zkladntext1"/>
        <w:numPr>
          <w:ilvl w:val="0"/>
          <w:numId w:val="4"/>
        </w:numPr>
        <w:shd w:val="clear" w:color="auto" w:fill="auto"/>
        <w:tabs>
          <w:tab w:val="left" w:pos="571"/>
        </w:tabs>
        <w:jc w:val="both"/>
      </w:pPr>
      <w:r>
        <w:t xml:space="preserve">TDS je povinen předat objednateli bez zbytečného odkladu věci, které </w:t>
      </w:r>
      <w:r>
        <w:t>za něj převzal při vyřizování záležitostí.</w:t>
      </w:r>
    </w:p>
    <w:p w:rsidR="002A7D42" w:rsidRDefault="00D176F2">
      <w:pPr>
        <w:pStyle w:val="Zkladntext1"/>
        <w:numPr>
          <w:ilvl w:val="0"/>
          <w:numId w:val="4"/>
        </w:numPr>
        <w:shd w:val="clear" w:color="auto" w:fill="auto"/>
        <w:tabs>
          <w:tab w:val="left" w:pos="571"/>
        </w:tabs>
        <w:jc w:val="both"/>
      </w:pPr>
      <w:r>
        <w:t>Objednatel se zavazuje poskytnout TDS veškeré informace, které jsou nutné k zařízení záležitosti.</w:t>
      </w:r>
    </w:p>
    <w:p w:rsidR="002A7D42" w:rsidRDefault="00D176F2">
      <w:pPr>
        <w:pStyle w:val="Zkladntext1"/>
        <w:numPr>
          <w:ilvl w:val="0"/>
          <w:numId w:val="4"/>
        </w:numPr>
        <w:shd w:val="clear" w:color="auto" w:fill="auto"/>
        <w:tabs>
          <w:tab w:val="left" w:pos="571"/>
        </w:tabs>
        <w:jc w:val="both"/>
      </w:pPr>
      <w:r>
        <w:t>Objednatel je oprávněn vyhradit si účast svého pověřeného zástupce při jakémkoliv úkonu TDS, který se týká předmětu</w:t>
      </w:r>
      <w:r>
        <w:t xml:space="preserve"> této smlouvy.</w:t>
      </w:r>
    </w:p>
    <w:p w:rsidR="002A7D42" w:rsidRDefault="00D176F2">
      <w:pPr>
        <w:pStyle w:val="Zkladntext1"/>
        <w:numPr>
          <w:ilvl w:val="0"/>
          <w:numId w:val="4"/>
        </w:numPr>
        <w:shd w:val="clear" w:color="auto" w:fill="auto"/>
        <w:tabs>
          <w:tab w:val="left" w:pos="571"/>
        </w:tabs>
        <w:spacing w:after="500"/>
        <w:jc w:val="both"/>
      </w:pPr>
      <w:r>
        <w:t>Dle § 2 písm. e) zákona č. 320/2001 Sb., o finanční kontrole ve veřejné správě a o změně některých zákonů (zákon o finanční kontrole), je TDS osobou povinnou spolupůsobit při výkonu finanční kontroly.</w:t>
      </w:r>
    </w:p>
    <w:p w:rsidR="002A7D42" w:rsidRDefault="00D176F2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7</w:t>
      </w:r>
    </w:p>
    <w:p w:rsidR="002A7D42" w:rsidRDefault="00D176F2">
      <w:pPr>
        <w:pStyle w:val="Nadpis30"/>
        <w:keepNext/>
        <w:keepLines/>
        <w:shd w:val="clear" w:color="auto" w:fill="auto"/>
        <w:spacing w:after="100"/>
      </w:pPr>
      <w:bookmarkStart w:id="23" w:name="bookmark22"/>
      <w:bookmarkStart w:id="24" w:name="bookmark23"/>
      <w:r>
        <w:t>Změna závazku</w:t>
      </w:r>
      <w:bookmarkEnd w:id="23"/>
      <w:bookmarkEnd w:id="24"/>
    </w:p>
    <w:p w:rsidR="002A7D42" w:rsidRDefault="00D176F2">
      <w:pPr>
        <w:pStyle w:val="Zkladntext1"/>
        <w:numPr>
          <w:ilvl w:val="0"/>
          <w:numId w:val="5"/>
        </w:numPr>
        <w:shd w:val="clear" w:color="auto" w:fill="auto"/>
        <w:tabs>
          <w:tab w:val="left" w:pos="571"/>
        </w:tabs>
        <w:jc w:val="both"/>
      </w:pPr>
      <w:r>
        <w:t xml:space="preserve">Tuto smlouvu lze </w:t>
      </w:r>
      <w:r>
        <w:t>měnit pouze formou písemných, číslovaných dodatků, podepsaných oprávněnými zástupci obou smluvních stran.</w:t>
      </w:r>
    </w:p>
    <w:p w:rsidR="002A7D42" w:rsidRDefault="00D176F2">
      <w:pPr>
        <w:pStyle w:val="Zkladntext1"/>
        <w:numPr>
          <w:ilvl w:val="0"/>
          <w:numId w:val="5"/>
        </w:numPr>
        <w:shd w:val="clear" w:color="auto" w:fill="auto"/>
        <w:tabs>
          <w:tab w:val="left" w:pos="571"/>
        </w:tabs>
        <w:spacing w:after="660"/>
        <w:jc w:val="both"/>
      </w:pPr>
      <w:r>
        <w:t>K návrhům dodatků této smlouvy se smluvní strany zavazují písemně vyjádřit do sedmi dnů ode dne doručení. Po tuto dobu je navrhující strana tímto návr</w:t>
      </w:r>
      <w:r>
        <w:t>hem vázána.</w:t>
      </w:r>
    </w:p>
    <w:p w:rsidR="002A7D42" w:rsidRDefault="00D176F2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8</w:t>
      </w:r>
    </w:p>
    <w:p w:rsidR="002A7D42" w:rsidRDefault="00D176F2">
      <w:pPr>
        <w:pStyle w:val="Nadpis30"/>
        <w:keepNext/>
        <w:keepLines/>
        <w:shd w:val="clear" w:color="auto" w:fill="auto"/>
        <w:spacing w:after="100"/>
      </w:pPr>
      <w:bookmarkStart w:id="25" w:name="bookmark24"/>
      <w:bookmarkStart w:id="26" w:name="bookmark25"/>
      <w:r>
        <w:t>Sankce</w:t>
      </w:r>
      <w:bookmarkEnd w:id="25"/>
      <w:bookmarkEnd w:id="26"/>
    </w:p>
    <w:p w:rsidR="002A7D42" w:rsidRDefault="00D176F2">
      <w:pPr>
        <w:pStyle w:val="Zkladntext1"/>
        <w:numPr>
          <w:ilvl w:val="0"/>
          <w:numId w:val="6"/>
        </w:numPr>
        <w:shd w:val="clear" w:color="auto" w:fill="auto"/>
        <w:tabs>
          <w:tab w:val="left" w:pos="571"/>
        </w:tabs>
        <w:jc w:val="both"/>
      </w:pPr>
      <w:r>
        <w:t>V případě zjištění neplnění některé z činností blíže specifikovaných v čl. 3. smlouvy je TDS povinen uhradit objednateli smluvní pokutu ve výši 0,5% z celkové ceny plnění vč. DPH za každé zjištění. Tuto pokutu je možné ukládat o</w:t>
      </w:r>
      <w:r>
        <w:t>pakovaně, dokud nedojde ke zjednání nápravy v přiměřené lhůtě stanovené objednatelem.</w:t>
      </w:r>
    </w:p>
    <w:p w:rsidR="002A7D42" w:rsidRDefault="00D176F2">
      <w:pPr>
        <w:pStyle w:val="Zkladntext1"/>
        <w:numPr>
          <w:ilvl w:val="0"/>
          <w:numId w:val="6"/>
        </w:numPr>
        <w:shd w:val="clear" w:color="auto" w:fill="auto"/>
        <w:tabs>
          <w:tab w:val="left" w:pos="571"/>
        </w:tabs>
        <w:jc w:val="both"/>
      </w:pPr>
      <w:r>
        <w:t>Zaplacením smluvní pokuty není dotčeno právo objednatele na náhradu škody způsobenou TDS a zjednání nápravy vedoucí k odstranění vady.</w:t>
      </w:r>
    </w:p>
    <w:p w:rsidR="002A7D42" w:rsidRDefault="00D176F2">
      <w:pPr>
        <w:pStyle w:val="Zkladntext1"/>
        <w:numPr>
          <w:ilvl w:val="0"/>
          <w:numId w:val="6"/>
        </w:numPr>
        <w:shd w:val="clear" w:color="auto" w:fill="auto"/>
        <w:tabs>
          <w:tab w:val="left" w:pos="571"/>
        </w:tabs>
        <w:jc w:val="both"/>
      </w:pPr>
      <w:r>
        <w:t xml:space="preserve">V případě prodlení objednatele se </w:t>
      </w:r>
      <w:r>
        <w:t>zaplacením faktur uhradí objednatel TDS smluvní pokutu v zákonné výši za každý den prodlení.</w:t>
      </w:r>
    </w:p>
    <w:p w:rsidR="002A7D42" w:rsidRDefault="00D176F2">
      <w:pPr>
        <w:pStyle w:val="Zkladntext1"/>
        <w:numPr>
          <w:ilvl w:val="0"/>
          <w:numId w:val="6"/>
        </w:numPr>
        <w:shd w:val="clear" w:color="auto" w:fill="auto"/>
        <w:tabs>
          <w:tab w:val="left" w:pos="571"/>
        </w:tabs>
        <w:jc w:val="both"/>
      </w:pPr>
      <w:r>
        <w:t>Smluvní pokuta je splatná do 10 dnů poté, co bude doklad doručen povinné smluvní straně.</w:t>
      </w:r>
    </w:p>
    <w:p w:rsidR="002A7D42" w:rsidRDefault="00D176F2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9</w:t>
      </w:r>
    </w:p>
    <w:p w:rsidR="002A7D42" w:rsidRDefault="00D176F2">
      <w:pPr>
        <w:pStyle w:val="Nadpis30"/>
        <w:keepNext/>
        <w:keepLines/>
        <w:shd w:val="clear" w:color="auto" w:fill="auto"/>
        <w:spacing w:after="100"/>
      </w:pPr>
      <w:bookmarkStart w:id="27" w:name="bookmark26"/>
      <w:bookmarkStart w:id="28" w:name="bookmark27"/>
      <w:r>
        <w:t>Odpovědnost za škodu</w:t>
      </w:r>
      <w:bookmarkEnd w:id="27"/>
      <w:bookmarkEnd w:id="28"/>
    </w:p>
    <w:p w:rsidR="002A7D42" w:rsidRDefault="00D176F2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jc w:val="both"/>
      </w:pPr>
      <w:r>
        <w:rPr>
          <w:b/>
          <w:bCs/>
        </w:rPr>
        <w:t>TDS odpovídá za škodu, která objednateli vzn</w:t>
      </w:r>
      <w:r>
        <w:rPr>
          <w:b/>
          <w:bCs/>
        </w:rPr>
        <w:t>ikne v důsledku vadného plnění, a to v plném rozsahu</w:t>
      </w:r>
      <w:r>
        <w:t>. Za škodu se považuje i újma, která objednateli vznikla tím, že musel vynaložit náklady v důsledku porušení povinností TDS.</w:t>
      </w:r>
    </w:p>
    <w:p w:rsidR="002A7D42" w:rsidRDefault="00D176F2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jc w:val="both"/>
      </w:pPr>
      <w:r>
        <w:rPr>
          <w:b/>
          <w:bCs/>
        </w:rPr>
        <w:lastRenderedPageBreak/>
        <w:t>TDS se zavazuje</w:t>
      </w:r>
      <w:r>
        <w:t xml:space="preserve">, že po celou dobu plnění svého závazku z této smlouvy </w:t>
      </w:r>
      <w:r>
        <w:rPr>
          <w:b/>
          <w:bCs/>
        </w:rPr>
        <w:t xml:space="preserve">bude mít </w:t>
      </w:r>
      <w:r>
        <w:t xml:space="preserve">na vlastní náklady </w:t>
      </w:r>
      <w:r>
        <w:rPr>
          <w:b/>
          <w:bCs/>
        </w:rPr>
        <w:t xml:space="preserve">sjednáno profesní pojištění odpovědnosti </w:t>
      </w:r>
      <w:r>
        <w:t xml:space="preserve">za škodu způsobenou třetím osobám vyplývající z dodávaného předmětu smlouvy </w:t>
      </w:r>
      <w:r>
        <w:rPr>
          <w:b/>
          <w:bCs/>
        </w:rPr>
        <w:t>s limitem min. 1.000.000,00Kč</w:t>
      </w:r>
      <w:r>
        <w:t>.</w:t>
      </w:r>
    </w:p>
    <w:p w:rsidR="002A7D42" w:rsidRDefault="00D176F2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spacing w:after="380"/>
        <w:jc w:val="both"/>
      </w:pPr>
      <w:r>
        <w:t>Odpovědnost za škodu se řídí příslušnými ustanoveními občanského zákoníku, nestanoví-li s</w:t>
      </w:r>
      <w:r>
        <w:t>mlouva jinak.</w:t>
      </w:r>
    </w:p>
    <w:p w:rsidR="002A7D42" w:rsidRDefault="00D176F2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10</w:t>
      </w:r>
    </w:p>
    <w:p w:rsidR="002A7D42" w:rsidRDefault="00D176F2">
      <w:pPr>
        <w:pStyle w:val="Nadpis30"/>
        <w:keepNext/>
        <w:keepLines/>
        <w:shd w:val="clear" w:color="auto" w:fill="auto"/>
        <w:spacing w:after="100"/>
      </w:pPr>
      <w:bookmarkStart w:id="29" w:name="bookmark28"/>
      <w:bookmarkStart w:id="30" w:name="bookmark29"/>
      <w:r>
        <w:t>Ostatní ujednání, závěrečná ustanovení</w:t>
      </w:r>
      <w:bookmarkEnd w:id="29"/>
      <w:bookmarkEnd w:id="30"/>
    </w:p>
    <w:p w:rsidR="002A7D42" w:rsidRDefault="00D176F2">
      <w:pPr>
        <w:pStyle w:val="Zkladntext1"/>
        <w:numPr>
          <w:ilvl w:val="0"/>
          <w:numId w:val="8"/>
        </w:numPr>
        <w:shd w:val="clear" w:color="auto" w:fill="auto"/>
        <w:tabs>
          <w:tab w:val="left" w:pos="620"/>
        </w:tabs>
        <w:jc w:val="both"/>
      </w:pPr>
      <w:r>
        <w:t>Tato smlouva je uzavřena na dobu určitou ode dne jejího podpisu do dne ukončení předmětu plnění.</w:t>
      </w:r>
    </w:p>
    <w:p w:rsidR="002A7D42" w:rsidRDefault="00D176F2">
      <w:pPr>
        <w:pStyle w:val="Zkladntext1"/>
        <w:numPr>
          <w:ilvl w:val="0"/>
          <w:numId w:val="8"/>
        </w:numPr>
        <w:shd w:val="clear" w:color="auto" w:fill="auto"/>
        <w:tabs>
          <w:tab w:val="left" w:pos="620"/>
        </w:tabs>
        <w:jc w:val="both"/>
      </w:pPr>
      <w:r>
        <w:t>TDS je oprávněn vypovědět smlouvu s účinností ke konci kalendářního měsíce následujícího po měsí</w:t>
      </w:r>
      <w:r>
        <w:t>ci, v němž byla výpověď doručena objednateli, nevyplývá-li z výpovědi doba pozdější. Do doby ukončení výpovědní lhůty jsou smluvní strany vázány zněním § 2440 občanského zákoníku.</w:t>
      </w:r>
    </w:p>
    <w:p w:rsidR="002A7D42" w:rsidRDefault="00D176F2">
      <w:pPr>
        <w:pStyle w:val="Zkladntext1"/>
        <w:numPr>
          <w:ilvl w:val="0"/>
          <w:numId w:val="8"/>
        </w:numPr>
        <w:shd w:val="clear" w:color="auto" w:fill="auto"/>
        <w:tabs>
          <w:tab w:val="left" w:pos="620"/>
        </w:tabs>
        <w:jc w:val="both"/>
      </w:pPr>
      <w:r>
        <w:t xml:space="preserve">Pokud jedna ze smluvních stran poruší závažným způsobem své povinnosti, je </w:t>
      </w:r>
      <w:r>
        <w:t>druhá strana oprávněna tuto smlouvu vypovědět. Obě smluvní strany se dohodly na měsíční výpovědní lhůtě s účinností ke konci kalendářního měsíce následujícího po měsíci, ve kterém výpověď byla doručena druhé smluvní straně. Ke dni účinnosti výpovědi zaniká</w:t>
      </w:r>
      <w:r>
        <w:t xml:space="preserve"> závazek TDS uskutečňovat činnosti, ke kterým se zavázal. Jestliže by tímto přerušením činností mohla vzniknout objednateli škoda, je TDS povinen na toto nebezpečí upozornit a navrhnout, jaká opatření je třeba učinit. Smlouva může být rovněž zrušena dohodo</w:t>
      </w:r>
      <w:r>
        <w:t>u smluvních stran. Výpověď i dohoda musí být v písemné formě.</w:t>
      </w:r>
    </w:p>
    <w:p w:rsidR="002A7D42" w:rsidRDefault="00D176F2">
      <w:pPr>
        <w:pStyle w:val="Zkladntext1"/>
        <w:numPr>
          <w:ilvl w:val="0"/>
          <w:numId w:val="8"/>
        </w:numPr>
        <w:shd w:val="clear" w:color="auto" w:fill="auto"/>
        <w:tabs>
          <w:tab w:val="left" w:pos="620"/>
        </w:tabs>
        <w:jc w:val="both"/>
      </w:pPr>
      <w:r>
        <w:t>Objednatel má právo vypovědět tuto smlouvu v případě, že v souvislosti s plněním účelu této smlouvy dojde ke spáchání trestného činu. Výpovědní doba činí 3 dny a začíná běžet dnem následujícím p</w:t>
      </w:r>
      <w:r>
        <w:t>o dni, kdy bylo písemné vyhotovení výpovědi doručeno TDS.</w:t>
      </w:r>
    </w:p>
    <w:p w:rsidR="002A7D42" w:rsidRDefault="00D176F2">
      <w:pPr>
        <w:pStyle w:val="Zkladntext1"/>
        <w:numPr>
          <w:ilvl w:val="0"/>
          <w:numId w:val="8"/>
        </w:numPr>
        <w:shd w:val="clear" w:color="auto" w:fill="auto"/>
        <w:tabs>
          <w:tab w:val="left" w:pos="620"/>
        </w:tabs>
        <w:jc w:val="both"/>
      </w:pPr>
      <w:r>
        <w:t xml:space="preserve">Objednatel si vyhrazuje právo odstoupit od smlouvy v případě, že stavba, pro kterou se sjednává předmět plnění dle č. 2, nebude zahájena v termínu 12 měsíců od účinnosti této smlouvy. TDS bere tuto </w:t>
      </w:r>
      <w:r>
        <w:t>skutečnost na vědomí a pro případ, že se tak stane, je s tím srozuměn.</w:t>
      </w:r>
    </w:p>
    <w:p w:rsidR="002A7D42" w:rsidRDefault="00D176F2">
      <w:pPr>
        <w:pStyle w:val="Zkladntext1"/>
        <w:numPr>
          <w:ilvl w:val="0"/>
          <w:numId w:val="8"/>
        </w:numPr>
        <w:shd w:val="clear" w:color="auto" w:fill="auto"/>
        <w:tabs>
          <w:tab w:val="left" w:pos="620"/>
        </w:tabs>
        <w:jc w:val="both"/>
      </w:pPr>
      <w:r>
        <w:t>Smluvní strany prohlašují, že tato smlouva neobsahuje žádné údaje, které by byly smluvními stranami považovány za obchodní tajemství, stejně tak jako údaje, jejichž zveřejnění by bránil</w:t>
      </w:r>
      <w:r>
        <w:t>y jiné právní předpisy.</w:t>
      </w:r>
    </w:p>
    <w:p w:rsidR="002A7D42" w:rsidRDefault="00D176F2">
      <w:pPr>
        <w:pStyle w:val="Zkladntext1"/>
        <w:numPr>
          <w:ilvl w:val="0"/>
          <w:numId w:val="8"/>
        </w:numPr>
        <w:shd w:val="clear" w:color="auto" w:fill="auto"/>
        <w:tabs>
          <w:tab w:val="left" w:pos="620"/>
        </w:tabs>
        <w:jc w:val="both"/>
      </w:pPr>
      <w:r>
        <w:t>Pro vztahy výslovně neupravené touto smlouvou platí ustanovení občanského zákoníku. Smluvní strany se dohodly na tom, že při plnění této smlouvy nebudou mít obchodní zvyklosti přednost před dispozitivními ustanoveními zákona.</w:t>
      </w:r>
    </w:p>
    <w:p w:rsidR="002A7D42" w:rsidRDefault="00D176F2">
      <w:pPr>
        <w:pStyle w:val="Zkladntext1"/>
        <w:numPr>
          <w:ilvl w:val="0"/>
          <w:numId w:val="8"/>
        </w:numPr>
        <w:shd w:val="clear" w:color="auto" w:fill="auto"/>
        <w:tabs>
          <w:tab w:val="left" w:pos="620"/>
        </w:tabs>
        <w:jc w:val="both"/>
      </w:pPr>
      <w:r>
        <w:t xml:space="preserve">Tato Smlouva je vyhotovena v </w:t>
      </w:r>
      <w:r>
        <w:rPr>
          <w:b/>
          <w:bCs/>
        </w:rPr>
        <w:t>elektronické podobě</w:t>
      </w:r>
      <w:r>
        <w:t>, přičemž obě smluvní strany obdrží její elektronický originál.</w:t>
      </w:r>
    </w:p>
    <w:p w:rsidR="002A7D42" w:rsidRDefault="00D176F2">
      <w:pPr>
        <w:pStyle w:val="Zkladntext1"/>
        <w:numPr>
          <w:ilvl w:val="0"/>
          <w:numId w:val="8"/>
        </w:numPr>
        <w:shd w:val="clear" w:color="auto" w:fill="auto"/>
        <w:tabs>
          <w:tab w:val="left" w:pos="620"/>
        </w:tabs>
        <w:jc w:val="both"/>
      </w:pPr>
      <w:r>
        <w:t>Tato Smlouva podléhá zveřejnění dle zákona č. 340/2015 Sb. o zvláštních podmínkách účinnosti některých smluv, uveřejňování těchto smluv a o regi</w:t>
      </w:r>
      <w:r>
        <w:t>stru smluv (zákon o registru smluv), v platném a účinném znění.</w:t>
      </w:r>
      <w:r>
        <w:br w:type="page"/>
      </w:r>
    </w:p>
    <w:p w:rsidR="002A7D42" w:rsidRDefault="00D176F2">
      <w:pPr>
        <w:pStyle w:val="Zkladntext1"/>
        <w:numPr>
          <w:ilvl w:val="0"/>
          <w:numId w:val="8"/>
        </w:numPr>
        <w:shd w:val="clear" w:color="auto" w:fill="auto"/>
        <w:tabs>
          <w:tab w:val="left" w:pos="740"/>
        </w:tabs>
        <w:spacing w:after="120"/>
        <w:jc w:val="both"/>
      </w:pPr>
      <w:r>
        <w:lastRenderedPageBreak/>
        <w:t>TDS souhlasí se zveřejněním případných informací o této Smlouvě dle zákona č. 106/1999 Sb. o svobodném přístupu k informacím, v jeho platném znění, či se zveřejněním Smlouvy v souladu s povin</w:t>
      </w:r>
      <w:r>
        <w:t>nostmi Objednatele za podmínek vyplývajících z příslušných právních předpisů, zejména souhlasí se zveřejněním Smlouvy včetně všech jejich změn a dodatků na Profilu objednatele dle § 219 ZZVZ a v registru smluv dle zákona č. 340/2015 Sb. o zvláštních podmín</w:t>
      </w:r>
      <w:r>
        <w:t>kách účinnosti některých smluv, uveřejňování těchto smluv a o registru smluv (zákon o registru smluv). Smlouvu bude dle vůle smluvních stran v souladu s příslušnými právními předpisy, zejména ve lhůtách stanovených příslušnými právními předpisy, zveřejňova</w:t>
      </w:r>
      <w:r>
        <w:t>t Objednatel.</w:t>
      </w:r>
    </w:p>
    <w:p w:rsidR="002A7D42" w:rsidRDefault="00D176F2">
      <w:pPr>
        <w:pStyle w:val="Zkladntext1"/>
        <w:numPr>
          <w:ilvl w:val="0"/>
          <w:numId w:val="8"/>
        </w:numPr>
        <w:shd w:val="clear" w:color="auto" w:fill="auto"/>
        <w:tabs>
          <w:tab w:val="left" w:pos="759"/>
        </w:tabs>
        <w:spacing w:after="120"/>
        <w:jc w:val="both"/>
      </w:pPr>
      <w:r>
        <w:t xml:space="preserve">Smlouva je </w:t>
      </w:r>
      <w:r>
        <w:rPr>
          <w:b/>
          <w:bCs/>
          <w:u w:val="single"/>
        </w:rPr>
        <w:t>platná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této Smlouvy a jejích jednotlivých příloh, ne</w:t>
      </w:r>
      <w:r>
        <w:t>jsou-li součástí jediného elektronického dokumentu (tj. do všech samostatných souborů tvořících v souhrnu Smlouvu), a to oběma smluvními stranami.</w:t>
      </w:r>
    </w:p>
    <w:p w:rsidR="002A7D42" w:rsidRDefault="00D176F2">
      <w:pPr>
        <w:pStyle w:val="Zkladntext1"/>
        <w:numPr>
          <w:ilvl w:val="0"/>
          <w:numId w:val="8"/>
        </w:numPr>
        <w:shd w:val="clear" w:color="auto" w:fill="auto"/>
        <w:tabs>
          <w:tab w:val="left" w:pos="740"/>
        </w:tabs>
        <w:spacing w:after="120"/>
        <w:jc w:val="both"/>
      </w:pPr>
      <w:r>
        <w:t xml:space="preserve">Smlouva </w:t>
      </w:r>
      <w:r>
        <w:rPr>
          <w:b/>
          <w:bCs/>
          <w:u w:val="single"/>
        </w:rPr>
        <w:t>nabývá účinnosti</w:t>
      </w:r>
      <w:r>
        <w:rPr>
          <w:b/>
          <w:bCs/>
        </w:rPr>
        <w:t xml:space="preserve"> </w:t>
      </w:r>
      <w:r>
        <w:t>dnem odeslání písemné výzvy objednatele k zahájení činnosti TDS.</w:t>
      </w:r>
    </w:p>
    <w:p w:rsidR="002A7D42" w:rsidRDefault="00D176F2">
      <w:pPr>
        <w:pStyle w:val="Zkladntext1"/>
        <w:numPr>
          <w:ilvl w:val="0"/>
          <w:numId w:val="8"/>
        </w:numPr>
        <w:shd w:val="clear" w:color="auto" w:fill="auto"/>
        <w:tabs>
          <w:tab w:val="left" w:pos="750"/>
        </w:tabs>
        <w:spacing w:after="120"/>
        <w:jc w:val="both"/>
      </w:pPr>
      <w:r>
        <w:t>Smluvní strany proh</w:t>
      </w:r>
      <w:r>
        <w:t>lašují, že si smlouvu před podpisem přečetly, s jejím obsahem souhlasí a na důkaz svobodné a vážné vůle připojují své podpisy.</w:t>
      </w:r>
    </w:p>
    <w:p w:rsidR="002A7D42" w:rsidRDefault="00D176F2">
      <w:pPr>
        <w:pStyle w:val="Zkladntext1"/>
        <w:numPr>
          <w:ilvl w:val="0"/>
          <w:numId w:val="8"/>
        </w:numPr>
        <w:shd w:val="clear" w:color="auto" w:fill="auto"/>
        <w:tabs>
          <w:tab w:val="left" w:pos="759"/>
        </w:tabs>
        <w:spacing w:after="120"/>
        <w:jc w:val="both"/>
      </w:pPr>
      <w:r>
        <w:t xml:space="preserve">Pokud Objednatel neodešle TDS písemnou výzvu k zahájení činnosti </w:t>
      </w:r>
      <w:r>
        <w:rPr>
          <w:b/>
          <w:bCs/>
        </w:rPr>
        <w:t xml:space="preserve">ani do </w:t>
      </w:r>
      <w:proofErr w:type="gramStart"/>
      <w:r>
        <w:rPr>
          <w:b/>
          <w:bCs/>
        </w:rPr>
        <w:t>30.4.2023</w:t>
      </w:r>
      <w:proofErr w:type="gramEnd"/>
      <w:r>
        <w:rPr>
          <w:b/>
          <w:bCs/>
        </w:rPr>
        <w:t>, nenabude Smlouva účinnosti a bez dalšího tímto</w:t>
      </w:r>
      <w:r>
        <w:rPr>
          <w:b/>
          <w:bCs/>
        </w:rPr>
        <w:t xml:space="preserve"> dnem pozbude i své platnosti. </w:t>
      </w:r>
      <w:r>
        <w:t>V takovém případě nevzniká TDS nárok na náhradu škody nebo ušlého zisku a s tímto vědomím TDS Smlouvu podepisuje.</w:t>
      </w:r>
    </w:p>
    <w:p w:rsidR="002A7D42" w:rsidRDefault="00D176F2">
      <w:pPr>
        <w:pStyle w:val="Zkladntext1"/>
        <w:numPr>
          <w:ilvl w:val="0"/>
          <w:numId w:val="8"/>
        </w:numPr>
        <w:shd w:val="clear" w:color="auto" w:fill="auto"/>
        <w:tabs>
          <w:tab w:val="left" w:pos="750"/>
        </w:tabs>
        <w:spacing w:after="500"/>
        <w:jc w:val="both"/>
      </w:pPr>
      <w:r>
        <w:t>Smluvní strany prohlašují, že si smlouvu před podpisem přečetly, s jejím obsahem souhlasí a na důkaz svobodné a</w:t>
      </w:r>
      <w:r>
        <w:t xml:space="preserve"> vážné vůle připojují své podpisy.</w:t>
      </w:r>
    </w:p>
    <w:p w:rsidR="002A7D42" w:rsidRDefault="00D176F2">
      <w:pPr>
        <w:pStyle w:val="Zkladntext1"/>
        <w:shd w:val="clear" w:color="auto" w:fill="auto"/>
        <w:spacing w:after="120"/>
        <w:jc w:val="both"/>
      </w:pPr>
      <w:r>
        <w:t>Přílohy:</w:t>
      </w:r>
    </w:p>
    <w:p w:rsidR="002A7D42" w:rsidRDefault="00D176F2">
      <w:pPr>
        <w:pStyle w:val="Zkladntext1"/>
        <w:shd w:val="clear" w:color="auto" w:fill="auto"/>
        <w:spacing w:after="380" w:line="223" w:lineRule="auto"/>
        <w:jc w:val="both"/>
      </w:pPr>
      <w:r>
        <w:rPr>
          <w:rFonts w:ascii="Courier New" w:eastAsia="Courier New" w:hAnsi="Courier New" w:cs="Courier New"/>
        </w:rPr>
        <w:t xml:space="preserve">o </w:t>
      </w:r>
      <w:proofErr w:type="gramStart"/>
      <w:r>
        <w:rPr>
          <w:b/>
          <w:bCs/>
        </w:rPr>
        <w:t>Příloha</w:t>
      </w:r>
      <w:proofErr w:type="gramEnd"/>
      <w:r>
        <w:rPr>
          <w:b/>
          <w:bCs/>
        </w:rPr>
        <w:t xml:space="preserve"> č. 1 - Kalkulace odměny TDS</w:t>
      </w:r>
    </w:p>
    <w:p w:rsidR="002A7D42" w:rsidRDefault="00D176F2">
      <w:pPr>
        <w:pStyle w:val="Zkladntext1"/>
        <w:shd w:val="clear" w:color="auto" w:fill="auto"/>
        <w:spacing w:after="380"/>
        <w:jc w:val="both"/>
      </w:pPr>
      <w:r>
        <w:t>NA DŮKAZ SVÉHO SOUHLASU S OBSAHEM TÉTO SMLOUVY K NÍ SMLUVNÍ STRANY PŘIPOJILY SVÉ UZNÁVANÉ ELEKTRONICKÉ PODPISY DLE ZÁKONA Č. 297/2016 SB., O SLUŽBÁCH VYTVÁŘEJÍCÍCH DŮVĚRU PRO</w:t>
      </w:r>
      <w:r>
        <w:t xml:space="preserve"> ELEKTRONICKÉ TRANSAKCE, VE ZNĚNÍ POZDĚJŠÍCH PŘEDPISŮ.</w:t>
      </w:r>
    </w:p>
    <w:p w:rsidR="002A7D42" w:rsidRDefault="00D176F2">
      <w:pPr>
        <w:pStyle w:val="Zkladntext1"/>
        <w:shd w:val="clear" w:color="auto" w:fill="auto"/>
        <w:tabs>
          <w:tab w:val="left" w:pos="4896"/>
        </w:tabs>
        <w:spacing w:after="500"/>
        <w:jc w:val="both"/>
      </w:pPr>
      <w:r>
        <w:t>TDS:</w:t>
      </w:r>
      <w:r>
        <w:tab/>
        <w:t>Objednatel:</w:t>
      </w:r>
    </w:p>
    <w:p w:rsidR="002A7D42" w:rsidRDefault="00D176F2">
      <w:pPr>
        <w:pStyle w:val="Zkladntext1"/>
        <w:shd w:val="clear" w:color="auto" w:fill="auto"/>
        <w:tabs>
          <w:tab w:val="left" w:pos="4896"/>
          <w:tab w:val="left" w:leader="dot" w:pos="8083"/>
        </w:tabs>
        <w:spacing w:after="17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1489075</wp:posOffset>
                </wp:positionH>
                <wp:positionV relativeFrom="paragraph">
                  <wp:posOffset>1257300</wp:posOffset>
                </wp:positionV>
                <wp:extent cx="1673225" cy="204470"/>
                <wp:effectExtent l="0" t="0" r="0" b="0"/>
                <wp:wrapSquare wrapText="right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7D42" w:rsidRDefault="00D176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Chalupa Eduard - 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2" type="#_x0000_t202" style="position:absolute;margin-left:117.25pt;margin-top:99.pt;width:131.75pt;height:16.100000000000001pt;z-index:-1258293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Chalupa Eduard - jednatel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 Táboře dne: </w:t>
      </w:r>
      <w:proofErr w:type="gramStart"/>
      <w:r>
        <w:t>15.3.2022</w:t>
      </w:r>
      <w:proofErr w:type="gramEnd"/>
      <w:r>
        <w:tab/>
        <w:t xml:space="preserve">V Jihlavě dne: </w:t>
      </w:r>
      <w:r>
        <w:tab/>
      </w:r>
    </w:p>
    <w:p w:rsidR="002A7D42" w:rsidRDefault="00D176F2">
      <w:pPr>
        <w:pStyle w:val="Zkladntext1"/>
        <w:shd w:val="clear" w:color="auto" w:fill="auto"/>
        <w:spacing w:after="240"/>
        <w:jc w:val="center"/>
        <w:sectPr w:rsidR="002A7D42">
          <w:type w:val="continuous"/>
          <w:pgSz w:w="12240" w:h="15840"/>
          <w:pgMar w:top="1120" w:right="995" w:bottom="1190" w:left="1145" w:header="692" w:footer="3" w:gutter="0"/>
          <w:cols w:space="720"/>
          <w:noEndnote/>
          <w:docGrid w:linePitch="360"/>
        </w:sectPr>
      </w:pPr>
      <w:r>
        <w:t>Ing. Radovan Necid</w:t>
      </w:r>
      <w:r>
        <w:br/>
        <w:t>ředitel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832"/>
        <w:gridCol w:w="1512"/>
        <w:gridCol w:w="1637"/>
      </w:tblGrid>
      <w:tr w:rsidR="002A7D4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5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Příloha č. 1 Kalkulace odměny TDS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5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Kalkulace odměny TDS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5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akce: "II/112 Křelovice - propustek ev. č. 112-219P"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Popis prací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v Kč bez DPH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 Výkon TDS - práce před zahájením a po dokončení stavby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7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 cena celkem za 10h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 w:line="262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za práci před zahájením stavby</w:t>
            </w:r>
          </w:p>
          <w:p w:rsidR="002A7D42" w:rsidRDefault="00D176F2">
            <w:pPr>
              <w:pStyle w:val="Jin0"/>
              <w:shd w:val="clear" w:color="auto" w:fill="auto"/>
              <w:spacing w:after="0" w:line="262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Účastník uvede nabídkovou cenu TDS za </w:t>
            </w:r>
            <w:r>
              <w:rPr>
                <w:i/>
                <w:iCs/>
                <w:sz w:val="18"/>
                <w:szCs w:val="18"/>
              </w:rPr>
              <w:t>práce spojené se zahájením stavby, dle specifikace ve smlouvě pro výkon TDS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12 000,00 Kč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 w:line="262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za práci po dokončení stavby</w:t>
            </w:r>
          </w:p>
          <w:p w:rsidR="002A7D42" w:rsidRDefault="00D176F2">
            <w:pPr>
              <w:pStyle w:val="Jin0"/>
              <w:shd w:val="clear" w:color="auto" w:fill="auto"/>
              <w:spacing w:after="0" w:line="262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Účastník uvede nabídkovou cenu TDS za práce spojené s dokončením stavby, dle specifikace ve smlouvě pro výkon TDS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14 000,00 </w:t>
            </w:r>
            <w:r>
              <w:rPr>
                <w:sz w:val="18"/>
                <w:szCs w:val="18"/>
              </w:rPr>
              <w:t>Kč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5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 Cena za výkon TDS před zahájením a po dokončení stavby celkem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4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#HODNOTA!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26 000,00 Kč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 w:line="26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B. Výkon TDS - práce spojené s prováděním stavby</w:t>
            </w:r>
          </w:p>
          <w:p w:rsidR="002A7D42" w:rsidRDefault="00D176F2">
            <w:pPr>
              <w:pStyle w:val="Jin0"/>
              <w:shd w:val="clear" w:color="auto" w:fill="auto"/>
              <w:spacing w:after="0" w:line="26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Účastník uvede nabídkovou cenu TDS za práce spojené s prováděním stavby, dle specifikace ve smlouvě pro výkon TDS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D42" w:rsidRDefault="00D176F2">
            <w:pPr>
              <w:pStyle w:val="Jin0"/>
              <w:shd w:val="clear" w:color="auto" w:fill="auto"/>
              <w:spacing w:after="0" w:line="262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za 1 hodinu (60 minut)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 w:line="19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c e l k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em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za 10 hodin </w:t>
            </w:r>
            <w:r>
              <w:rPr>
                <w:b/>
                <w:bCs/>
                <w:i/>
                <w:iCs/>
                <w:sz w:val="18"/>
                <w:szCs w:val="18"/>
                <w:vertAlign w:val="subscript"/>
              </w:rPr>
              <w:t>*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Práce spojené s výkonem TDS v kanceláři</w:t>
            </w:r>
          </w:p>
          <w:p w:rsidR="002A7D42" w:rsidRDefault="00D176F2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předpokládané </w:t>
            </w:r>
            <w:r>
              <w:rPr>
                <w:b/>
                <w:bCs/>
                <w:sz w:val="18"/>
                <w:szCs w:val="18"/>
              </w:rPr>
              <w:t>náklady bez nároku na cestové</w:t>
            </w:r>
          </w:p>
          <w:p w:rsidR="002A7D42" w:rsidRDefault="00D176F2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v předpokládaném rozsahu </w:t>
            </w:r>
            <w:r>
              <w:rPr>
                <w:b/>
                <w:bCs/>
                <w:sz w:val="18"/>
                <w:szCs w:val="18"/>
              </w:rPr>
              <w:t>10 hodin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5 5 0 , 0 0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K 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5 5 0 0 , 0 0</w:t>
            </w:r>
            <w:proofErr w:type="gramEnd"/>
            <w:r>
              <w:rPr>
                <w:sz w:val="18"/>
                <w:szCs w:val="18"/>
              </w:rPr>
              <w:t xml:space="preserve"> Kč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D42" w:rsidRDefault="00D176F2">
            <w:pPr>
              <w:pStyle w:val="Jin0"/>
              <w:shd w:val="clear" w:color="auto" w:fill="auto"/>
              <w:spacing w:after="0" w:line="262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Práce spojené s výkonem TDS na staveništi</w:t>
            </w:r>
          </w:p>
          <w:p w:rsidR="002A7D42" w:rsidRDefault="00D176F2">
            <w:pPr>
              <w:pStyle w:val="Jin0"/>
              <w:shd w:val="clear" w:color="auto" w:fill="auto"/>
              <w:spacing w:after="0" w:line="262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předpokládané náklady </w:t>
            </w:r>
            <w:r>
              <w:rPr>
                <w:b/>
                <w:bCs/>
                <w:sz w:val="18"/>
                <w:szCs w:val="18"/>
              </w:rPr>
              <w:t>včetně cestovného</w:t>
            </w:r>
          </w:p>
          <w:p w:rsidR="002A7D42" w:rsidRDefault="00D176F2">
            <w:pPr>
              <w:pStyle w:val="Jin0"/>
              <w:shd w:val="clear" w:color="auto" w:fill="auto"/>
              <w:spacing w:after="0"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v předpokládaném rozsahu </w:t>
            </w:r>
            <w:r>
              <w:rPr>
                <w:b/>
                <w:bCs/>
                <w:sz w:val="18"/>
                <w:szCs w:val="18"/>
              </w:rPr>
              <w:t>2 návštěvy/týden á 2 hodiny, celkem 16 týdnů</w:t>
            </w:r>
          </w:p>
          <w:p w:rsidR="002A7D42" w:rsidRDefault="00D176F2">
            <w:pPr>
              <w:pStyle w:val="Jin0"/>
              <w:shd w:val="clear" w:color="auto" w:fill="auto"/>
              <w:spacing w:after="0" w:line="262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(vzorec pro výpočet </w:t>
            </w:r>
            <w:proofErr w:type="gramStart"/>
            <w:r>
              <w:rPr>
                <w:i/>
                <w:iCs/>
                <w:sz w:val="18"/>
                <w:szCs w:val="18"/>
              </w:rPr>
              <w:t xml:space="preserve">hodin :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2 </w:t>
            </w:r>
            <w:r>
              <w:rPr>
                <w:i/>
                <w:iCs/>
                <w:sz w:val="18"/>
                <w:szCs w:val="18"/>
              </w:rPr>
              <w:t>návštěvy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x 2 hod. výkonu TDS x 22 týdnů = 88 hodin výkonu TDS celkem)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70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650, 0 0 K 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 w:line="262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 e l k e m z a 8 8 h o d i n *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7D42" w:rsidRDefault="002A7D42"/>
        </w:tc>
        <w:tc>
          <w:tcPr>
            <w:tcW w:w="5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D42" w:rsidRDefault="002A7D42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7D42" w:rsidRDefault="002A7D42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5 7 2 0 0 , 0 0</w:t>
            </w:r>
            <w:proofErr w:type="gramEnd"/>
            <w:r>
              <w:rPr>
                <w:sz w:val="18"/>
                <w:szCs w:val="18"/>
              </w:rPr>
              <w:t xml:space="preserve"> K č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5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B. Cena za výkon TDS při provádění stavby celkem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D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1 200,00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4BD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62 700,00 Kč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3D79A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5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CELKEM BEZ DPH (A + B)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C3D79A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4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#HODNOTA!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3D79A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88 700,00 Kč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3D79A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5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DPH 21 %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C3D79A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4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#HODNOTA!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3D79A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18 627,00 Kč</w:t>
            </w:r>
          </w:p>
        </w:tc>
      </w:tr>
      <w:tr w:rsidR="002A7D42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3D79A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5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CELKEM VČETNĚ DPH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3D79A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ind w:firstLine="4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#HODNOTA!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79A"/>
            <w:vAlign w:val="center"/>
          </w:tcPr>
          <w:p w:rsidR="002A7D42" w:rsidRDefault="00D176F2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107 327,00 Kč</w:t>
            </w:r>
          </w:p>
        </w:tc>
      </w:tr>
    </w:tbl>
    <w:p w:rsidR="002A7D42" w:rsidRDefault="00D176F2">
      <w:pPr>
        <w:pStyle w:val="Titulektabulky0"/>
        <w:shd w:val="clear" w:color="auto" w:fill="auto"/>
        <w:ind w:left="653"/>
      </w:pPr>
      <w:r>
        <w:t>Tabulka pro zpracování</w:t>
      </w:r>
      <w:r>
        <w:t xml:space="preserve"> ceny plnění bude jako příloha nedílnou součástí Smlouvy o zajištění výkonu TDS na staveništi.</w:t>
      </w:r>
    </w:p>
    <w:p w:rsidR="002A7D42" w:rsidRDefault="002A7D42">
      <w:pPr>
        <w:spacing w:after="359" w:line="1" w:lineRule="exact"/>
      </w:pPr>
    </w:p>
    <w:p w:rsidR="002A7D42" w:rsidRDefault="00D176F2">
      <w:pPr>
        <w:pStyle w:val="Zkladntext20"/>
        <w:shd w:val="clear" w:color="auto" w:fill="auto"/>
        <w:spacing w:after="0"/>
      </w:pPr>
      <w:r>
        <w:rPr>
          <w:b w:val="0"/>
          <w:bCs w:val="0"/>
        </w:rPr>
        <w:t xml:space="preserve">Položka č. 1 - </w:t>
      </w:r>
      <w:r>
        <w:rPr>
          <w:b w:val="0"/>
          <w:bCs w:val="0"/>
          <w:u w:val="single"/>
        </w:rPr>
        <w:t>Cena za práci před zahájením stavby</w:t>
      </w:r>
      <w:r>
        <w:rPr>
          <w:b w:val="0"/>
          <w:bCs w:val="0"/>
        </w:rPr>
        <w:t xml:space="preserve"> </w:t>
      </w:r>
      <w:r>
        <w:t>bude uvedena ve Smlouvě o zajištění výkonu TDS.</w:t>
      </w:r>
    </w:p>
    <w:p w:rsidR="002A7D42" w:rsidRDefault="00D176F2">
      <w:pPr>
        <w:pStyle w:val="Zkladntext20"/>
        <w:shd w:val="clear" w:color="auto" w:fill="auto"/>
        <w:spacing w:after="0"/>
      </w:pPr>
      <w:r>
        <w:rPr>
          <w:b w:val="0"/>
          <w:bCs w:val="0"/>
        </w:rPr>
        <w:t xml:space="preserve">Položka č. 2 - </w:t>
      </w:r>
      <w:r>
        <w:rPr>
          <w:b w:val="0"/>
          <w:bCs w:val="0"/>
          <w:u w:val="single"/>
        </w:rPr>
        <w:t>Cena za práci po dokončení stavby</w:t>
      </w:r>
      <w:r>
        <w:rPr>
          <w:b w:val="0"/>
          <w:bCs w:val="0"/>
        </w:rPr>
        <w:t xml:space="preserve"> </w:t>
      </w:r>
      <w:r>
        <w:t>bude uvedena</w:t>
      </w:r>
      <w:r>
        <w:t xml:space="preserve"> ve Smlouvě o zajištění výkonu TDS.</w:t>
      </w:r>
    </w:p>
    <w:p w:rsidR="002A7D42" w:rsidRDefault="00D176F2">
      <w:pPr>
        <w:pStyle w:val="Zkladntext20"/>
        <w:shd w:val="clear" w:color="auto" w:fill="auto"/>
        <w:spacing w:after="0"/>
      </w:pPr>
      <w:r>
        <w:rPr>
          <w:b w:val="0"/>
          <w:bCs w:val="0"/>
        </w:rPr>
        <w:t xml:space="preserve">Položka č. 3 - </w:t>
      </w:r>
      <w:r>
        <w:rPr>
          <w:b w:val="0"/>
          <w:bCs w:val="0"/>
          <w:u w:val="single"/>
        </w:rPr>
        <w:t>Cena za práci v kanceláři při provádění stavby v rozsahu 1 hodiny</w:t>
      </w:r>
      <w:r>
        <w:rPr>
          <w:b w:val="0"/>
          <w:bCs w:val="0"/>
        </w:rPr>
        <w:t xml:space="preserve"> </w:t>
      </w:r>
      <w:r>
        <w:t xml:space="preserve">bude uvedena ve Smlouvě o zajištění výkonu TDS a bude sloužit pro fakturaci výkonu TDS </w:t>
      </w:r>
      <w:r>
        <w:rPr>
          <w:b w:val="0"/>
          <w:bCs w:val="0"/>
        </w:rPr>
        <w:t>dle skutečnosti.</w:t>
      </w:r>
    </w:p>
    <w:p w:rsidR="002A7D42" w:rsidRDefault="00D176F2">
      <w:pPr>
        <w:pStyle w:val="Zkladntext20"/>
        <w:shd w:val="clear" w:color="auto" w:fill="auto"/>
      </w:pPr>
      <w:r>
        <w:rPr>
          <w:b w:val="0"/>
          <w:bCs w:val="0"/>
        </w:rPr>
        <w:t xml:space="preserve">Položka č. 4 - </w:t>
      </w:r>
      <w:r>
        <w:rPr>
          <w:b w:val="0"/>
          <w:bCs w:val="0"/>
          <w:u w:val="single"/>
        </w:rPr>
        <w:t>Cena za práci na sta</w:t>
      </w:r>
      <w:r>
        <w:rPr>
          <w:b w:val="0"/>
          <w:bCs w:val="0"/>
          <w:u w:val="single"/>
        </w:rPr>
        <w:t>veništi při provádění stavby v rozsahu 1 hodiny</w:t>
      </w:r>
      <w:r>
        <w:rPr>
          <w:b w:val="0"/>
          <w:bCs w:val="0"/>
        </w:rPr>
        <w:t xml:space="preserve"> </w:t>
      </w:r>
      <w:r>
        <w:t>bude uvedena ve Smlouvě o zajištění výkonu TDS a bude sloužit pro fakturaci výkonu TDS dle doložené skutečnosti.</w:t>
      </w:r>
    </w:p>
    <w:p w:rsidR="002A7D42" w:rsidRDefault="00D176F2">
      <w:pPr>
        <w:pStyle w:val="Zkladntext20"/>
        <w:numPr>
          <w:ilvl w:val="0"/>
          <w:numId w:val="9"/>
        </w:numPr>
        <w:shd w:val="clear" w:color="auto" w:fill="auto"/>
        <w:tabs>
          <w:tab w:val="left" w:pos="248"/>
        </w:tabs>
        <w:spacing w:after="280"/>
      </w:pPr>
      <w:r>
        <w:rPr>
          <w:b w:val="0"/>
          <w:bCs w:val="0"/>
        </w:rPr>
        <w:t xml:space="preserve">Cena za práci na staveništi při provádění stavby (pol. č. 3 a č. 4) </w:t>
      </w:r>
      <w:r>
        <w:t>v celkovém předpokládaném r</w:t>
      </w:r>
      <w:r>
        <w:t xml:space="preserve">ozsahu 10 hodin v kanceláři a 68 </w:t>
      </w:r>
      <w:proofErr w:type="spellStart"/>
      <w:r>
        <w:t>hodinna</w:t>
      </w:r>
      <w:proofErr w:type="spellEnd"/>
      <w:r>
        <w:t xml:space="preserve"> staveništi </w:t>
      </w:r>
      <w:r>
        <w:rPr>
          <w:b w:val="0"/>
          <w:bCs w:val="0"/>
        </w:rPr>
        <w:t xml:space="preserve">je uvedena pouze pro rovnocenné hodnocení podaných nabídek. </w:t>
      </w:r>
      <w:r>
        <w:t>Ve Smlouvě o zajištění výkonu TDS uvedena nebude.</w:t>
      </w:r>
    </w:p>
    <w:p w:rsidR="002A7D42" w:rsidRDefault="00D176F2">
      <w:pPr>
        <w:pStyle w:val="Zkladntext20"/>
        <w:numPr>
          <w:ilvl w:val="0"/>
          <w:numId w:val="9"/>
        </w:numPr>
        <w:shd w:val="clear" w:color="auto" w:fill="auto"/>
        <w:tabs>
          <w:tab w:val="left" w:pos="248"/>
        </w:tabs>
        <w:spacing w:after="400"/>
      </w:pPr>
      <w:r>
        <w:t xml:space="preserve">* </w:t>
      </w:r>
      <w:r>
        <w:rPr>
          <w:b w:val="0"/>
          <w:bCs w:val="0"/>
          <w:u w:val="single"/>
        </w:rPr>
        <w:t>Cena celkem (vč. DPH)</w:t>
      </w:r>
      <w:r>
        <w:rPr>
          <w:b w:val="0"/>
          <w:bCs w:val="0"/>
        </w:rPr>
        <w:t xml:space="preserve"> </w:t>
      </w:r>
      <w:r>
        <w:t xml:space="preserve">bude použita k hodnocení podaných nabídek, </w:t>
      </w:r>
      <w:r>
        <w:rPr>
          <w:b w:val="0"/>
          <w:bCs w:val="0"/>
        </w:rPr>
        <w:t xml:space="preserve">ve Smlouvě o zajištění </w:t>
      </w:r>
      <w:r>
        <w:rPr>
          <w:b w:val="0"/>
          <w:bCs w:val="0"/>
        </w:rPr>
        <w:t>výkonu TDS uvedena nebude.</w:t>
      </w:r>
    </w:p>
    <w:p w:rsidR="002A7D42" w:rsidRDefault="00D176F2">
      <w:pPr>
        <w:pStyle w:val="Zkladntext20"/>
        <w:shd w:val="clear" w:color="auto" w:fill="auto"/>
        <w:spacing w:after="220" w:line="240" w:lineRule="auto"/>
      </w:pPr>
      <w:r>
        <w:rPr>
          <w:b w:val="0"/>
          <w:bCs w:val="0"/>
          <w:i w:val="0"/>
          <w:iCs w:val="0"/>
        </w:rPr>
        <w:t xml:space="preserve">V Táboře dne </w:t>
      </w:r>
      <w:proofErr w:type="gramStart"/>
      <w:r>
        <w:rPr>
          <w:b w:val="0"/>
          <w:bCs w:val="0"/>
          <w:i w:val="0"/>
          <w:iCs w:val="0"/>
        </w:rPr>
        <w:t>15.3.2022</w:t>
      </w:r>
      <w:proofErr w:type="gramEnd"/>
    </w:p>
    <w:sectPr w:rsidR="002A7D42">
      <w:footerReference w:type="default" r:id="rId9"/>
      <w:pgSz w:w="12240" w:h="15840"/>
      <w:pgMar w:top="706" w:right="972" w:bottom="1113" w:left="1178" w:header="2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76F2">
      <w:r>
        <w:separator/>
      </w:r>
    </w:p>
  </w:endnote>
  <w:endnote w:type="continuationSeparator" w:id="0">
    <w:p w:rsidR="00000000" w:rsidRDefault="00D1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42" w:rsidRDefault="00D176F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E734233" wp14:editId="46BF6F13">
              <wp:simplePos x="0" y="0"/>
              <wp:positionH relativeFrom="page">
                <wp:posOffset>756285</wp:posOffset>
              </wp:positionH>
              <wp:positionV relativeFrom="page">
                <wp:posOffset>9501505</wp:posOffset>
              </wp:positionV>
              <wp:extent cx="3209290" cy="2622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290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7D42" w:rsidRDefault="00D176F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Smlouva o zajištění výkonu TDS na staveništi - 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z 8</w:t>
                          </w:r>
                        </w:p>
                        <w:p w:rsidR="002A7D42" w:rsidRDefault="00D176F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akce: </w:t>
                          </w:r>
                          <w:r>
                            <w:rPr>
                              <w:b/>
                              <w:bCs/>
                            </w:rPr>
                            <w:t>"II/112 Křelovice - propustek ev. č. 112-219P"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8" type="#_x0000_t202" style="position:absolute;margin-left:59.55pt;margin-top:748.15pt;width:252.7pt;height:20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" filled="f" stroked="f">
              <v:textbox style="mso-fit-shape-to-text:t" inset="0,0,0,0">
                <w:txbxContent>
                  <w:p w:rsidR="002A7D42" w:rsidRDefault="00D176F2">
                    <w:pPr>
                      <w:pStyle w:val="Zhlavnebozpat20"/>
                      <w:shd w:val="clear" w:color="auto" w:fill="auto"/>
                    </w:pPr>
                    <w:r>
                      <w:t xml:space="preserve">Smlouva o zajištění výkonu TDS na staveništi - 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z 8</w:t>
                    </w:r>
                  </w:p>
                  <w:p w:rsidR="002A7D42" w:rsidRDefault="00D176F2">
                    <w:pPr>
                      <w:pStyle w:val="Zhlavnebozpat20"/>
                      <w:shd w:val="clear" w:color="auto" w:fill="auto"/>
                    </w:pPr>
                    <w:r>
                      <w:t xml:space="preserve">akce: </w:t>
                    </w:r>
                    <w:r>
                      <w:rPr>
                        <w:b/>
                        <w:bCs/>
                      </w:rPr>
                      <w:t>"II/112 Křelovice - propustek ev. č. 112-219P"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9150FDC" wp14:editId="780E2A3C">
              <wp:simplePos x="0" y="0"/>
              <wp:positionH relativeFrom="page">
                <wp:posOffset>734695</wp:posOffset>
              </wp:positionH>
              <wp:positionV relativeFrom="page">
                <wp:posOffset>9451340</wp:posOffset>
              </wp:positionV>
              <wp:extent cx="63976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44.20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42" w:rsidRDefault="00D176F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5210810</wp:posOffset>
              </wp:positionH>
              <wp:positionV relativeFrom="page">
                <wp:posOffset>9351645</wp:posOffset>
              </wp:positionV>
              <wp:extent cx="1136650" cy="9461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5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7D42" w:rsidRDefault="00D176F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Chalupa Eduard - jednatel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410.30000000000001pt;margin-top:736.35000000000002pt;width:89.5pt;height:7.4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Chalupa Eduard - jednatel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42" w:rsidRDefault="002A7D42"/>
  </w:footnote>
  <w:footnote w:type="continuationSeparator" w:id="0">
    <w:p w:rsidR="002A7D42" w:rsidRDefault="002A7D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765B"/>
    <w:multiLevelType w:val="multilevel"/>
    <w:tmpl w:val="A414238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F2581"/>
    <w:multiLevelType w:val="multilevel"/>
    <w:tmpl w:val="17F2F48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533A45"/>
    <w:multiLevelType w:val="multilevel"/>
    <w:tmpl w:val="7598A43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D71ED5"/>
    <w:multiLevelType w:val="multilevel"/>
    <w:tmpl w:val="160067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5808F5"/>
    <w:multiLevelType w:val="multilevel"/>
    <w:tmpl w:val="9202C6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F53AA4"/>
    <w:multiLevelType w:val="multilevel"/>
    <w:tmpl w:val="DC82F54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D672CE"/>
    <w:multiLevelType w:val="multilevel"/>
    <w:tmpl w:val="26D6272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683F91"/>
    <w:multiLevelType w:val="multilevel"/>
    <w:tmpl w:val="DD3E38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EE44F6"/>
    <w:multiLevelType w:val="multilevel"/>
    <w:tmpl w:val="BE182AE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A7D42"/>
    <w:rsid w:val="002A7D42"/>
    <w:rsid w:val="00D1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 w:line="276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 w:line="276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2971</Words>
  <Characters>17534</Characters>
  <Application>Microsoft Office Word</Application>
  <DocSecurity>0</DocSecurity>
  <Lines>146</Lines>
  <Paragraphs>40</Paragraphs>
  <ScaleCrop>false</ScaleCrop>
  <Company/>
  <LinksUpToDate>false</LinksUpToDate>
  <CharactersWithSpaces>20465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Tomšů Alena</cp:lastModifiedBy>
  <cp:revision>2</cp:revision>
  <dcterms:created xsi:type="dcterms:W3CDTF">2022-04-11T06:02:00Z</dcterms:created>
  <dcterms:modified xsi:type="dcterms:W3CDTF">2022-04-11T06:08:00Z</dcterms:modified>
</cp:coreProperties>
</file>