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76" w:lineRule="auto"/>
        <w:ind w:left="0" w:right="53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700" w:right="304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OB-2022-00000415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408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Inmes, s.r.o CZ48583391</w:t>
      </w:r>
    </w:p>
    <w:tbl>
      <w:tblPr>
        <w:tblOverlap w:val="never"/>
        <w:jc w:val="center"/>
        <w:tblLayout w:type="fixed"/>
      </w:tblPr>
      <w:tblGrid>
        <w:gridCol w:w="3146"/>
        <w:gridCol w:w="2642"/>
        <w:gridCol w:w="2160"/>
        <w:gridCol w:w="1440"/>
      </w:tblGrid>
      <w:tr>
        <w:trPr>
          <w:trHeight w:val="5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021" w:val="left"/>
              </w:tabs>
              <w:bidi w:val="0"/>
              <w:spacing w:before="80" w:after="0" w:line="240" w:lineRule="auto"/>
              <w:ind w:left="20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rekonstrukce vodovodního potrubí...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rekonstrukce vodovodního potrubí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133 000</w:t>
            </w:r>
          </w:p>
        </w:tc>
      </w:tr>
      <w:tr>
        <w:trPr>
          <w:trHeight w:val="57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 GB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gridSpan w:val="4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8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133000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widowControl w:val="0"/>
        <w:spacing w:after="36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Vyřizuje:</w:t>
      </w:r>
    </w:p>
    <w:p>
      <w:pPr>
        <w:pStyle w:val="Style16"/>
        <w:keepNext/>
        <w:keepLines/>
        <w:widowControl w:val="0"/>
        <w:shd w:val="clear" w:color="auto" w:fill="auto"/>
        <w:tabs>
          <w:tab w:pos="1462" w:val="left"/>
          <w:tab w:pos="4601" w:val="left"/>
        </w:tabs>
        <w:bidi w:val="0"/>
        <w:spacing w:before="0" w:line="240" w:lineRule="auto"/>
        <w:ind w:left="0" w:right="0" w:firstLine="0"/>
        <w:rPr>
          <w:sz w:val="30"/>
          <w:szCs w:val="30"/>
        </w:rPr>
      </w:pPr>
      <w:bookmarkStart w:id="0" w:name="bookmark0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Datum: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  <w:t>6.4.2022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p]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648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0" w:right="716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56" w:left="1416" w:right="1081" w:bottom="2056" w:header="1628" w:footer="16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Nadpis #1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90" w:line="257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90" w:line="288" w:lineRule="auto"/>
      <w:ind w:left="2350" w:right="1520" w:firstLine="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90" w:line="257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560"/>
      <w:jc w:val="both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