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7155A" w14:textId="31B18BB8" w:rsidR="00B07421" w:rsidRPr="00172650" w:rsidRDefault="006C5FDC" w:rsidP="00E962A1">
                            <w:r>
                              <w:t>č</w:t>
                            </w:r>
                            <w:r w:rsidR="00B07421">
                              <w:t>íslo sml</w:t>
                            </w:r>
                            <w:r w:rsidR="00205B32">
                              <w:t xml:space="preserve">ouvy </w:t>
                            </w:r>
                            <w:proofErr w:type="gramStart"/>
                            <w:r w:rsidR="00DD0016">
                              <w:t>O</w:t>
                            </w:r>
                            <w:r w:rsidR="00205B32">
                              <w:t>bjednatele:</w:t>
                            </w:r>
                            <w:r w:rsidR="00645F5F">
                              <w:t xml:space="preserve">  </w:t>
                            </w:r>
                            <w:r w:rsidR="00645F5F" w:rsidRPr="00645F5F">
                              <w:t>2022</w:t>
                            </w:r>
                            <w:proofErr w:type="gramEnd"/>
                            <w:r w:rsidR="00645F5F" w:rsidRPr="00645F5F">
                              <w:t>/S/110/0067</w:t>
                            </w:r>
                          </w:p>
                          <w:p w14:paraId="762ADE5B" w14:textId="6419D2A3" w:rsidR="00B07421" w:rsidRDefault="006C5FDC" w:rsidP="00E962A1">
                            <w:r>
                              <w:t>č</w:t>
                            </w:r>
                            <w:r w:rsidR="00B07421">
                              <w:t xml:space="preserve">íslo smlouvy </w:t>
                            </w:r>
                            <w:r w:rsidR="00DD0016">
                              <w:t>P</w:t>
                            </w:r>
                            <w:r w:rsidR="00B07421">
                              <w:t>oskytovatele:</w:t>
                            </w:r>
                          </w:p>
                          <w:p w14:paraId="65A13FE5" w14:textId="77777777" w:rsidR="00B07421" w:rsidRDefault="00B07421" w:rsidP="00E962A1"/>
                          <w:p w14:paraId="761D28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02E7155A" w14:textId="31B18BB8" w:rsidR="00B07421" w:rsidRPr="00172650" w:rsidRDefault="006C5FDC" w:rsidP="00E962A1">
                      <w:r>
                        <w:t>č</w:t>
                      </w:r>
                      <w:r w:rsidR="00B07421">
                        <w:t>íslo sml</w:t>
                      </w:r>
                      <w:r w:rsidR="00205B32">
                        <w:t xml:space="preserve">ouvy </w:t>
                      </w:r>
                      <w:proofErr w:type="gramStart"/>
                      <w:r w:rsidR="00DD0016">
                        <w:t>O</w:t>
                      </w:r>
                      <w:r w:rsidR="00205B32">
                        <w:t>bjednatele:</w:t>
                      </w:r>
                      <w:r w:rsidR="00645F5F">
                        <w:t xml:space="preserve">  </w:t>
                      </w:r>
                      <w:r w:rsidR="00645F5F" w:rsidRPr="00645F5F">
                        <w:t>2022</w:t>
                      </w:r>
                      <w:proofErr w:type="gramEnd"/>
                      <w:r w:rsidR="00645F5F" w:rsidRPr="00645F5F">
                        <w:t>/S/110/0067</w:t>
                      </w:r>
                    </w:p>
                    <w:p w14:paraId="762ADE5B" w14:textId="6419D2A3" w:rsidR="00B07421" w:rsidRDefault="006C5FDC" w:rsidP="00E962A1">
                      <w:r>
                        <w:t>č</w:t>
                      </w:r>
                      <w:r w:rsidR="00B07421">
                        <w:t xml:space="preserve">íslo smlouvy </w:t>
                      </w:r>
                      <w:r w:rsidR="00DD0016">
                        <w:t>P</w:t>
                      </w:r>
                      <w:r w:rsidR="00B07421">
                        <w:t>oskytovatele:</w:t>
                      </w:r>
                    </w:p>
                    <w:p w14:paraId="65A13FE5" w14:textId="77777777" w:rsidR="00B07421" w:rsidRDefault="00B07421" w:rsidP="00E962A1"/>
                    <w:p w14:paraId="761D28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43C0A30C" w:rsidR="00520DFC" w:rsidRDefault="00CC5E90" w:rsidP="00520DFC">
                            <w:pPr>
                              <w:jc w:val="center"/>
                              <w:rPr>
                                <w:b/>
                                <w:bCs/>
                                <w:sz w:val="28"/>
                                <w:szCs w:val="28"/>
                                <w:lang w:eastAsia="cs-CZ"/>
                              </w:rPr>
                            </w:pPr>
                            <w:r>
                              <w:rPr>
                                <w:b/>
                                <w:bCs/>
                                <w:sz w:val="28"/>
                                <w:szCs w:val="28"/>
                                <w:lang w:eastAsia="cs-CZ"/>
                              </w:rPr>
                              <w:t>Newton Media</w:t>
                            </w:r>
                            <w:r w:rsidR="008A5374">
                              <w:rPr>
                                <w:b/>
                                <w:bCs/>
                                <w:sz w:val="28"/>
                                <w:szCs w:val="28"/>
                                <w:lang w:eastAsia="cs-CZ"/>
                              </w:rPr>
                              <w:t>,</w:t>
                            </w:r>
                            <w:r>
                              <w:rPr>
                                <w:b/>
                                <w:bCs/>
                                <w:sz w:val="28"/>
                                <w:szCs w:val="28"/>
                                <w:lang w:eastAsia="cs-CZ"/>
                              </w:rPr>
                              <w:t xml:space="preserve"> a. s.</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43C0A30C" w:rsidR="00520DFC" w:rsidRDefault="00CC5E90" w:rsidP="00520DFC">
                      <w:pPr>
                        <w:jc w:val="center"/>
                        <w:rPr>
                          <w:b/>
                          <w:bCs/>
                          <w:sz w:val="28"/>
                          <w:szCs w:val="28"/>
                          <w:lang w:eastAsia="cs-CZ"/>
                        </w:rPr>
                      </w:pPr>
                      <w:r>
                        <w:rPr>
                          <w:b/>
                          <w:bCs/>
                          <w:sz w:val="28"/>
                          <w:szCs w:val="28"/>
                          <w:lang w:eastAsia="cs-CZ"/>
                        </w:rPr>
                        <w:t>Newton Media</w:t>
                      </w:r>
                      <w:r w:rsidR="008A5374">
                        <w:rPr>
                          <w:b/>
                          <w:bCs/>
                          <w:sz w:val="28"/>
                          <w:szCs w:val="28"/>
                          <w:lang w:eastAsia="cs-CZ"/>
                        </w:rPr>
                        <w:t>,</w:t>
                      </w:r>
                      <w:r>
                        <w:rPr>
                          <w:b/>
                          <w:bCs/>
                          <w:sz w:val="28"/>
                          <w:szCs w:val="28"/>
                          <w:lang w:eastAsia="cs-CZ"/>
                        </w:rPr>
                        <w:t xml:space="preserve"> a. s.</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6B5CFE6F" w14:textId="77777777" w:rsidR="00B07421" w:rsidRDefault="00B07421" w:rsidP="00626105">
      <w:pPr>
        <w:pStyle w:val="Heading1CzechTourism"/>
        <w:keepNext/>
      </w:pPr>
      <w:r>
        <w:t>Smluvní strany</w:t>
      </w:r>
    </w:p>
    <w:p w14:paraId="6999E873" w14:textId="77777777" w:rsidR="00B07421" w:rsidRPr="003F1427" w:rsidRDefault="00B07421" w:rsidP="00736D01">
      <w:pPr>
        <w:pStyle w:val="Heading2CzechTourism"/>
        <w:keepNext/>
        <w:numPr>
          <w:ilvl w:val="1"/>
          <w:numId w:val="17"/>
        </w:numPr>
        <w:ind w:left="0" w:firstLine="0"/>
      </w:pPr>
      <w:r>
        <w:t xml:space="preserve">Česká </w:t>
      </w:r>
      <w:r w:rsidRPr="003F1427">
        <w:t xml:space="preserve">centrála cestovního ruchu – CzechTourism </w:t>
      </w:r>
    </w:p>
    <w:p w14:paraId="507774FE" w14:textId="5D1E75A1" w:rsidR="00B07421" w:rsidRPr="003F1427" w:rsidRDefault="009A5E93" w:rsidP="00736D01">
      <w:pPr>
        <w:keepNext/>
      </w:pPr>
      <w:r w:rsidRPr="003F1427">
        <w:t>p</w:t>
      </w:r>
      <w:r w:rsidR="004A21A8" w:rsidRPr="003F1427">
        <w:t>říspěvková organizace Ministerstva pro místní rozvoj České republiky</w:t>
      </w:r>
    </w:p>
    <w:p w14:paraId="74938B22" w14:textId="77777777" w:rsidR="006E4D4E" w:rsidRPr="003F1427"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3F1427" w14:paraId="3FE13EF3" w14:textId="77777777" w:rsidTr="00A465CC">
        <w:tc>
          <w:tcPr>
            <w:tcW w:w="2500" w:type="pct"/>
          </w:tcPr>
          <w:p w14:paraId="11D01FB9" w14:textId="78973D8B" w:rsidR="00B07421" w:rsidRPr="003F1427" w:rsidRDefault="00AA70F3" w:rsidP="006E1BE5">
            <w:pPr>
              <w:pStyle w:val="TableTextCzechTourism"/>
              <w:keepNext/>
              <w:spacing w:line="260" w:lineRule="exact"/>
              <w:rPr>
                <w:rFonts w:ascii="Georgia" w:hAnsi="Georgia"/>
                <w:sz w:val="22"/>
                <w:szCs w:val="22"/>
              </w:rPr>
            </w:pPr>
            <w:r w:rsidRPr="003F1427">
              <w:rPr>
                <w:rFonts w:ascii="Georgia" w:hAnsi="Georgia"/>
                <w:sz w:val="22"/>
                <w:szCs w:val="22"/>
              </w:rPr>
              <w:t>Sídlo:</w:t>
            </w:r>
          </w:p>
        </w:tc>
        <w:tc>
          <w:tcPr>
            <w:tcW w:w="2500" w:type="pct"/>
          </w:tcPr>
          <w:p w14:paraId="785DC1D0" w14:textId="4F85E3C7" w:rsidR="00B07421" w:rsidRPr="003F1427" w:rsidRDefault="00A54CF1" w:rsidP="006E1BE5">
            <w:pPr>
              <w:pStyle w:val="TableTextCzechTourism"/>
              <w:keepNext/>
              <w:spacing w:line="260" w:lineRule="exact"/>
              <w:rPr>
                <w:rFonts w:ascii="Georgia" w:hAnsi="Georgia"/>
                <w:sz w:val="22"/>
                <w:szCs w:val="22"/>
              </w:rPr>
            </w:pPr>
            <w:r w:rsidRPr="003F1427">
              <w:rPr>
                <w:rFonts w:ascii="Georgia" w:hAnsi="Georgia"/>
                <w:sz w:val="22"/>
                <w:szCs w:val="22"/>
              </w:rPr>
              <w:t>Štěpánská 567/15, Praha 2 – Nové Město 120 00</w:t>
            </w:r>
          </w:p>
        </w:tc>
      </w:tr>
      <w:tr w:rsidR="00B07421" w:rsidRPr="003F1427" w14:paraId="0FEBBCDE" w14:textId="77777777" w:rsidTr="00A465CC">
        <w:tc>
          <w:tcPr>
            <w:tcW w:w="2500" w:type="pct"/>
          </w:tcPr>
          <w:p w14:paraId="3F38C9D1" w14:textId="77777777"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 xml:space="preserve">IČ: </w:t>
            </w:r>
          </w:p>
        </w:tc>
        <w:tc>
          <w:tcPr>
            <w:tcW w:w="2500" w:type="pct"/>
          </w:tcPr>
          <w:p w14:paraId="00A33317" w14:textId="77777777"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49 27 76 00</w:t>
            </w:r>
          </w:p>
        </w:tc>
      </w:tr>
      <w:tr w:rsidR="00B07421" w:rsidRPr="003F1427" w14:paraId="77E14B56" w14:textId="77777777" w:rsidTr="005B4B95">
        <w:tc>
          <w:tcPr>
            <w:tcW w:w="2500" w:type="pct"/>
            <w:tcBorders>
              <w:bottom w:val="single" w:sz="2" w:space="0" w:color="auto"/>
            </w:tcBorders>
          </w:tcPr>
          <w:p w14:paraId="61B95D60" w14:textId="77777777"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DIČ:</w:t>
            </w:r>
          </w:p>
        </w:tc>
        <w:tc>
          <w:tcPr>
            <w:tcW w:w="2500" w:type="pct"/>
            <w:tcBorders>
              <w:bottom w:val="single" w:sz="2" w:space="0" w:color="auto"/>
            </w:tcBorders>
          </w:tcPr>
          <w:p w14:paraId="1F401138" w14:textId="77777777"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CZ 49 27 76 00</w:t>
            </w:r>
          </w:p>
        </w:tc>
      </w:tr>
      <w:tr w:rsidR="009D54CF" w:rsidRPr="003F1427" w14:paraId="6729CBEC" w14:textId="77777777" w:rsidTr="005B4B95">
        <w:tc>
          <w:tcPr>
            <w:tcW w:w="2500" w:type="pct"/>
            <w:tcBorders>
              <w:bottom w:val="single" w:sz="2" w:space="0" w:color="auto"/>
            </w:tcBorders>
          </w:tcPr>
          <w:p w14:paraId="0675C2C1" w14:textId="20F80561" w:rsidR="009D54CF" w:rsidRPr="003F1427" w:rsidRDefault="009D54CF" w:rsidP="006E1BE5">
            <w:pPr>
              <w:pStyle w:val="TableTextCzechTourism"/>
              <w:keepNext/>
              <w:spacing w:line="260" w:lineRule="exact"/>
              <w:rPr>
                <w:rFonts w:ascii="Georgia" w:hAnsi="Georgia"/>
                <w:color w:val="000000" w:themeColor="text1"/>
                <w:sz w:val="22"/>
                <w:szCs w:val="22"/>
              </w:rPr>
            </w:pPr>
            <w:proofErr w:type="gramStart"/>
            <w:r w:rsidRPr="003F1427">
              <w:rPr>
                <w:rFonts w:ascii="Georgia" w:hAnsi="Georgia"/>
                <w:color w:val="000000" w:themeColor="text1"/>
                <w:sz w:val="22"/>
                <w:szCs w:val="22"/>
              </w:rPr>
              <w:t>Zastoupená:</w:t>
            </w:r>
            <w:r w:rsidR="00CC5E90" w:rsidRPr="003F1427">
              <w:rPr>
                <w:rFonts w:ascii="Georgia" w:hAnsi="Georgia"/>
                <w:color w:val="000000" w:themeColor="text1"/>
                <w:sz w:val="22"/>
                <w:szCs w:val="22"/>
              </w:rPr>
              <w:t xml:space="preserve">   </w:t>
            </w:r>
            <w:proofErr w:type="gramEnd"/>
            <w:r w:rsidR="00CC5E90" w:rsidRPr="003F1427">
              <w:rPr>
                <w:rFonts w:ascii="Georgia" w:hAnsi="Georgia"/>
                <w:color w:val="000000" w:themeColor="text1"/>
                <w:sz w:val="22"/>
                <w:szCs w:val="22"/>
              </w:rPr>
              <w:t xml:space="preserve">                                                                   </w:t>
            </w:r>
          </w:p>
        </w:tc>
        <w:tc>
          <w:tcPr>
            <w:tcW w:w="2500" w:type="pct"/>
            <w:tcBorders>
              <w:bottom w:val="single" w:sz="2" w:space="0" w:color="auto"/>
            </w:tcBorders>
          </w:tcPr>
          <w:p w14:paraId="6EBD170A" w14:textId="6A0DC938" w:rsidR="009D54CF" w:rsidRPr="003F1427" w:rsidRDefault="004A0038" w:rsidP="006E1BE5">
            <w:pPr>
              <w:pStyle w:val="TableTextCzechTourism"/>
              <w:keepNext/>
              <w:spacing w:line="260" w:lineRule="exact"/>
              <w:rPr>
                <w:rFonts w:ascii="Georgia" w:hAnsi="Georgia"/>
                <w:sz w:val="22"/>
                <w:szCs w:val="22"/>
              </w:rPr>
            </w:pPr>
            <w:r>
              <w:rPr>
                <w:rFonts w:ascii="Georgia" w:hAnsi="Georgia"/>
                <w:color w:val="000000" w:themeColor="text1"/>
                <w:sz w:val="22"/>
                <w:szCs w:val="22"/>
              </w:rPr>
              <w:t xml:space="preserve">Ing. </w:t>
            </w:r>
            <w:r w:rsidRPr="003F1427">
              <w:rPr>
                <w:rFonts w:ascii="Georgia" w:hAnsi="Georgia"/>
                <w:color w:val="000000" w:themeColor="text1"/>
                <w:sz w:val="22"/>
                <w:szCs w:val="22"/>
              </w:rPr>
              <w:t xml:space="preserve">Janem </w:t>
            </w:r>
            <w:proofErr w:type="spellStart"/>
            <w:r w:rsidR="00FA6691">
              <w:rPr>
                <w:rFonts w:ascii="Georgia" w:hAnsi="Georgia"/>
                <w:color w:val="000000" w:themeColor="text1"/>
                <w:sz w:val="22"/>
                <w:szCs w:val="22"/>
              </w:rPr>
              <w:t>Hergetem</w:t>
            </w:r>
            <w:proofErr w:type="spellEnd"/>
            <w:r>
              <w:rPr>
                <w:rFonts w:ascii="Georgia" w:hAnsi="Georgia"/>
                <w:color w:val="000000" w:themeColor="text1"/>
                <w:sz w:val="22"/>
                <w:szCs w:val="22"/>
              </w:rPr>
              <w:t>, Ph.D., ředitelem ČCCR-CzechTourism</w:t>
            </w:r>
            <w:r w:rsidRPr="003F1427">
              <w:rPr>
                <w:rFonts w:ascii="Georgia" w:hAnsi="Georgia"/>
                <w:color w:val="000000" w:themeColor="text1"/>
                <w:sz w:val="22"/>
                <w:szCs w:val="22"/>
              </w:rPr>
              <w:t xml:space="preserve">                                      </w:t>
            </w:r>
          </w:p>
        </w:tc>
      </w:tr>
    </w:tbl>
    <w:p w14:paraId="2BE6FC5C" w14:textId="77777777" w:rsidR="005B4B95" w:rsidRPr="003F1427" w:rsidRDefault="005B4B95" w:rsidP="00736D01">
      <w:pPr>
        <w:pStyle w:val="Zhlavzprvy"/>
        <w:keepNext/>
      </w:pPr>
    </w:p>
    <w:p w14:paraId="7E3BF07A" w14:textId="13A7EACA" w:rsidR="00B07421" w:rsidRPr="003F1427" w:rsidRDefault="00B07421" w:rsidP="00736D01">
      <w:pPr>
        <w:pStyle w:val="Zhlavzprvy"/>
        <w:keepNext/>
      </w:pPr>
      <w:r w:rsidRPr="003F1427">
        <w:t>(dále jen „</w:t>
      </w:r>
      <w:r w:rsidR="00B80239" w:rsidRPr="003F1427">
        <w:t>O</w:t>
      </w:r>
      <w:r w:rsidRPr="003F1427">
        <w:t>bjednatel“)</w:t>
      </w:r>
    </w:p>
    <w:p w14:paraId="5C85858F" w14:textId="77777777" w:rsidR="00B07421" w:rsidRPr="003F1427" w:rsidRDefault="00B07421" w:rsidP="00736D01">
      <w:pPr>
        <w:keepNext/>
      </w:pPr>
    </w:p>
    <w:p w14:paraId="0961A7ED" w14:textId="77777777" w:rsidR="00B07421" w:rsidRPr="003F1427" w:rsidRDefault="00B07421" w:rsidP="00736D01">
      <w:pPr>
        <w:keepNext/>
        <w:rPr>
          <w:szCs w:val="22"/>
        </w:rPr>
      </w:pPr>
      <w:r w:rsidRPr="003F1427">
        <w:rPr>
          <w:szCs w:val="22"/>
        </w:rPr>
        <w:t>a</w:t>
      </w:r>
    </w:p>
    <w:p w14:paraId="0273F4EF" w14:textId="77777777" w:rsidR="00B07421" w:rsidRPr="003F1427"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3F1427" w14:paraId="36A55927" w14:textId="77777777" w:rsidTr="00A465CC">
        <w:tc>
          <w:tcPr>
            <w:tcW w:w="2500" w:type="pct"/>
          </w:tcPr>
          <w:p w14:paraId="35883364" w14:textId="65F31EB9" w:rsidR="00B07421" w:rsidRPr="003F1427" w:rsidRDefault="00B07421" w:rsidP="006E1BE5">
            <w:pPr>
              <w:pStyle w:val="TableTextCzechTourism"/>
              <w:keepNext/>
              <w:spacing w:line="260" w:lineRule="exact"/>
              <w:rPr>
                <w:rFonts w:ascii="Georgia" w:hAnsi="Georgia"/>
                <w:sz w:val="22"/>
                <w:szCs w:val="22"/>
              </w:rPr>
            </w:pPr>
            <w:r w:rsidRPr="003F1427">
              <w:rPr>
                <w:rFonts w:ascii="Georgia" w:hAnsi="Georgia"/>
                <w:sz w:val="22"/>
                <w:szCs w:val="22"/>
              </w:rPr>
              <w:t>Firma:</w:t>
            </w:r>
            <w:r w:rsidR="00CC5E90" w:rsidRPr="003F1427">
              <w:rPr>
                <w:rFonts w:ascii="Georgia" w:hAnsi="Georgia"/>
                <w:sz w:val="22"/>
                <w:szCs w:val="22"/>
              </w:rPr>
              <w:t xml:space="preserve"> </w:t>
            </w:r>
          </w:p>
        </w:tc>
        <w:tc>
          <w:tcPr>
            <w:tcW w:w="2500" w:type="pct"/>
          </w:tcPr>
          <w:p w14:paraId="45285082" w14:textId="6BBA127D" w:rsidR="00B07421" w:rsidRPr="003F1427" w:rsidRDefault="00B6440F" w:rsidP="006E1BE5">
            <w:pPr>
              <w:pStyle w:val="TableTextCzechTourism"/>
              <w:keepNext/>
              <w:spacing w:line="260" w:lineRule="exact"/>
              <w:rPr>
                <w:rFonts w:ascii="Georgia" w:hAnsi="Georgia"/>
                <w:sz w:val="22"/>
                <w:szCs w:val="22"/>
              </w:rPr>
            </w:pPr>
            <w:r w:rsidRPr="003F1427">
              <w:rPr>
                <w:rFonts w:ascii="Georgia" w:hAnsi="Georgia"/>
                <w:sz w:val="22"/>
                <w:szCs w:val="22"/>
              </w:rPr>
              <w:t>NEWTON Media, a. s.</w:t>
            </w:r>
          </w:p>
        </w:tc>
      </w:tr>
      <w:tr w:rsidR="00D71102" w:rsidRPr="003F1427" w14:paraId="4159E303" w14:textId="77777777" w:rsidTr="00A465CC">
        <w:tc>
          <w:tcPr>
            <w:tcW w:w="2500" w:type="pct"/>
          </w:tcPr>
          <w:p w14:paraId="12B52AE6" w14:textId="735AACAF"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Zapsanou v obchodním rejstříku vedeném</w:t>
            </w:r>
          </w:p>
        </w:tc>
        <w:tc>
          <w:tcPr>
            <w:tcW w:w="2500" w:type="pct"/>
          </w:tcPr>
          <w:p w14:paraId="214766B8" w14:textId="69C351BC" w:rsidR="00C9359B" w:rsidRPr="003F1427" w:rsidRDefault="000D708F" w:rsidP="00927511">
            <w:pPr>
              <w:rPr>
                <w:szCs w:val="22"/>
              </w:rPr>
            </w:pPr>
            <w:r>
              <w:rPr>
                <w:szCs w:val="22"/>
              </w:rPr>
              <w:t xml:space="preserve">u </w:t>
            </w:r>
            <w:r w:rsidR="00C9359B" w:rsidRPr="003F1427">
              <w:rPr>
                <w:szCs w:val="22"/>
              </w:rPr>
              <w:t>Městsk</w:t>
            </w:r>
            <w:r>
              <w:rPr>
                <w:szCs w:val="22"/>
              </w:rPr>
              <w:t>ého</w:t>
            </w:r>
            <w:r w:rsidR="00C9359B" w:rsidRPr="003F1427">
              <w:rPr>
                <w:szCs w:val="22"/>
              </w:rPr>
              <w:t xml:space="preserve"> soud</w:t>
            </w:r>
            <w:r>
              <w:rPr>
                <w:szCs w:val="22"/>
              </w:rPr>
              <w:t>u</w:t>
            </w:r>
            <w:r w:rsidR="00C9359B" w:rsidRPr="003F1427">
              <w:rPr>
                <w:szCs w:val="22"/>
              </w:rPr>
              <w:t xml:space="preserve"> v Praze, oddíl B, vložka 12446</w:t>
            </w:r>
          </w:p>
          <w:p w14:paraId="4D5BE342" w14:textId="4B3C6388" w:rsidR="00C9359B" w:rsidRPr="003F1427" w:rsidRDefault="00C9359B" w:rsidP="00C9359B">
            <w:pPr>
              <w:rPr>
                <w:szCs w:val="22"/>
              </w:rPr>
            </w:pPr>
          </w:p>
          <w:p w14:paraId="4B3B69E2" w14:textId="50399D7F" w:rsidR="00D71102" w:rsidRPr="003F1427" w:rsidRDefault="00D71102" w:rsidP="00C9359B">
            <w:pPr>
              <w:ind w:left="709"/>
              <w:rPr>
                <w:szCs w:val="22"/>
              </w:rPr>
            </w:pPr>
          </w:p>
        </w:tc>
      </w:tr>
      <w:tr w:rsidR="00D71102" w:rsidRPr="003F1427" w14:paraId="2AFAACB2" w14:textId="77777777" w:rsidTr="00A465CC">
        <w:tc>
          <w:tcPr>
            <w:tcW w:w="2500" w:type="pct"/>
          </w:tcPr>
          <w:p w14:paraId="005A036A" w14:textId="41461ADD"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Sídlo:</w:t>
            </w:r>
            <w:r w:rsidR="007E45CA" w:rsidRPr="003F1427">
              <w:rPr>
                <w:rFonts w:ascii="Georgia" w:hAnsi="Georgia"/>
                <w:sz w:val="22"/>
                <w:szCs w:val="22"/>
              </w:rPr>
              <w:t xml:space="preserve"> </w:t>
            </w:r>
          </w:p>
        </w:tc>
        <w:tc>
          <w:tcPr>
            <w:tcW w:w="2500" w:type="pct"/>
          </w:tcPr>
          <w:p w14:paraId="1841AF9C" w14:textId="00E09BAB" w:rsidR="00D71102" w:rsidRPr="003F1427" w:rsidRDefault="00B6440F" w:rsidP="00D71102">
            <w:pPr>
              <w:pStyle w:val="TableTextCzechTourism"/>
              <w:keepNext/>
              <w:spacing w:line="260" w:lineRule="exact"/>
              <w:rPr>
                <w:rFonts w:ascii="Georgia" w:hAnsi="Georgia"/>
                <w:sz w:val="22"/>
                <w:szCs w:val="22"/>
              </w:rPr>
            </w:pPr>
            <w:r w:rsidRPr="003F1427">
              <w:rPr>
                <w:rFonts w:ascii="Georgia" w:hAnsi="Georgia"/>
                <w:sz w:val="22"/>
                <w:szCs w:val="22"/>
              </w:rPr>
              <w:t>Na Pankráci 1683/127</w:t>
            </w:r>
            <w:r w:rsidR="000D708F">
              <w:rPr>
                <w:rFonts w:ascii="Georgia" w:hAnsi="Georgia"/>
                <w:sz w:val="22"/>
                <w:szCs w:val="22"/>
              </w:rPr>
              <w:t>, Praha</w:t>
            </w:r>
            <w:r w:rsidR="008A5374">
              <w:rPr>
                <w:rFonts w:ascii="Georgia" w:hAnsi="Georgia"/>
                <w:sz w:val="22"/>
                <w:szCs w:val="22"/>
              </w:rPr>
              <w:t xml:space="preserve"> 4</w:t>
            </w:r>
          </w:p>
        </w:tc>
      </w:tr>
      <w:tr w:rsidR="00D71102" w:rsidRPr="003F1427" w14:paraId="1947E6DA" w14:textId="77777777" w:rsidTr="00A465CC">
        <w:tc>
          <w:tcPr>
            <w:tcW w:w="2500" w:type="pct"/>
          </w:tcPr>
          <w:p w14:paraId="6DBFF345" w14:textId="39815F2F" w:rsidR="00D71102" w:rsidRPr="00B6440F" w:rsidRDefault="00D71102" w:rsidP="00D71102">
            <w:pPr>
              <w:pStyle w:val="TableTextCzechTourism"/>
              <w:keepNext/>
              <w:spacing w:line="260" w:lineRule="exact"/>
              <w:rPr>
                <w:rFonts w:ascii="Georgia" w:hAnsi="Georgia"/>
                <w:sz w:val="22"/>
                <w:szCs w:val="22"/>
              </w:rPr>
            </w:pPr>
            <w:r w:rsidRPr="00B6440F">
              <w:rPr>
                <w:rFonts w:ascii="Georgia" w:hAnsi="Georgia"/>
                <w:sz w:val="22"/>
                <w:szCs w:val="22"/>
              </w:rPr>
              <w:t>Zastoupená:</w:t>
            </w:r>
            <w:r w:rsidR="004321BD" w:rsidRPr="00FC609C">
              <w:rPr>
                <w:rFonts w:ascii="Georgia" w:hAnsi="Georgia"/>
                <w:sz w:val="22"/>
                <w:szCs w:val="22"/>
              </w:rPr>
              <w:t xml:space="preserve"> </w:t>
            </w:r>
          </w:p>
        </w:tc>
        <w:tc>
          <w:tcPr>
            <w:tcW w:w="2500" w:type="pct"/>
          </w:tcPr>
          <w:p w14:paraId="77E4A2D6" w14:textId="1F418D08" w:rsidR="00D71102" w:rsidRPr="00B6440F" w:rsidRDefault="00B6440F" w:rsidP="00D71102">
            <w:pPr>
              <w:pStyle w:val="TableTextCzechTourism"/>
              <w:keepNext/>
              <w:spacing w:line="260" w:lineRule="exact"/>
              <w:rPr>
                <w:rFonts w:ascii="Georgia" w:hAnsi="Georgia"/>
                <w:sz w:val="22"/>
                <w:szCs w:val="22"/>
              </w:rPr>
            </w:pPr>
            <w:r w:rsidRPr="00703DE7">
              <w:rPr>
                <w:rFonts w:ascii="Georgia" w:hAnsi="Georgia"/>
                <w:sz w:val="22"/>
                <w:szCs w:val="22"/>
              </w:rPr>
              <w:t>Ing.</w:t>
            </w:r>
            <w:r w:rsidR="00FA6691">
              <w:rPr>
                <w:rFonts w:ascii="Georgia" w:hAnsi="Georgia"/>
                <w:sz w:val="22"/>
                <w:szCs w:val="22"/>
              </w:rPr>
              <w:t xml:space="preserve"> XXX</w:t>
            </w:r>
            <w:r w:rsidRPr="00703DE7">
              <w:rPr>
                <w:rFonts w:ascii="Georgia" w:hAnsi="Georgia"/>
                <w:sz w:val="22"/>
                <w:szCs w:val="22"/>
              </w:rPr>
              <w:t>, předsedou představenstva</w:t>
            </w:r>
          </w:p>
        </w:tc>
      </w:tr>
      <w:tr w:rsidR="00D71102" w:rsidRPr="003F1427" w14:paraId="1DC38BB1" w14:textId="77777777" w:rsidTr="00A465CC">
        <w:tc>
          <w:tcPr>
            <w:tcW w:w="2500" w:type="pct"/>
          </w:tcPr>
          <w:p w14:paraId="1BD32820" w14:textId="71821BF6"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 xml:space="preserve">IČ: </w:t>
            </w:r>
          </w:p>
        </w:tc>
        <w:tc>
          <w:tcPr>
            <w:tcW w:w="2500" w:type="pct"/>
          </w:tcPr>
          <w:p w14:paraId="0EB7018F" w14:textId="35330203" w:rsidR="00D71102" w:rsidRPr="003F1427" w:rsidRDefault="00FC609C" w:rsidP="00D71102">
            <w:pPr>
              <w:pStyle w:val="TableTextCzechTourism"/>
              <w:keepNext/>
              <w:spacing w:line="260" w:lineRule="exact"/>
              <w:rPr>
                <w:rFonts w:ascii="Georgia" w:hAnsi="Georgia"/>
                <w:sz w:val="22"/>
                <w:szCs w:val="22"/>
              </w:rPr>
            </w:pPr>
            <w:r w:rsidRPr="003F1427">
              <w:rPr>
                <w:rFonts w:ascii="Georgia" w:hAnsi="Georgia"/>
                <w:sz w:val="22"/>
                <w:szCs w:val="22"/>
              </w:rPr>
              <w:t>28168356</w:t>
            </w:r>
          </w:p>
        </w:tc>
      </w:tr>
      <w:tr w:rsidR="00D71102" w:rsidRPr="003F1427" w14:paraId="3D5E4FC5" w14:textId="77777777" w:rsidTr="00A465CC">
        <w:tc>
          <w:tcPr>
            <w:tcW w:w="2500" w:type="pct"/>
          </w:tcPr>
          <w:p w14:paraId="71D2B660" w14:textId="277790A0"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DIČ:</w:t>
            </w:r>
            <w:r w:rsidR="007E45CA" w:rsidRPr="003F1427">
              <w:rPr>
                <w:rFonts w:ascii="Georgia" w:hAnsi="Georgia"/>
                <w:sz w:val="22"/>
                <w:szCs w:val="22"/>
              </w:rPr>
              <w:t xml:space="preserve">  </w:t>
            </w:r>
          </w:p>
        </w:tc>
        <w:tc>
          <w:tcPr>
            <w:tcW w:w="2500" w:type="pct"/>
          </w:tcPr>
          <w:p w14:paraId="3BAB801B" w14:textId="53E28D40" w:rsidR="00D71102" w:rsidRPr="003F1427" w:rsidRDefault="00FC609C" w:rsidP="00D71102">
            <w:pPr>
              <w:pStyle w:val="TableTextCzechTourism"/>
              <w:keepNext/>
              <w:spacing w:line="260" w:lineRule="exact"/>
              <w:rPr>
                <w:rFonts w:ascii="Georgia" w:hAnsi="Georgia"/>
                <w:sz w:val="22"/>
                <w:szCs w:val="22"/>
              </w:rPr>
            </w:pPr>
            <w:r w:rsidRPr="003F1427">
              <w:rPr>
                <w:rFonts w:ascii="Georgia" w:hAnsi="Georgia"/>
                <w:sz w:val="22"/>
                <w:szCs w:val="22"/>
              </w:rPr>
              <w:t>CZ28168356</w:t>
            </w:r>
          </w:p>
        </w:tc>
      </w:tr>
      <w:tr w:rsidR="00D71102" w:rsidRPr="003F1427" w14:paraId="15356CA3" w14:textId="77777777" w:rsidTr="004321BD">
        <w:tc>
          <w:tcPr>
            <w:tcW w:w="2500" w:type="pct"/>
            <w:tcBorders>
              <w:bottom w:val="single" w:sz="2" w:space="0" w:color="auto"/>
            </w:tcBorders>
            <w:shd w:val="clear" w:color="auto" w:fill="auto"/>
          </w:tcPr>
          <w:p w14:paraId="662708BD" w14:textId="4AF05C24"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 xml:space="preserve">Poskytovatel je plátce DPH </w:t>
            </w:r>
          </w:p>
        </w:tc>
        <w:tc>
          <w:tcPr>
            <w:tcW w:w="2500" w:type="pct"/>
            <w:tcBorders>
              <w:bottom w:val="single" w:sz="2" w:space="0" w:color="auto"/>
            </w:tcBorders>
            <w:shd w:val="clear" w:color="auto" w:fill="auto"/>
          </w:tcPr>
          <w:p w14:paraId="02872224" w14:textId="6BFABF18"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ANO</w:t>
            </w:r>
          </w:p>
        </w:tc>
      </w:tr>
      <w:tr w:rsidR="00D71102" w:rsidRPr="003F1427" w14:paraId="13A720A8" w14:textId="77777777" w:rsidTr="0048161F">
        <w:tc>
          <w:tcPr>
            <w:tcW w:w="2500" w:type="pct"/>
            <w:tcBorders>
              <w:top w:val="single" w:sz="2" w:space="0" w:color="auto"/>
              <w:bottom w:val="single" w:sz="4" w:space="0" w:color="auto"/>
            </w:tcBorders>
          </w:tcPr>
          <w:p w14:paraId="3D956D7A" w14:textId="77777777" w:rsidR="00D71102" w:rsidRPr="003F1427" w:rsidRDefault="00D71102" w:rsidP="00D71102">
            <w:pPr>
              <w:pStyle w:val="TableTextCzechTourism"/>
              <w:keepNext/>
              <w:spacing w:line="260" w:lineRule="exact"/>
              <w:rPr>
                <w:rFonts w:ascii="Georgia" w:hAnsi="Georgia"/>
                <w:sz w:val="22"/>
                <w:szCs w:val="22"/>
              </w:rPr>
            </w:pPr>
            <w:r w:rsidRPr="003F1427">
              <w:rPr>
                <w:rFonts w:ascii="Georgia" w:hAnsi="Georgia"/>
                <w:sz w:val="22"/>
                <w:szCs w:val="22"/>
              </w:rPr>
              <w:t>Bankovní spojení: č. účtu</w:t>
            </w:r>
          </w:p>
        </w:tc>
        <w:tc>
          <w:tcPr>
            <w:tcW w:w="2500" w:type="pct"/>
            <w:tcBorders>
              <w:top w:val="single" w:sz="2" w:space="0" w:color="auto"/>
              <w:bottom w:val="single" w:sz="4" w:space="0" w:color="auto"/>
            </w:tcBorders>
          </w:tcPr>
          <w:p w14:paraId="310E665B" w14:textId="0B32042B" w:rsidR="004321BD" w:rsidRPr="003F1427" w:rsidRDefault="00FA6691" w:rsidP="004321BD">
            <w:r>
              <w:t>XXX</w:t>
            </w:r>
          </w:p>
          <w:p w14:paraId="2895BE02" w14:textId="107975D9" w:rsidR="00D71102" w:rsidRPr="003F1427" w:rsidRDefault="00D71102" w:rsidP="00D71102">
            <w:pPr>
              <w:pStyle w:val="TableTextCzechTourism"/>
              <w:keepNext/>
              <w:spacing w:line="260" w:lineRule="exact"/>
              <w:rPr>
                <w:rFonts w:ascii="Georgia" w:hAnsi="Georgia"/>
                <w:sz w:val="22"/>
                <w:szCs w:val="22"/>
              </w:rPr>
            </w:pPr>
          </w:p>
        </w:tc>
      </w:tr>
    </w:tbl>
    <w:p w14:paraId="0D9C7CEA" w14:textId="77777777" w:rsidR="00B07421" w:rsidRPr="003F1427" w:rsidRDefault="00B07421" w:rsidP="00736D01">
      <w:pPr>
        <w:keepNext/>
        <w:rPr>
          <w:szCs w:val="22"/>
        </w:rPr>
      </w:pPr>
    </w:p>
    <w:p w14:paraId="4770D31B" w14:textId="5D8DE7E9" w:rsidR="00B07421" w:rsidRPr="003F1427" w:rsidRDefault="00B07421" w:rsidP="00736D01">
      <w:pPr>
        <w:pStyle w:val="Zhlavzprvy"/>
        <w:keepNext/>
        <w:rPr>
          <w:szCs w:val="22"/>
        </w:rPr>
      </w:pPr>
      <w:r w:rsidRPr="003F1427">
        <w:rPr>
          <w:szCs w:val="22"/>
        </w:rPr>
        <w:t>(dále jen „</w:t>
      </w:r>
      <w:r w:rsidR="00B80239" w:rsidRPr="003F1427">
        <w:rPr>
          <w:szCs w:val="22"/>
        </w:rPr>
        <w:t>P</w:t>
      </w:r>
      <w:r w:rsidRPr="003F1427">
        <w:rPr>
          <w:szCs w:val="22"/>
        </w:rPr>
        <w:t>oskytovatel“)</w:t>
      </w:r>
    </w:p>
    <w:p w14:paraId="2806B089" w14:textId="1400ABB5" w:rsidR="00F85D57" w:rsidRPr="003F1427" w:rsidRDefault="00F85D57" w:rsidP="00736D01">
      <w:pPr>
        <w:pStyle w:val="Zhlavzprvy"/>
        <w:keepNext/>
        <w:rPr>
          <w:szCs w:val="22"/>
        </w:rPr>
      </w:pPr>
    </w:p>
    <w:p w14:paraId="28B03E1A" w14:textId="77777777" w:rsidR="00F85D57" w:rsidRPr="003F1427" w:rsidRDefault="00F85D57" w:rsidP="00F85D57">
      <w:pPr>
        <w:spacing w:line="240" w:lineRule="auto"/>
        <w:rPr>
          <w:b/>
          <w:bCs/>
          <w:szCs w:val="22"/>
        </w:rPr>
      </w:pPr>
      <w:r w:rsidRPr="003F1427">
        <w:rPr>
          <w:b/>
          <w:bCs/>
          <w:szCs w:val="22"/>
        </w:rPr>
        <w:t>(společně též jako „smluvní strany“)</w:t>
      </w:r>
    </w:p>
    <w:p w14:paraId="3C68C0D7" w14:textId="77777777" w:rsidR="00626105" w:rsidRDefault="00626105" w:rsidP="00626105">
      <w:pPr>
        <w:spacing w:line="240" w:lineRule="auto"/>
      </w:pPr>
    </w:p>
    <w:p w14:paraId="0C988769" w14:textId="38E4D5AE" w:rsidR="00E832E9" w:rsidRPr="00A35E90" w:rsidRDefault="00F85D57" w:rsidP="00A35E90">
      <w:pPr>
        <w:spacing w:line="240" w:lineRule="auto"/>
        <w:rPr>
          <w:bCs/>
          <w:szCs w:val="22"/>
        </w:rPr>
      </w:pPr>
      <w:r w:rsidRPr="00703DE7">
        <w:rPr>
          <w:szCs w:val="22"/>
        </w:rPr>
        <w:t xml:space="preserve">uzavírají níže uvedeného dne, měsíce a roku tuto Smlouvu o </w:t>
      </w:r>
      <w:r w:rsidR="007F0F41" w:rsidRPr="00703DE7">
        <w:rPr>
          <w:szCs w:val="22"/>
        </w:rPr>
        <w:t>poskytování služeb</w:t>
      </w:r>
      <w:r w:rsidR="00A35E90">
        <w:rPr>
          <w:bCs/>
          <w:szCs w:val="22"/>
        </w:rPr>
        <w:t xml:space="preserve"> </w:t>
      </w:r>
      <w:r w:rsidRPr="00A35E90">
        <w:rPr>
          <w:bCs/>
          <w:szCs w:val="22"/>
        </w:rPr>
        <w:t xml:space="preserve">(dále jen </w:t>
      </w:r>
      <w:r w:rsidRPr="00A35E90">
        <w:rPr>
          <w:b/>
          <w:szCs w:val="22"/>
        </w:rPr>
        <w:t>„Smlouva“</w:t>
      </w:r>
      <w:r w:rsidRPr="00A35E90">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2133A4A7"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7E45CA">
        <w:rPr>
          <w:sz w:val="22"/>
          <w:szCs w:val="22"/>
        </w:rPr>
        <w:t xml:space="preserve">monitorovacích a mediálně – analytických </w:t>
      </w:r>
      <w:r w:rsidR="00CD29C7">
        <w:rPr>
          <w:sz w:val="22"/>
          <w:szCs w:val="22"/>
        </w:rPr>
        <w:t>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1B8E4C08"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služby spojené </w:t>
      </w:r>
      <w:r w:rsidR="003F1E8F">
        <w:t xml:space="preserve">s </w:t>
      </w:r>
      <w:r w:rsidR="00940454">
        <w:t xml:space="preserve">monitoringem </w:t>
      </w:r>
      <w:r w:rsidR="00096DE7">
        <w:t xml:space="preserve">médií </w:t>
      </w:r>
      <w:r w:rsidR="006F124B">
        <w:t>a mediální analýzy</w:t>
      </w:r>
      <w:r w:rsidR="0060323F">
        <w:t xml:space="preserve"> </w:t>
      </w:r>
      <w:r>
        <w:t xml:space="preserve">v rozsahu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472EC153" w:rsidR="00B07421" w:rsidRPr="003D1222"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3F1E8F">
        <w:t>zajistit</w:t>
      </w:r>
      <w:r w:rsidR="007E45CA">
        <w:t xml:space="preserve"> pokrytí mediálních výstupů o činnosti </w:t>
      </w:r>
      <w:r w:rsidR="003F1E8F">
        <w:t>Objednatele</w:t>
      </w:r>
      <w:r w:rsidR="007E45CA">
        <w:t xml:space="preserve"> </w:t>
      </w:r>
      <w:proofErr w:type="gramStart"/>
      <w:r w:rsidR="007E45CA">
        <w:t>a  poskytnutí</w:t>
      </w:r>
      <w:proofErr w:type="gramEnd"/>
      <w:r w:rsidR="007E45CA">
        <w:t xml:space="preserve"> odborných mediálních analýz o činnosti </w:t>
      </w:r>
      <w:r w:rsidR="00A513E4">
        <w:t>Objednatele</w:t>
      </w:r>
      <w:r w:rsidR="007E45CA">
        <w:t xml:space="preserve"> </w:t>
      </w:r>
      <w:r w:rsidR="00C63AF9">
        <w:t xml:space="preserve">v </w:t>
      </w:r>
      <w:r w:rsidR="00205B32" w:rsidRPr="003A6B1F">
        <w:t>době</w:t>
      </w:r>
      <w:r w:rsidR="00CD070D">
        <w:t xml:space="preserve"> od </w:t>
      </w:r>
      <w:r w:rsidR="00B03CF9">
        <w:t>účinnosti</w:t>
      </w:r>
      <w:r w:rsidR="00CD070D">
        <w:t xml:space="preserve"> této Smlouvy</w:t>
      </w:r>
      <w:r w:rsidR="001737F7">
        <w:t xml:space="preserve"> do </w:t>
      </w:r>
      <w:r w:rsidR="003A6FB9" w:rsidRPr="00A8054C">
        <w:rPr>
          <w:bCs/>
          <w:color w:val="000000"/>
          <w:szCs w:val="22"/>
        </w:rPr>
        <w:t>20.1.</w:t>
      </w:r>
      <w:r w:rsidR="003A6FB9" w:rsidRPr="003A6FB9">
        <w:rPr>
          <w:bCs/>
          <w:color w:val="000000"/>
          <w:szCs w:val="22"/>
        </w:rPr>
        <w:t xml:space="preserve"> </w:t>
      </w:r>
      <w:r w:rsidR="003A6FB9">
        <w:rPr>
          <w:bCs/>
          <w:color w:val="000000"/>
          <w:szCs w:val="22"/>
        </w:rPr>
        <w:t>2023</w:t>
      </w:r>
      <w:r w:rsidR="0022221D" w:rsidRPr="007E45CA">
        <w:t>.</w:t>
      </w:r>
    </w:p>
    <w:p w14:paraId="3512FF30" w14:textId="51F50E75" w:rsidR="003D1222" w:rsidRDefault="003D1222" w:rsidP="003D1222">
      <w:pPr>
        <w:pStyle w:val="ListNumber-ContinueHeadingCzechTourism"/>
        <w:numPr>
          <w:ilvl w:val="0"/>
          <w:numId w:val="0"/>
        </w:numPr>
        <w:spacing w:after="240"/>
        <w:ind w:left="926" w:hanging="360"/>
        <w:jc w:val="both"/>
      </w:pPr>
    </w:p>
    <w:p w14:paraId="41386D41" w14:textId="2CC42CC8" w:rsidR="003D1222" w:rsidRDefault="003D1222" w:rsidP="003D1222">
      <w:pPr>
        <w:pStyle w:val="ListNumber-ContinueHeadingCzechTourism"/>
        <w:numPr>
          <w:ilvl w:val="0"/>
          <w:numId w:val="0"/>
        </w:numPr>
        <w:spacing w:after="240"/>
        <w:ind w:left="926" w:hanging="360"/>
        <w:jc w:val="both"/>
      </w:pPr>
    </w:p>
    <w:p w14:paraId="7CF6CA25" w14:textId="22B5F750" w:rsidR="003D1222" w:rsidRDefault="003D1222" w:rsidP="003D1222">
      <w:pPr>
        <w:pStyle w:val="ListNumber-ContinueHeadingCzechTourism"/>
        <w:numPr>
          <w:ilvl w:val="0"/>
          <w:numId w:val="0"/>
        </w:numPr>
        <w:spacing w:after="240"/>
        <w:ind w:left="926" w:hanging="360"/>
        <w:jc w:val="both"/>
      </w:pPr>
    </w:p>
    <w:p w14:paraId="39DD73EE" w14:textId="7FB55051" w:rsidR="003D1222" w:rsidRDefault="003D1222" w:rsidP="003D1222">
      <w:pPr>
        <w:pStyle w:val="ListNumber-ContinueHeadingCzechTourism"/>
        <w:numPr>
          <w:ilvl w:val="0"/>
          <w:numId w:val="0"/>
        </w:numPr>
        <w:spacing w:after="240"/>
        <w:ind w:left="926" w:hanging="360"/>
        <w:jc w:val="both"/>
      </w:pPr>
    </w:p>
    <w:p w14:paraId="69D731FA" w14:textId="77777777" w:rsidR="003D1222" w:rsidRPr="00B55B66" w:rsidRDefault="003D1222" w:rsidP="003D1222">
      <w:pPr>
        <w:pStyle w:val="ListNumber-ContinueHeadingCzechTourism"/>
        <w:numPr>
          <w:ilvl w:val="0"/>
          <w:numId w:val="0"/>
        </w:numPr>
        <w:spacing w:after="240"/>
        <w:ind w:left="926" w:hanging="360"/>
        <w:jc w:val="both"/>
        <w:rPr>
          <w:b/>
        </w:rPr>
      </w:pP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4A1A8683" w14:textId="7E745469" w:rsidR="001737F7" w:rsidRDefault="00B07421" w:rsidP="00394FC6">
      <w:pPr>
        <w:pStyle w:val="ListNumber-ContinueHeadingCzechTourism"/>
        <w:keepNext/>
        <w:keepLines/>
        <w:numPr>
          <w:ilvl w:val="1"/>
          <w:numId w:val="20"/>
        </w:numPr>
        <w:spacing w:after="240"/>
        <w:ind w:left="567" w:hanging="567"/>
        <w:jc w:val="both"/>
        <w:rPr>
          <w:bCs/>
          <w:color w:val="000000"/>
          <w:szCs w:val="22"/>
        </w:rPr>
      </w:pPr>
      <w:r w:rsidRPr="00AB6E57">
        <w:t>Objednatel</w:t>
      </w:r>
      <w:r>
        <w:rPr>
          <w:bCs/>
          <w:color w:val="000000"/>
          <w:szCs w:val="22"/>
        </w:rPr>
        <w:t xml:space="preserve"> požaduje, aby </w:t>
      </w:r>
      <w:r w:rsidR="000711CD">
        <w:rPr>
          <w:bCs/>
          <w:color w:val="000000"/>
          <w:szCs w:val="22"/>
        </w:rPr>
        <w:t>P</w:t>
      </w:r>
      <w:r>
        <w:rPr>
          <w:bCs/>
          <w:color w:val="000000"/>
          <w:szCs w:val="22"/>
        </w:rPr>
        <w:t>oskytovatel</w:t>
      </w:r>
      <w:r w:rsidR="000711CD">
        <w:rPr>
          <w:bCs/>
          <w:color w:val="000000"/>
          <w:szCs w:val="22"/>
        </w:rPr>
        <w:t xml:space="preserve"> </w:t>
      </w:r>
      <w:r w:rsidRPr="00205B32">
        <w:rPr>
          <w:bCs/>
          <w:color w:val="000000"/>
          <w:szCs w:val="22"/>
        </w:rPr>
        <w:t>zajistil:</w:t>
      </w:r>
    </w:p>
    <w:p w14:paraId="7F66A6C9" w14:textId="28DE523F" w:rsidR="001737F7" w:rsidRDefault="009A38E0" w:rsidP="00287C16">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040"/>
        <w:jc w:val="both"/>
        <w:rPr>
          <w:bCs/>
          <w:color w:val="000000"/>
          <w:szCs w:val="22"/>
        </w:rPr>
      </w:pPr>
      <w:r>
        <w:rPr>
          <w:bCs/>
          <w:color w:val="000000"/>
          <w:szCs w:val="22"/>
        </w:rPr>
        <w:t>Monitoring médií a mediální analýzy v níže uvedeném rozsahu</w:t>
      </w:r>
    </w:p>
    <w:p w14:paraId="4984FD05" w14:textId="77777777" w:rsidR="00A8054C"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
          <w:color w:val="000000"/>
          <w:szCs w:val="22"/>
        </w:rPr>
      </w:pPr>
    </w:p>
    <w:p w14:paraId="0DEB9311"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
          <w:color w:val="000000"/>
          <w:szCs w:val="22"/>
        </w:rPr>
      </w:pPr>
      <w:r w:rsidRPr="00E45DD3">
        <w:rPr>
          <w:b/>
          <w:color w:val="000000"/>
          <w:szCs w:val="22"/>
        </w:rPr>
        <w:t>1.</w:t>
      </w:r>
      <w:r w:rsidRPr="00E45DD3">
        <w:rPr>
          <w:b/>
          <w:color w:val="000000"/>
          <w:szCs w:val="22"/>
        </w:rPr>
        <w:tab/>
        <w:t xml:space="preserve">Denní monitoring médií </w:t>
      </w:r>
    </w:p>
    <w:p w14:paraId="2175BC62" w14:textId="28B09E6C"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Pr>
          <w:bCs/>
          <w:color w:val="000000"/>
          <w:szCs w:val="22"/>
        </w:rPr>
        <w:t>Poskytovatel</w:t>
      </w:r>
      <w:r w:rsidRPr="00E45DD3">
        <w:rPr>
          <w:bCs/>
          <w:color w:val="000000"/>
          <w:szCs w:val="22"/>
        </w:rPr>
        <w:t xml:space="preserve"> se zavazuje na základě </w:t>
      </w:r>
      <w:r>
        <w:rPr>
          <w:bCs/>
          <w:color w:val="000000"/>
          <w:szCs w:val="22"/>
        </w:rPr>
        <w:t>o</w:t>
      </w:r>
      <w:r w:rsidRPr="00E45DD3">
        <w:rPr>
          <w:bCs/>
          <w:color w:val="000000"/>
          <w:szCs w:val="22"/>
        </w:rPr>
        <w:t xml:space="preserve">bjednatelem stanovených klíčových </w:t>
      </w:r>
      <w:r w:rsidRPr="00B75C00">
        <w:rPr>
          <w:bCs/>
          <w:color w:val="000000"/>
          <w:szCs w:val="22"/>
        </w:rPr>
        <w:t>slov (neomezený počet klíčových slov či slovních spojení a jejich kombinací</w:t>
      </w:r>
      <w:r w:rsidR="00927511">
        <w:rPr>
          <w:bCs/>
          <w:color w:val="000000"/>
          <w:szCs w:val="22"/>
        </w:rPr>
        <w:t xml:space="preserve"> viz. níže) </w:t>
      </w:r>
      <w:r w:rsidRPr="00E45DD3">
        <w:rPr>
          <w:bCs/>
          <w:color w:val="000000"/>
          <w:szCs w:val="22"/>
        </w:rPr>
        <w:t>denně vytvářet soubor elektronických informací prostřednictvím monitorování celoplošného a regionálního periodického tisku zpravodajských a publicistických pořadů televizního a rozhlasového vysílání, internetových zpravodajských serverů a zpravodajských agentur.</w:t>
      </w:r>
      <w:r>
        <w:rPr>
          <w:bCs/>
          <w:color w:val="000000"/>
          <w:szCs w:val="22"/>
        </w:rPr>
        <w:t xml:space="preserve"> </w:t>
      </w:r>
      <w:r w:rsidRPr="00E45DD3">
        <w:rPr>
          <w:bCs/>
          <w:color w:val="000000"/>
          <w:szCs w:val="22"/>
        </w:rPr>
        <w:t>Všechny monitorované zdroje budou vycházet na území České republiky (česká média).</w:t>
      </w:r>
    </w:p>
    <w:p w14:paraId="3CC8C0D6" w14:textId="77777777" w:rsidR="00A8054C"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7C9AA549" w14:textId="7A4C102A"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sidRPr="00E45DD3">
        <w:rPr>
          <w:bCs/>
          <w:color w:val="000000"/>
          <w:szCs w:val="22"/>
        </w:rPr>
        <w:t>V rámci aplikace (softwaru) denního monitoringu médií bude možné okamžité zobrazení</w:t>
      </w:r>
      <w:r w:rsidR="00450211">
        <w:rPr>
          <w:bCs/>
          <w:color w:val="000000"/>
          <w:szCs w:val="22"/>
        </w:rPr>
        <w:t xml:space="preserve"> níže uvedených parametrů.  </w:t>
      </w:r>
      <w:proofErr w:type="gramStart"/>
      <w:r w:rsidR="009B250E">
        <w:rPr>
          <w:bCs/>
          <w:color w:val="000000"/>
          <w:szCs w:val="22"/>
        </w:rPr>
        <w:t>Poskytovatel</w:t>
      </w:r>
      <w:r w:rsidR="00450211">
        <w:rPr>
          <w:bCs/>
          <w:color w:val="000000"/>
          <w:szCs w:val="22"/>
        </w:rPr>
        <w:t xml:space="preserve">  Objednateli</w:t>
      </w:r>
      <w:proofErr w:type="gramEnd"/>
      <w:r w:rsidR="00450211">
        <w:rPr>
          <w:bCs/>
          <w:color w:val="000000"/>
          <w:szCs w:val="22"/>
        </w:rPr>
        <w:t xml:space="preserve"> poskytne,  neomezený počet přístupových údajů do aplikace </w:t>
      </w:r>
      <w:proofErr w:type="spellStart"/>
      <w:r w:rsidR="00450211">
        <w:rPr>
          <w:bCs/>
          <w:color w:val="000000"/>
          <w:szCs w:val="22"/>
        </w:rPr>
        <w:t>NewtoOne</w:t>
      </w:r>
      <w:proofErr w:type="spellEnd"/>
      <w:r w:rsidR="00450211">
        <w:rPr>
          <w:bCs/>
          <w:color w:val="000000"/>
          <w:szCs w:val="22"/>
        </w:rPr>
        <w:t xml:space="preserve">. Přístupové údaje budou chráněny individuálním heslem a </w:t>
      </w:r>
      <w:r w:rsidR="00F947CF">
        <w:rPr>
          <w:bCs/>
          <w:color w:val="000000"/>
          <w:szCs w:val="22"/>
        </w:rPr>
        <w:t>Poskytovatel</w:t>
      </w:r>
      <w:r w:rsidR="00450211">
        <w:rPr>
          <w:bCs/>
          <w:color w:val="000000"/>
          <w:szCs w:val="22"/>
        </w:rPr>
        <w:t xml:space="preserve"> zašle přístupové údaje emailem na emailové adresy poskytnuté Objednatelem. </w:t>
      </w:r>
    </w:p>
    <w:p w14:paraId="53C3CFAA"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1A028733"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sidRPr="00E45DD3">
        <w:rPr>
          <w:bCs/>
          <w:color w:val="000000"/>
          <w:szCs w:val="22"/>
        </w:rPr>
        <w:t xml:space="preserve">- elektronické předlohy vybraných online a </w:t>
      </w:r>
      <w:r>
        <w:rPr>
          <w:bCs/>
          <w:color w:val="000000"/>
          <w:szCs w:val="22"/>
        </w:rPr>
        <w:t xml:space="preserve">tištěných </w:t>
      </w:r>
      <w:r w:rsidRPr="00E45DD3">
        <w:rPr>
          <w:bCs/>
          <w:color w:val="000000"/>
          <w:szCs w:val="22"/>
        </w:rPr>
        <w:t xml:space="preserve">článků. U </w:t>
      </w:r>
      <w:r>
        <w:rPr>
          <w:bCs/>
          <w:color w:val="000000"/>
          <w:szCs w:val="22"/>
        </w:rPr>
        <w:t>tištěných</w:t>
      </w:r>
      <w:r w:rsidRPr="00E45DD3">
        <w:rPr>
          <w:bCs/>
          <w:color w:val="000000"/>
          <w:szCs w:val="22"/>
        </w:rPr>
        <w:t xml:space="preserve"> médií grafický náhled daných stran, u online článků grafický náhled webových stránek nebo přepis (např. u zpoplatněného obsahu)</w:t>
      </w:r>
    </w:p>
    <w:p w14:paraId="6E096C37"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7A897F20"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sidRPr="00E45DD3">
        <w:rPr>
          <w:bCs/>
          <w:color w:val="000000"/>
          <w:szCs w:val="22"/>
        </w:rPr>
        <w:t>- videoobsahu monitorovaných televizních stanic. Náhled videoobsahu bude přímo součástí aplikace, nepůjde pouze o link na webové stránky daných stanic (např. i-vysílání), u televizních stanic budou monitorovány především zpravodajské relace všech celoplošných televizních stanic</w:t>
      </w:r>
    </w:p>
    <w:p w14:paraId="07DEE64A"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0D355B82"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sidRPr="00E45DD3">
        <w:rPr>
          <w:bCs/>
          <w:color w:val="000000"/>
          <w:szCs w:val="22"/>
        </w:rPr>
        <w:t>- přepisu rozhlasového vysílání, u rozhlasových stanic budou monitorovány především zpravodajské relace všech celoplošných rozhlasových stanic.</w:t>
      </w:r>
    </w:p>
    <w:p w14:paraId="53044DA9"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67243884"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sidRPr="00E45DD3">
        <w:rPr>
          <w:bCs/>
          <w:color w:val="000000"/>
          <w:szCs w:val="22"/>
        </w:rPr>
        <w:t>Objednatel požaduje měření mediálních výstupů ve všech médiích s výjimkou sociálních médií:</w:t>
      </w:r>
    </w:p>
    <w:p w14:paraId="7398FDE9"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4F51CB4E"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sidRPr="00E45DD3">
        <w:rPr>
          <w:bCs/>
          <w:color w:val="000000"/>
          <w:szCs w:val="22"/>
        </w:rPr>
        <w:t>•</w:t>
      </w:r>
      <w:r w:rsidRPr="00E45DD3">
        <w:rPr>
          <w:bCs/>
          <w:color w:val="000000"/>
          <w:szCs w:val="22"/>
        </w:rPr>
        <w:tab/>
        <w:t xml:space="preserve">Tisk (denní tisk, časopisy, odborná periodika, tiskové zprávy, cestovatelské magazíny, in </w:t>
      </w:r>
      <w:proofErr w:type="spellStart"/>
      <w:r w:rsidRPr="00E45DD3">
        <w:rPr>
          <w:bCs/>
          <w:color w:val="000000"/>
          <w:szCs w:val="22"/>
        </w:rPr>
        <w:t>flight</w:t>
      </w:r>
      <w:proofErr w:type="spellEnd"/>
      <w:r w:rsidRPr="00E45DD3">
        <w:rPr>
          <w:bCs/>
          <w:color w:val="000000"/>
          <w:szCs w:val="22"/>
        </w:rPr>
        <w:t xml:space="preserve"> magazíny…)</w:t>
      </w:r>
    </w:p>
    <w:p w14:paraId="0FF14C53"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sidRPr="00E45DD3">
        <w:rPr>
          <w:bCs/>
          <w:color w:val="000000"/>
          <w:szCs w:val="22"/>
        </w:rPr>
        <w:t>•</w:t>
      </w:r>
      <w:r w:rsidRPr="00E45DD3">
        <w:rPr>
          <w:bCs/>
          <w:color w:val="000000"/>
          <w:szCs w:val="22"/>
        </w:rPr>
        <w:tab/>
        <w:t xml:space="preserve">Internet (všechny mediální obsahy) </w:t>
      </w:r>
    </w:p>
    <w:p w14:paraId="3709CF97"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sidRPr="00E45DD3">
        <w:rPr>
          <w:bCs/>
          <w:color w:val="000000"/>
          <w:szCs w:val="22"/>
        </w:rPr>
        <w:t>•</w:t>
      </w:r>
      <w:r w:rsidRPr="00E45DD3">
        <w:rPr>
          <w:bCs/>
          <w:color w:val="000000"/>
          <w:szCs w:val="22"/>
        </w:rPr>
        <w:tab/>
        <w:t>Rozhlas</w:t>
      </w:r>
    </w:p>
    <w:p w14:paraId="0E6D999E"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sidRPr="00E45DD3">
        <w:rPr>
          <w:bCs/>
          <w:color w:val="000000"/>
          <w:szCs w:val="22"/>
        </w:rPr>
        <w:t>•</w:t>
      </w:r>
      <w:r w:rsidRPr="00E45DD3">
        <w:rPr>
          <w:bCs/>
          <w:color w:val="000000"/>
          <w:szCs w:val="22"/>
        </w:rPr>
        <w:tab/>
        <w:t>Televize</w:t>
      </w:r>
    </w:p>
    <w:p w14:paraId="1DAAF9FF"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43457CEF" w14:textId="35FC2FF8" w:rsidR="00A8054C" w:rsidRPr="00E45DD3" w:rsidRDefault="00B513F5"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Pr>
          <w:bCs/>
          <w:color w:val="000000"/>
          <w:szCs w:val="22"/>
        </w:rPr>
        <w:t>Poskytovatel</w:t>
      </w:r>
      <w:r w:rsidR="00A8054C" w:rsidRPr="00E45DD3">
        <w:rPr>
          <w:bCs/>
          <w:color w:val="000000"/>
          <w:szCs w:val="22"/>
        </w:rPr>
        <w:t xml:space="preserve"> se zavazuje v rámci plnění smlouvy provádět monitoring médií všech celostátních médií i regionálních mutací těchto celostátních médií (např. regionální mutace Deníku, deníku Mladá fronta, Českého rozhlasu, TV Nova atp.)</w:t>
      </w:r>
    </w:p>
    <w:p w14:paraId="5BD6B9BC"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3A626FDE" w14:textId="26C8FB5C" w:rsidR="00A8054C" w:rsidRDefault="00B513F5" w:rsidP="00927511">
      <w:pPr>
        <w:jc w:val="both"/>
        <w:rPr>
          <w:bCs/>
          <w:color w:val="000000"/>
          <w:szCs w:val="22"/>
        </w:rPr>
      </w:pPr>
      <w:r>
        <w:lastRenderedPageBreak/>
        <w:t>Poskytovatel</w:t>
      </w:r>
      <w:r w:rsidR="00A8054C" w:rsidRPr="00E45DD3">
        <w:t xml:space="preserve"> se zavazuje v rámci plnění smlouvy provádět sledování médií či konkrétních pořadů/serverů, která jsou či byla jeho mediálními partnery, </w:t>
      </w:r>
      <w:r w:rsidR="00927511">
        <w:t>především z oblasti cestovního ruchu jako odvětví hospodářství.</w:t>
      </w:r>
    </w:p>
    <w:p w14:paraId="52A51869" w14:textId="77777777" w:rsidR="00B22358" w:rsidRPr="00E45DD3" w:rsidRDefault="00B22358"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2CC39987" w14:textId="77777777" w:rsidR="009E2CEA" w:rsidRPr="00E45DD3" w:rsidRDefault="00B513F5" w:rsidP="009E2CEA">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Pr>
          <w:bCs/>
          <w:color w:val="000000"/>
          <w:szCs w:val="22"/>
        </w:rPr>
        <w:t>Poskytovatel</w:t>
      </w:r>
      <w:r w:rsidR="00A8054C" w:rsidRPr="00E45DD3">
        <w:rPr>
          <w:bCs/>
          <w:color w:val="000000"/>
          <w:szCs w:val="22"/>
        </w:rPr>
        <w:t xml:space="preserve"> se zavazuje sledovat tato klíčová slova</w:t>
      </w:r>
      <w:bookmarkStart w:id="0" w:name="_Hlk61248794"/>
      <w:r w:rsidR="00B22358">
        <w:rPr>
          <w:bCs/>
          <w:color w:val="000000"/>
          <w:szCs w:val="22"/>
        </w:rPr>
        <w:t>:</w:t>
      </w:r>
      <w:r w:rsidR="009E2CEA">
        <w:rPr>
          <w:bCs/>
          <w:color w:val="000000"/>
          <w:szCs w:val="22"/>
        </w:rPr>
        <w:t xml:space="preserve"> </w:t>
      </w:r>
      <w:r w:rsidR="009E2CEA" w:rsidRPr="009E2CEA">
        <w:rPr>
          <w:bCs/>
          <w:color w:val="000000"/>
          <w:szCs w:val="22"/>
        </w:rPr>
        <w:t>CzechTourism</w:t>
      </w:r>
      <w:r w:rsidR="009E2CEA">
        <w:rPr>
          <w:bCs/>
          <w:color w:val="000000"/>
          <w:szCs w:val="22"/>
        </w:rPr>
        <w:t xml:space="preserve">, </w:t>
      </w:r>
      <w:r w:rsidR="009E2CEA" w:rsidRPr="009E2CEA">
        <w:rPr>
          <w:bCs/>
          <w:color w:val="000000"/>
          <w:szCs w:val="22"/>
        </w:rPr>
        <w:t>Česká centrála cestovního ruchu</w:t>
      </w:r>
      <w:r w:rsidR="009E2CEA">
        <w:rPr>
          <w:bCs/>
          <w:color w:val="000000"/>
          <w:szCs w:val="22"/>
        </w:rPr>
        <w:t xml:space="preserve">, </w:t>
      </w:r>
      <w:r w:rsidR="009E2CEA" w:rsidRPr="009E2CEA">
        <w:rPr>
          <w:bCs/>
          <w:color w:val="000000"/>
          <w:szCs w:val="22"/>
        </w:rPr>
        <w:t xml:space="preserve">Czech </w:t>
      </w:r>
      <w:proofErr w:type="spellStart"/>
      <w:r w:rsidR="009E2CEA" w:rsidRPr="009E2CEA">
        <w:rPr>
          <w:bCs/>
          <w:color w:val="000000"/>
          <w:szCs w:val="22"/>
        </w:rPr>
        <w:t>Convention</w:t>
      </w:r>
      <w:proofErr w:type="spellEnd"/>
      <w:r w:rsidR="009E2CEA" w:rsidRPr="009E2CEA">
        <w:rPr>
          <w:bCs/>
          <w:color w:val="000000"/>
          <w:szCs w:val="22"/>
        </w:rPr>
        <w:t xml:space="preserve"> </w:t>
      </w:r>
      <w:proofErr w:type="spellStart"/>
      <w:r w:rsidR="009E2CEA" w:rsidRPr="009E2CEA">
        <w:rPr>
          <w:bCs/>
          <w:color w:val="000000"/>
          <w:szCs w:val="22"/>
        </w:rPr>
        <w:t>Bureau</w:t>
      </w:r>
      <w:proofErr w:type="spellEnd"/>
      <w:r w:rsidR="009E2CEA">
        <w:rPr>
          <w:bCs/>
          <w:color w:val="000000"/>
          <w:szCs w:val="22"/>
        </w:rPr>
        <w:t xml:space="preserve">, </w:t>
      </w:r>
      <w:r w:rsidR="009E2CEA" w:rsidRPr="009E2CEA">
        <w:rPr>
          <w:bCs/>
          <w:color w:val="000000"/>
          <w:szCs w:val="22"/>
        </w:rPr>
        <w:t>Institut turismu</w:t>
      </w:r>
      <w:r w:rsidR="009E2CEA">
        <w:rPr>
          <w:bCs/>
          <w:color w:val="000000"/>
          <w:szCs w:val="22"/>
        </w:rPr>
        <w:t xml:space="preserve">, </w:t>
      </w:r>
      <w:r w:rsidR="009E2CEA" w:rsidRPr="009E2CEA">
        <w:rPr>
          <w:bCs/>
          <w:color w:val="000000"/>
          <w:szCs w:val="22"/>
        </w:rPr>
        <w:t>Fórum cestovního ruchu</w:t>
      </w:r>
      <w:r w:rsidR="009E2CEA">
        <w:rPr>
          <w:bCs/>
          <w:color w:val="000000"/>
          <w:szCs w:val="22"/>
        </w:rPr>
        <w:t xml:space="preserve">, </w:t>
      </w:r>
      <w:proofErr w:type="spellStart"/>
      <w:r w:rsidR="009E2CEA" w:rsidRPr="009E2CEA">
        <w:rPr>
          <w:bCs/>
          <w:color w:val="000000"/>
          <w:szCs w:val="22"/>
        </w:rPr>
        <w:t>Travel</w:t>
      </w:r>
      <w:proofErr w:type="spellEnd"/>
      <w:r w:rsidR="009E2CEA" w:rsidRPr="009E2CEA">
        <w:rPr>
          <w:bCs/>
          <w:color w:val="000000"/>
          <w:szCs w:val="22"/>
        </w:rPr>
        <w:t xml:space="preserve"> </w:t>
      </w:r>
      <w:proofErr w:type="spellStart"/>
      <w:r w:rsidR="009E2CEA" w:rsidRPr="009E2CEA">
        <w:rPr>
          <w:bCs/>
          <w:color w:val="000000"/>
          <w:szCs w:val="22"/>
        </w:rPr>
        <w:t>Trade</w:t>
      </w:r>
      <w:proofErr w:type="spellEnd"/>
      <w:r w:rsidR="009E2CEA" w:rsidRPr="009E2CEA">
        <w:rPr>
          <w:bCs/>
          <w:color w:val="000000"/>
          <w:szCs w:val="22"/>
        </w:rPr>
        <w:t xml:space="preserve"> </w:t>
      </w:r>
      <w:proofErr w:type="spellStart"/>
      <w:r w:rsidR="009E2CEA" w:rsidRPr="009E2CEA">
        <w:rPr>
          <w:bCs/>
          <w:color w:val="000000"/>
          <w:szCs w:val="22"/>
        </w:rPr>
        <w:t>Day</w:t>
      </w:r>
      <w:proofErr w:type="spellEnd"/>
      <w:r w:rsidR="009E2CEA">
        <w:rPr>
          <w:bCs/>
          <w:color w:val="000000"/>
          <w:szCs w:val="22"/>
        </w:rPr>
        <w:t xml:space="preserve">, </w:t>
      </w:r>
      <w:r w:rsidR="009E2CEA" w:rsidRPr="009E2CEA">
        <w:rPr>
          <w:bCs/>
          <w:color w:val="000000"/>
          <w:szCs w:val="22"/>
        </w:rPr>
        <w:t>Digitalizace cestovního ruchu</w:t>
      </w:r>
      <w:r w:rsidR="009E2CEA">
        <w:rPr>
          <w:bCs/>
          <w:color w:val="000000"/>
          <w:szCs w:val="22"/>
        </w:rPr>
        <w:t xml:space="preserve">, </w:t>
      </w:r>
      <w:r w:rsidR="009E2CEA" w:rsidRPr="009E2CEA">
        <w:rPr>
          <w:bCs/>
          <w:color w:val="000000"/>
          <w:szCs w:val="22"/>
        </w:rPr>
        <w:t>Zákon o cestovním ruchu</w:t>
      </w:r>
      <w:r w:rsidR="009E2CEA">
        <w:rPr>
          <w:bCs/>
          <w:color w:val="000000"/>
          <w:szCs w:val="22"/>
        </w:rPr>
        <w:t xml:space="preserve">, </w:t>
      </w:r>
      <w:r w:rsidR="009E2CEA" w:rsidRPr="009E2CEA">
        <w:rPr>
          <w:bCs/>
          <w:color w:val="000000"/>
          <w:szCs w:val="22"/>
        </w:rPr>
        <w:t>Star</w:t>
      </w:r>
      <w:r w:rsidR="009E2CEA">
        <w:rPr>
          <w:bCs/>
          <w:color w:val="000000"/>
          <w:szCs w:val="22"/>
        </w:rPr>
        <w:t>t</w:t>
      </w:r>
      <w:r w:rsidR="009E2CEA" w:rsidRPr="009E2CEA">
        <w:rPr>
          <w:bCs/>
          <w:color w:val="000000"/>
          <w:szCs w:val="22"/>
        </w:rPr>
        <w:t xml:space="preserve"> up cestovní ruch</w:t>
      </w:r>
      <w:r w:rsidR="009E2CEA">
        <w:rPr>
          <w:bCs/>
          <w:color w:val="000000"/>
          <w:szCs w:val="22"/>
        </w:rPr>
        <w:t xml:space="preserve">, </w:t>
      </w:r>
      <w:r w:rsidR="009E2CEA" w:rsidRPr="009E2CEA">
        <w:rPr>
          <w:bCs/>
          <w:color w:val="000000"/>
          <w:szCs w:val="22"/>
        </w:rPr>
        <w:t>Globální distribuční systém</w:t>
      </w:r>
      <w:r w:rsidR="009E2CEA">
        <w:rPr>
          <w:bCs/>
          <w:color w:val="000000"/>
          <w:szCs w:val="22"/>
        </w:rPr>
        <w:t xml:space="preserve">, </w:t>
      </w:r>
      <w:r w:rsidR="009E2CEA" w:rsidRPr="009E2CEA">
        <w:rPr>
          <w:bCs/>
          <w:color w:val="000000"/>
          <w:szCs w:val="22"/>
        </w:rPr>
        <w:t>e-Turista, e turista</w:t>
      </w:r>
      <w:r w:rsidR="009E2CEA">
        <w:rPr>
          <w:bCs/>
          <w:color w:val="000000"/>
          <w:szCs w:val="22"/>
        </w:rPr>
        <w:t xml:space="preserve">, </w:t>
      </w:r>
      <w:r w:rsidR="009E2CEA" w:rsidRPr="009E2CEA">
        <w:rPr>
          <w:bCs/>
          <w:color w:val="000000"/>
          <w:szCs w:val="22"/>
        </w:rPr>
        <w:t>destinační management</w:t>
      </w:r>
      <w:r w:rsidR="009E2CEA">
        <w:rPr>
          <w:bCs/>
          <w:color w:val="000000"/>
          <w:szCs w:val="22"/>
        </w:rPr>
        <w:t xml:space="preserve">, </w:t>
      </w:r>
      <w:r w:rsidR="009E2CEA" w:rsidRPr="009E2CEA">
        <w:rPr>
          <w:bCs/>
          <w:color w:val="000000"/>
          <w:szCs w:val="22"/>
        </w:rPr>
        <w:t xml:space="preserve">Czech </w:t>
      </w:r>
      <w:proofErr w:type="spellStart"/>
      <w:r w:rsidR="009E2CEA" w:rsidRPr="009E2CEA">
        <w:rPr>
          <w:bCs/>
          <w:color w:val="000000"/>
          <w:szCs w:val="22"/>
        </w:rPr>
        <w:t>Specials</w:t>
      </w:r>
      <w:proofErr w:type="spellEnd"/>
      <w:r w:rsidR="009E2CEA">
        <w:rPr>
          <w:bCs/>
          <w:color w:val="000000"/>
          <w:szCs w:val="22"/>
        </w:rPr>
        <w:t xml:space="preserve">, </w:t>
      </w:r>
      <w:proofErr w:type="spellStart"/>
      <w:proofErr w:type="gramStart"/>
      <w:r w:rsidR="009E2CEA" w:rsidRPr="009E2CEA">
        <w:rPr>
          <w:bCs/>
          <w:color w:val="000000"/>
          <w:szCs w:val="22"/>
        </w:rPr>
        <w:t>Tourfilm</w:t>
      </w:r>
      <w:proofErr w:type="spellEnd"/>
      <w:r w:rsidR="009E2CEA" w:rsidRPr="009E2CEA">
        <w:rPr>
          <w:bCs/>
          <w:color w:val="000000"/>
          <w:szCs w:val="22"/>
        </w:rPr>
        <w:t xml:space="preserve"> </w:t>
      </w:r>
      <w:r w:rsidR="009E2CEA">
        <w:rPr>
          <w:bCs/>
          <w:color w:val="000000"/>
          <w:szCs w:val="22"/>
        </w:rPr>
        <w:t>,</w:t>
      </w:r>
      <w:proofErr w:type="gramEnd"/>
      <w:r w:rsidR="009E2CEA">
        <w:rPr>
          <w:bCs/>
          <w:color w:val="000000"/>
          <w:szCs w:val="22"/>
        </w:rPr>
        <w:t xml:space="preserve"> </w:t>
      </w:r>
      <w:r w:rsidR="009E2CEA" w:rsidRPr="009E2CEA">
        <w:rPr>
          <w:bCs/>
          <w:color w:val="000000"/>
          <w:szCs w:val="22"/>
        </w:rPr>
        <w:t>Kudyznudy.cz, Kudy z</w:t>
      </w:r>
      <w:r w:rsidR="009E2CEA" w:rsidRPr="009E2CEA">
        <w:rPr>
          <w:rFonts w:ascii="Times New Roman" w:hAnsi="Times New Roman" w:cs="Times New Roman"/>
          <w:bCs/>
          <w:color w:val="000000"/>
          <w:szCs w:val="22"/>
        </w:rPr>
        <w:t> </w:t>
      </w:r>
      <w:r w:rsidR="009E2CEA" w:rsidRPr="009E2CEA">
        <w:rPr>
          <w:bCs/>
          <w:color w:val="000000"/>
          <w:szCs w:val="22"/>
        </w:rPr>
        <w:t>nudy, port</w:t>
      </w:r>
      <w:r w:rsidR="009E2CEA" w:rsidRPr="009E2CEA">
        <w:rPr>
          <w:rFonts w:cs="Georgia"/>
          <w:bCs/>
          <w:color w:val="000000"/>
          <w:szCs w:val="22"/>
        </w:rPr>
        <w:t>á</w:t>
      </w:r>
      <w:r w:rsidR="009E2CEA" w:rsidRPr="009E2CEA">
        <w:rPr>
          <w:bCs/>
          <w:color w:val="000000"/>
          <w:szCs w:val="22"/>
        </w:rPr>
        <w:t>l Kudy z</w:t>
      </w:r>
      <w:r w:rsidR="009E2CEA" w:rsidRPr="009E2CEA">
        <w:rPr>
          <w:rFonts w:ascii="Times New Roman" w:hAnsi="Times New Roman" w:cs="Times New Roman"/>
          <w:bCs/>
          <w:color w:val="000000"/>
          <w:szCs w:val="22"/>
        </w:rPr>
        <w:t> </w:t>
      </w:r>
      <w:r w:rsidR="009E2CEA" w:rsidRPr="009E2CEA">
        <w:rPr>
          <w:bCs/>
          <w:color w:val="000000"/>
          <w:szCs w:val="22"/>
        </w:rPr>
        <w:t>nudy</w:t>
      </w:r>
      <w:r w:rsidR="009E2CEA">
        <w:rPr>
          <w:bCs/>
          <w:color w:val="000000"/>
          <w:szCs w:val="22"/>
        </w:rPr>
        <w:t xml:space="preserve">, </w:t>
      </w:r>
      <w:r w:rsidR="009E2CEA" w:rsidRPr="009E2CEA">
        <w:rPr>
          <w:bCs/>
          <w:color w:val="000000"/>
          <w:szCs w:val="22"/>
        </w:rPr>
        <w:t>Visit Czech Republic (www.visitczechrepublic.com)</w:t>
      </w:r>
    </w:p>
    <w:p w14:paraId="3D05FA2D" w14:textId="30802B48" w:rsidR="00B22358" w:rsidRDefault="00B22358"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bookmarkEnd w:id="0"/>
    <w:p w14:paraId="7B349F8C" w14:textId="3431F398" w:rsidR="00A8054C"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sidRPr="00E45DD3">
        <w:rPr>
          <w:bCs/>
          <w:color w:val="000000"/>
          <w:szCs w:val="22"/>
        </w:rPr>
        <w:t xml:space="preserve">Objednatel si vyhrazuje právo sledovaná slovní spojení a jejich kombinace během </w:t>
      </w:r>
      <w:r w:rsidR="005E30C2">
        <w:rPr>
          <w:bCs/>
          <w:color w:val="000000"/>
          <w:szCs w:val="22"/>
        </w:rPr>
        <w:t>plnění ze Smlouvy</w:t>
      </w:r>
      <w:r w:rsidRPr="00E45DD3">
        <w:rPr>
          <w:bCs/>
          <w:color w:val="000000"/>
          <w:szCs w:val="22"/>
        </w:rPr>
        <w:t xml:space="preserve"> variovat/zaměňovat dle aktuální potřeby Objednatele. </w:t>
      </w:r>
    </w:p>
    <w:p w14:paraId="550C42AA" w14:textId="52665324" w:rsidR="00C64A7C" w:rsidRDefault="00C64A7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5250F89E" w14:textId="77777777" w:rsidR="00C64A7C" w:rsidRPr="00C64A7C" w:rsidRDefault="00C64A7C" w:rsidP="00A8054C">
      <w:pPr>
        <w:tabs>
          <w:tab w:val="clear" w:pos="454"/>
          <w:tab w:val="clear" w:pos="907"/>
          <w:tab w:val="clear" w:pos="1361"/>
          <w:tab w:val="clear" w:pos="1814"/>
          <w:tab w:val="clear" w:pos="2268"/>
          <w:tab w:val="left" w:pos="0"/>
          <w:tab w:val="left" w:pos="284"/>
          <w:tab w:val="left" w:pos="1701"/>
        </w:tabs>
        <w:spacing w:after="60" w:line="240" w:lineRule="auto"/>
        <w:jc w:val="both"/>
        <w:rPr>
          <w:color w:val="000000"/>
          <w:szCs w:val="22"/>
        </w:rPr>
      </w:pPr>
    </w:p>
    <w:p w14:paraId="2CD9C52E"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396E5159" w14:textId="7F35D7B9" w:rsidR="00A8054C" w:rsidRPr="00E45DD3" w:rsidRDefault="003260C3"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Pr>
          <w:bCs/>
          <w:color w:val="000000"/>
          <w:szCs w:val="22"/>
        </w:rPr>
        <w:t>Poskytovatel</w:t>
      </w:r>
      <w:r w:rsidR="00A8054C" w:rsidRPr="00E45DD3">
        <w:rPr>
          <w:bCs/>
          <w:color w:val="000000"/>
          <w:szCs w:val="22"/>
        </w:rPr>
        <w:t xml:space="preserve"> </w:t>
      </w:r>
      <w:r w:rsidR="00A8054C" w:rsidRPr="00CF113B">
        <w:rPr>
          <w:bCs/>
          <w:color w:val="000000"/>
          <w:szCs w:val="22"/>
        </w:rPr>
        <w:t>v příloze</w:t>
      </w:r>
      <w:r w:rsidR="00A8054C" w:rsidRPr="00E45DD3">
        <w:rPr>
          <w:bCs/>
          <w:color w:val="000000"/>
          <w:szCs w:val="22"/>
        </w:rPr>
        <w:t xml:space="preserve"> </w:t>
      </w:r>
      <w:r w:rsidR="00E12319">
        <w:rPr>
          <w:bCs/>
          <w:color w:val="000000"/>
          <w:szCs w:val="22"/>
        </w:rPr>
        <w:t xml:space="preserve">č. 1 </w:t>
      </w:r>
      <w:r w:rsidR="00A8054C" w:rsidRPr="00E45DD3">
        <w:rPr>
          <w:bCs/>
          <w:color w:val="000000"/>
          <w:szCs w:val="22"/>
        </w:rPr>
        <w:t xml:space="preserve">předložený výčet všech monitorovaných </w:t>
      </w:r>
      <w:proofErr w:type="gramStart"/>
      <w:r w:rsidR="00A8054C" w:rsidRPr="00E45DD3">
        <w:rPr>
          <w:bCs/>
          <w:color w:val="000000"/>
          <w:szCs w:val="22"/>
        </w:rPr>
        <w:t>médií  může</w:t>
      </w:r>
      <w:proofErr w:type="gramEnd"/>
      <w:r w:rsidR="00A8054C" w:rsidRPr="00E45DD3">
        <w:rPr>
          <w:bCs/>
          <w:color w:val="000000"/>
          <w:szCs w:val="22"/>
        </w:rPr>
        <w:t xml:space="preserve"> měnit pouze </w:t>
      </w:r>
      <w:r w:rsidR="00D602D2">
        <w:rPr>
          <w:bCs/>
          <w:color w:val="000000"/>
          <w:szCs w:val="22"/>
        </w:rPr>
        <w:t xml:space="preserve">po písemném </w:t>
      </w:r>
      <w:r w:rsidR="00A8054C" w:rsidRPr="00E45DD3">
        <w:rPr>
          <w:bCs/>
          <w:color w:val="000000"/>
          <w:szCs w:val="22"/>
        </w:rPr>
        <w:t xml:space="preserve"> souhlas</w:t>
      </w:r>
      <w:r w:rsidR="00D602D2">
        <w:rPr>
          <w:bCs/>
          <w:color w:val="000000"/>
          <w:szCs w:val="22"/>
        </w:rPr>
        <w:t>u</w:t>
      </w:r>
      <w:r w:rsidR="00A8054C" w:rsidRPr="00E45DD3">
        <w:rPr>
          <w:bCs/>
          <w:color w:val="000000"/>
          <w:szCs w:val="22"/>
        </w:rPr>
        <w:t xml:space="preserve"> </w:t>
      </w:r>
      <w:r w:rsidR="00D602D2">
        <w:rPr>
          <w:bCs/>
          <w:color w:val="000000"/>
          <w:szCs w:val="22"/>
        </w:rPr>
        <w:t xml:space="preserve">s </w:t>
      </w:r>
      <w:r w:rsidR="00A8054C">
        <w:rPr>
          <w:bCs/>
          <w:color w:val="000000"/>
          <w:szCs w:val="22"/>
        </w:rPr>
        <w:t>o</w:t>
      </w:r>
      <w:r w:rsidR="00A8054C" w:rsidRPr="00E45DD3">
        <w:rPr>
          <w:bCs/>
          <w:color w:val="000000"/>
          <w:szCs w:val="22"/>
        </w:rPr>
        <w:t>bjednatele</w:t>
      </w:r>
      <w:r w:rsidR="00D602D2">
        <w:rPr>
          <w:bCs/>
          <w:color w:val="000000"/>
          <w:szCs w:val="22"/>
        </w:rPr>
        <w:t>m</w:t>
      </w:r>
      <w:r w:rsidR="00A8054C" w:rsidRPr="00E45DD3">
        <w:rPr>
          <w:bCs/>
          <w:color w:val="000000"/>
          <w:szCs w:val="22"/>
        </w:rPr>
        <w:t>. Objednatel si dále vyhrazuje právo možnost přidat nemonitorovaný zdroj do denního monitoringu.</w:t>
      </w:r>
    </w:p>
    <w:p w14:paraId="5833A2CA"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4FF908F5" w14:textId="77CB5EE5"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bookmarkStart w:id="1" w:name="_Hlk61249027"/>
      <w:r w:rsidRPr="00E45DD3">
        <w:rPr>
          <w:bCs/>
          <w:color w:val="000000"/>
          <w:szCs w:val="22"/>
        </w:rPr>
        <w:t xml:space="preserve">Objednatel požaduje dodávání monitoringu médií prostřednictvím graficky i obsahově přehledného vybraného komunikačního kanálu denně do 7:30, přičemž denní svodka zpráv bude graficky tříděna podle témat a struktury </w:t>
      </w:r>
      <w:r w:rsidR="00FC36B4">
        <w:rPr>
          <w:bCs/>
          <w:color w:val="000000"/>
          <w:szCs w:val="22"/>
        </w:rPr>
        <w:t>Objednatele</w:t>
      </w:r>
      <w:r w:rsidR="00B65C0D">
        <w:rPr>
          <w:bCs/>
          <w:color w:val="000000"/>
          <w:szCs w:val="22"/>
        </w:rPr>
        <w:t xml:space="preserve"> </w:t>
      </w:r>
      <w:r w:rsidRPr="00E45DD3">
        <w:rPr>
          <w:bCs/>
          <w:color w:val="000000"/>
          <w:szCs w:val="22"/>
        </w:rPr>
        <w:t>např.:</w:t>
      </w:r>
      <w:bookmarkEnd w:id="1"/>
      <w:r w:rsidR="0015767D">
        <w:rPr>
          <w:bCs/>
          <w:color w:val="000000"/>
          <w:szCs w:val="22"/>
        </w:rPr>
        <w:t xml:space="preserve"> obecné informace/produkty cestovního ruchu/marketing</w:t>
      </w:r>
      <w:r w:rsidRPr="00E45DD3">
        <w:rPr>
          <w:bCs/>
          <w:color w:val="000000"/>
          <w:szCs w:val="22"/>
        </w:rPr>
        <w:t>, rozčlenění denní</w:t>
      </w:r>
      <w:r w:rsidR="0015767D">
        <w:rPr>
          <w:bCs/>
          <w:color w:val="000000"/>
          <w:szCs w:val="22"/>
        </w:rPr>
        <w:t>ho monitoringu</w:t>
      </w:r>
      <w:r w:rsidRPr="00E45DD3">
        <w:rPr>
          <w:bCs/>
          <w:color w:val="000000"/>
          <w:szCs w:val="22"/>
        </w:rPr>
        <w:t xml:space="preserve"> bude stanoveno s </w:t>
      </w:r>
      <w:r w:rsidR="00FC36B4">
        <w:rPr>
          <w:bCs/>
          <w:color w:val="000000"/>
          <w:szCs w:val="22"/>
        </w:rPr>
        <w:t>Poskytovatelem</w:t>
      </w:r>
      <w:r w:rsidRPr="00E45DD3">
        <w:rPr>
          <w:bCs/>
          <w:color w:val="000000"/>
          <w:szCs w:val="22"/>
        </w:rPr>
        <w:t xml:space="preserve"> po </w:t>
      </w:r>
      <w:r w:rsidR="00FC36B4">
        <w:rPr>
          <w:bCs/>
          <w:color w:val="000000"/>
          <w:szCs w:val="22"/>
        </w:rPr>
        <w:t>účinnosti</w:t>
      </w:r>
      <w:r w:rsidRPr="00E45DD3">
        <w:rPr>
          <w:bCs/>
          <w:color w:val="000000"/>
          <w:szCs w:val="22"/>
        </w:rPr>
        <w:t xml:space="preserve"> Smlouvy, a to na základě technických možností dodávaného monitoringu.</w:t>
      </w:r>
    </w:p>
    <w:p w14:paraId="1FD97639" w14:textId="21D51FDA" w:rsidR="00A8054C"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41CADE44" w14:textId="18FCABD2" w:rsidR="00521CDA" w:rsidRDefault="00FE0483" w:rsidP="00521CDA">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Pr>
          <w:bCs/>
          <w:color w:val="000000"/>
          <w:szCs w:val="22"/>
        </w:rPr>
        <w:t>Poskytovatel</w:t>
      </w:r>
      <w:r w:rsidR="00521CDA">
        <w:rPr>
          <w:bCs/>
          <w:color w:val="000000"/>
          <w:szCs w:val="22"/>
        </w:rPr>
        <w:t xml:space="preserve"> se zavazuje, že v rámci plnění poskytne </w:t>
      </w:r>
      <w:r>
        <w:rPr>
          <w:bCs/>
          <w:color w:val="000000"/>
          <w:szCs w:val="22"/>
        </w:rPr>
        <w:t>Objednateli</w:t>
      </w:r>
      <w:r w:rsidR="006502A2">
        <w:rPr>
          <w:bCs/>
          <w:color w:val="000000"/>
          <w:szCs w:val="22"/>
        </w:rPr>
        <w:t xml:space="preserve">, </w:t>
      </w:r>
      <w:r w:rsidR="00521CDA">
        <w:rPr>
          <w:bCs/>
          <w:color w:val="000000"/>
          <w:szCs w:val="22"/>
        </w:rPr>
        <w:t>na základě jeho bližší specifikace zadán</w:t>
      </w:r>
      <w:r w:rsidR="006502A2">
        <w:rPr>
          <w:bCs/>
          <w:color w:val="000000"/>
          <w:szCs w:val="22"/>
        </w:rPr>
        <w:t>í,</w:t>
      </w:r>
      <w:r w:rsidR="00521CDA">
        <w:rPr>
          <w:bCs/>
          <w:color w:val="000000"/>
          <w:szCs w:val="22"/>
        </w:rPr>
        <w:t xml:space="preserve"> i níže uvedené bonusové služby. Služby budou dostupné v aplikace </w:t>
      </w:r>
      <w:proofErr w:type="spellStart"/>
      <w:r w:rsidR="00521CDA">
        <w:rPr>
          <w:bCs/>
          <w:color w:val="000000"/>
          <w:szCs w:val="22"/>
        </w:rPr>
        <w:t>NewtonOne</w:t>
      </w:r>
      <w:proofErr w:type="spellEnd"/>
      <w:r w:rsidR="006502A2">
        <w:rPr>
          <w:bCs/>
          <w:color w:val="000000"/>
          <w:szCs w:val="22"/>
        </w:rPr>
        <w:t xml:space="preserve">. </w:t>
      </w:r>
      <w:proofErr w:type="spellStart"/>
      <w:r w:rsidR="006502A2">
        <w:rPr>
          <w:bCs/>
          <w:color w:val="000000"/>
          <w:szCs w:val="22"/>
        </w:rPr>
        <w:t>A</w:t>
      </w:r>
      <w:r w:rsidR="00521CDA">
        <w:rPr>
          <w:bCs/>
          <w:color w:val="000000"/>
          <w:szCs w:val="22"/>
        </w:rPr>
        <w:t>lertovací</w:t>
      </w:r>
      <w:proofErr w:type="spellEnd"/>
      <w:r w:rsidR="00521CDA">
        <w:rPr>
          <w:bCs/>
          <w:color w:val="000000"/>
          <w:szCs w:val="22"/>
        </w:rPr>
        <w:t xml:space="preserve"> služby (</w:t>
      </w:r>
      <w:proofErr w:type="spellStart"/>
      <w:r w:rsidR="00521CDA">
        <w:rPr>
          <w:bCs/>
          <w:color w:val="000000"/>
          <w:szCs w:val="22"/>
        </w:rPr>
        <w:t>Social</w:t>
      </w:r>
      <w:proofErr w:type="spellEnd"/>
      <w:r w:rsidR="00521CDA">
        <w:rPr>
          <w:bCs/>
          <w:color w:val="000000"/>
          <w:szCs w:val="22"/>
        </w:rPr>
        <w:t xml:space="preserve"> </w:t>
      </w:r>
      <w:proofErr w:type="spellStart"/>
      <w:r w:rsidR="00521CDA">
        <w:rPr>
          <w:bCs/>
          <w:color w:val="000000"/>
          <w:szCs w:val="22"/>
        </w:rPr>
        <w:t>Alerts</w:t>
      </w:r>
      <w:proofErr w:type="spellEnd"/>
      <w:r w:rsidR="00521CDA">
        <w:rPr>
          <w:bCs/>
          <w:color w:val="000000"/>
          <w:szCs w:val="22"/>
        </w:rPr>
        <w:t xml:space="preserve"> a TVR </w:t>
      </w:r>
      <w:proofErr w:type="spellStart"/>
      <w:r w:rsidR="00521CDA">
        <w:rPr>
          <w:bCs/>
          <w:color w:val="000000"/>
          <w:szCs w:val="22"/>
        </w:rPr>
        <w:t>Alerts</w:t>
      </w:r>
      <w:proofErr w:type="spellEnd"/>
      <w:r w:rsidR="00521CDA">
        <w:rPr>
          <w:bCs/>
          <w:color w:val="000000"/>
          <w:szCs w:val="22"/>
        </w:rPr>
        <w:t xml:space="preserve">) mohou být aktivovány i pro zasílání </w:t>
      </w:r>
      <w:r w:rsidR="006502A2">
        <w:rPr>
          <w:bCs/>
          <w:color w:val="000000"/>
          <w:szCs w:val="22"/>
        </w:rPr>
        <w:t>na emailové adresy</w:t>
      </w:r>
      <w:r w:rsidR="00521CDA">
        <w:rPr>
          <w:bCs/>
          <w:color w:val="000000"/>
          <w:szCs w:val="22"/>
        </w:rPr>
        <w:t xml:space="preserve">, které dodá </w:t>
      </w:r>
      <w:r w:rsidR="009A111F">
        <w:rPr>
          <w:bCs/>
          <w:color w:val="000000"/>
          <w:szCs w:val="22"/>
        </w:rPr>
        <w:t>Objednatel</w:t>
      </w:r>
      <w:r w:rsidR="00521CDA">
        <w:rPr>
          <w:bCs/>
          <w:color w:val="000000"/>
          <w:szCs w:val="22"/>
        </w:rPr>
        <w:t>.</w:t>
      </w:r>
    </w:p>
    <w:p w14:paraId="1EBDAF92" w14:textId="77777777" w:rsidR="00521CDA" w:rsidRDefault="00521CDA" w:rsidP="00521CDA">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6E0537D9" w14:textId="77777777" w:rsidR="00521CDA" w:rsidRPr="00C64A7C" w:rsidRDefault="00521CDA" w:rsidP="00521CDA">
      <w:pPr>
        <w:pStyle w:val="Odstavecseseznamem"/>
        <w:numPr>
          <w:ilvl w:val="0"/>
          <w:numId w:val="4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color w:val="000000" w:themeColor="text1"/>
        </w:rPr>
      </w:pPr>
      <w:proofErr w:type="spellStart"/>
      <w:r w:rsidRPr="00C64A7C">
        <w:rPr>
          <w:color w:val="000000" w:themeColor="text1"/>
        </w:rPr>
        <w:t>Social</w:t>
      </w:r>
      <w:proofErr w:type="spellEnd"/>
      <w:r w:rsidRPr="00C64A7C">
        <w:rPr>
          <w:color w:val="000000" w:themeColor="text1"/>
        </w:rPr>
        <w:t xml:space="preserve"> </w:t>
      </w:r>
      <w:proofErr w:type="spellStart"/>
      <w:r w:rsidRPr="00C64A7C">
        <w:rPr>
          <w:color w:val="000000" w:themeColor="text1"/>
        </w:rPr>
        <w:t>Alerts</w:t>
      </w:r>
      <w:proofErr w:type="spellEnd"/>
      <w:r w:rsidRPr="00C64A7C">
        <w:rPr>
          <w:color w:val="000000" w:themeColor="text1"/>
        </w:rPr>
        <w:t xml:space="preserve"> – </w:t>
      </w:r>
      <w:proofErr w:type="spellStart"/>
      <w:r w:rsidRPr="00C64A7C">
        <w:rPr>
          <w:color w:val="000000" w:themeColor="text1"/>
        </w:rPr>
        <w:t>alertingy</w:t>
      </w:r>
      <w:proofErr w:type="spellEnd"/>
      <w:r w:rsidRPr="00C64A7C">
        <w:rPr>
          <w:color w:val="000000" w:themeColor="text1"/>
        </w:rPr>
        <w:t xml:space="preserve"> ze sociálních médií</w:t>
      </w:r>
    </w:p>
    <w:p w14:paraId="593C686E" w14:textId="77777777" w:rsidR="00521CDA" w:rsidRPr="00C64A7C" w:rsidRDefault="00521CDA" w:rsidP="00521CDA">
      <w:pPr>
        <w:rPr>
          <w:color w:val="000000" w:themeColor="text1"/>
        </w:rPr>
      </w:pPr>
    </w:p>
    <w:p w14:paraId="7D7F33AD" w14:textId="77777777" w:rsidR="00521CDA" w:rsidRPr="00C64A7C" w:rsidRDefault="00521CDA" w:rsidP="00521CDA">
      <w:pPr>
        <w:pStyle w:val="Odstavecseseznamem"/>
        <w:numPr>
          <w:ilvl w:val="0"/>
          <w:numId w:val="4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color w:val="000000" w:themeColor="text1"/>
        </w:rPr>
      </w:pPr>
      <w:r w:rsidRPr="00C64A7C">
        <w:rPr>
          <w:color w:val="000000" w:themeColor="text1"/>
        </w:rPr>
        <w:t>Oborový monitoring cestovního ruchu</w:t>
      </w:r>
    </w:p>
    <w:p w14:paraId="13EE6D62" w14:textId="77777777" w:rsidR="00521CDA" w:rsidRPr="00C64A7C" w:rsidRDefault="00521CDA" w:rsidP="00521CDA">
      <w:pPr>
        <w:pStyle w:val="Odstavecseseznamem"/>
        <w:rPr>
          <w:color w:val="000000" w:themeColor="text1"/>
        </w:rPr>
      </w:pPr>
    </w:p>
    <w:p w14:paraId="3CE7140E" w14:textId="77777777" w:rsidR="00521CDA" w:rsidRDefault="00521CDA" w:rsidP="00521CDA">
      <w:pPr>
        <w:pStyle w:val="Odstavecseseznamem"/>
        <w:numPr>
          <w:ilvl w:val="0"/>
          <w:numId w:val="4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color w:val="000000" w:themeColor="text1"/>
        </w:rPr>
      </w:pPr>
      <w:r w:rsidRPr="00C64A7C">
        <w:rPr>
          <w:color w:val="000000" w:themeColor="text1"/>
        </w:rPr>
        <w:t xml:space="preserve">Krizová komunikace /TVR </w:t>
      </w:r>
      <w:proofErr w:type="spellStart"/>
      <w:r w:rsidRPr="00C64A7C">
        <w:rPr>
          <w:color w:val="000000" w:themeColor="text1"/>
        </w:rPr>
        <w:t>Alerty</w:t>
      </w:r>
      <w:proofErr w:type="spellEnd"/>
      <w:r w:rsidRPr="00C64A7C">
        <w:rPr>
          <w:color w:val="000000" w:themeColor="text1"/>
        </w:rPr>
        <w:t xml:space="preserve"> – služba krizového monitoringu </w:t>
      </w:r>
      <w:r>
        <w:rPr>
          <w:color w:val="000000" w:themeColor="text1"/>
        </w:rPr>
        <w:t>z televize a rozhlasu</w:t>
      </w:r>
    </w:p>
    <w:p w14:paraId="07F9338F" w14:textId="77777777" w:rsidR="00521CDA" w:rsidRPr="00C64A7C" w:rsidRDefault="00521CDA" w:rsidP="00521CDA">
      <w:pPr>
        <w:pStyle w:val="Odstavecseseznamem"/>
        <w:rPr>
          <w:color w:val="000000" w:themeColor="text1"/>
        </w:rPr>
      </w:pPr>
    </w:p>
    <w:p w14:paraId="7E3B9996" w14:textId="77777777" w:rsidR="00521CDA" w:rsidRPr="00C64A7C" w:rsidRDefault="00521CDA" w:rsidP="00521CDA">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720"/>
        <w:rPr>
          <w:color w:val="000000" w:themeColor="text1"/>
        </w:rPr>
      </w:pPr>
    </w:p>
    <w:p w14:paraId="4F8008E0" w14:textId="752F5F19" w:rsidR="00521CDA" w:rsidRPr="00C64A7C" w:rsidRDefault="00521CDA" w:rsidP="00521CDA">
      <w:pPr>
        <w:pStyle w:val="Odstavecseseznamem"/>
        <w:numPr>
          <w:ilvl w:val="0"/>
          <w:numId w:val="4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color w:val="000000" w:themeColor="text1"/>
        </w:rPr>
      </w:pPr>
      <w:r w:rsidRPr="00C64A7C">
        <w:rPr>
          <w:color w:val="000000" w:themeColor="text1"/>
        </w:rPr>
        <w:t>Analytický dashboard – profesionální analytický nástroj, vizuálně zpracované interaktivní grafy</w:t>
      </w:r>
      <w:r>
        <w:rPr>
          <w:color w:val="000000" w:themeColor="text1"/>
        </w:rPr>
        <w:t xml:space="preserve">. </w:t>
      </w:r>
      <w:r w:rsidRPr="00C64A7C">
        <w:rPr>
          <w:color w:val="000000" w:themeColor="text1"/>
        </w:rPr>
        <w:t xml:space="preserve">Součástí dashboardu je </w:t>
      </w:r>
      <w:r>
        <w:rPr>
          <w:color w:val="000000" w:themeColor="text1"/>
        </w:rPr>
        <w:t xml:space="preserve">i </w:t>
      </w:r>
      <w:r w:rsidRPr="00C64A7C">
        <w:rPr>
          <w:color w:val="000000" w:themeColor="text1"/>
        </w:rPr>
        <w:t>mediální databáze autorů</w:t>
      </w:r>
    </w:p>
    <w:p w14:paraId="7DE15D1A" w14:textId="77777777" w:rsidR="00521CDA" w:rsidRPr="00C64A7C" w:rsidRDefault="00521CDA" w:rsidP="00521CDA">
      <w:pPr>
        <w:pStyle w:val="Odstavecseseznamem"/>
        <w:rPr>
          <w:color w:val="000000" w:themeColor="text1"/>
        </w:rPr>
      </w:pPr>
    </w:p>
    <w:p w14:paraId="49BDA595" w14:textId="77777777" w:rsidR="00521CDA" w:rsidRPr="00C64A7C" w:rsidRDefault="00521CDA" w:rsidP="00521CDA">
      <w:pPr>
        <w:pStyle w:val="Odstavecseseznamem"/>
        <w:numPr>
          <w:ilvl w:val="0"/>
          <w:numId w:val="4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color w:val="000000" w:themeColor="text1"/>
        </w:rPr>
      </w:pPr>
      <w:proofErr w:type="spellStart"/>
      <w:r w:rsidRPr="00C64A7C">
        <w:rPr>
          <w:color w:val="000000" w:themeColor="text1"/>
        </w:rPr>
        <w:t>Podcasty</w:t>
      </w:r>
      <w:proofErr w:type="spellEnd"/>
      <w:r w:rsidRPr="00C64A7C">
        <w:rPr>
          <w:color w:val="000000" w:themeColor="text1"/>
        </w:rPr>
        <w:t xml:space="preserve"> a YouTube –</w:t>
      </w:r>
      <w:proofErr w:type="spellStart"/>
      <w:r w:rsidRPr="00C64A7C">
        <w:rPr>
          <w:color w:val="000000" w:themeColor="text1"/>
        </w:rPr>
        <w:t>podcasty</w:t>
      </w:r>
      <w:proofErr w:type="spellEnd"/>
      <w:r w:rsidRPr="00C64A7C">
        <w:rPr>
          <w:color w:val="000000" w:themeColor="text1"/>
        </w:rPr>
        <w:t xml:space="preserve"> nebo YouTube z cestovního ruchu, audio, video včetně jejich kompletních přepisů</w:t>
      </w:r>
    </w:p>
    <w:p w14:paraId="0833AEF0" w14:textId="77777777" w:rsidR="00521CDA" w:rsidRPr="00E45DD3" w:rsidRDefault="00521CDA"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74992CAA"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33536C4C" w14:textId="77777777" w:rsidR="00A8054C" w:rsidRPr="00465904"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
          <w:color w:val="000000"/>
          <w:szCs w:val="22"/>
        </w:rPr>
      </w:pPr>
      <w:r w:rsidRPr="00465904">
        <w:rPr>
          <w:b/>
          <w:color w:val="000000"/>
          <w:szCs w:val="22"/>
        </w:rPr>
        <w:t>2.</w:t>
      </w:r>
      <w:r w:rsidRPr="00465904">
        <w:rPr>
          <w:b/>
          <w:color w:val="000000"/>
          <w:szCs w:val="22"/>
        </w:rPr>
        <w:tab/>
        <w:t>Přístup do mediálního archivu</w:t>
      </w:r>
    </w:p>
    <w:p w14:paraId="226E60E0" w14:textId="4FA5F493" w:rsidR="00A8054C" w:rsidRPr="00E45DD3" w:rsidRDefault="00A259E0"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Pr>
          <w:bCs/>
          <w:color w:val="000000"/>
          <w:szCs w:val="22"/>
        </w:rPr>
        <w:lastRenderedPageBreak/>
        <w:t>Poskytovatel</w:t>
      </w:r>
      <w:r w:rsidR="00A8054C" w:rsidRPr="00E45DD3">
        <w:rPr>
          <w:bCs/>
          <w:color w:val="000000"/>
          <w:szCs w:val="22"/>
        </w:rPr>
        <w:t xml:space="preserve"> se zavazuje umožnit Objednateli přístup do mediálního archivu </w:t>
      </w:r>
      <w:r>
        <w:rPr>
          <w:bCs/>
          <w:color w:val="000000"/>
          <w:szCs w:val="22"/>
        </w:rPr>
        <w:t>Poskytovatele</w:t>
      </w:r>
      <w:r w:rsidR="00A8054C" w:rsidRPr="00E45DD3">
        <w:rPr>
          <w:bCs/>
          <w:color w:val="000000"/>
          <w:szCs w:val="22"/>
        </w:rPr>
        <w:t xml:space="preserve"> (Media </w:t>
      </w:r>
      <w:proofErr w:type="spellStart"/>
      <w:r w:rsidR="00A8054C" w:rsidRPr="00E45DD3">
        <w:rPr>
          <w:bCs/>
          <w:color w:val="000000"/>
          <w:szCs w:val="22"/>
        </w:rPr>
        <w:t>Search</w:t>
      </w:r>
      <w:proofErr w:type="spellEnd"/>
      <w:r w:rsidR="00A8054C" w:rsidRPr="00E45DD3">
        <w:rPr>
          <w:bCs/>
          <w:color w:val="000000"/>
          <w:szCs w:val="22"/>
        </w:rPr>
        <w:t>) a s možností stahovat články/mediální výstupy z tohoto archivu v objemu max. 100 výstupů/rok. Objednatel požaduje, aby mediální archiv pokrýval mediální výstupy nejméně 1 rok zpětně.</w:t>
      </w:r>
      <w:r w:rsidR="00A8054C">
        <w:rPr>
          <w:bCs/>
          <w:color w:val="000000"/>
          <w:szCs w:val="22"/>
        </w:rPr>
        <w:t xml:space="preserve"> </w:t>
      </w:r>
      <w:r w:rsidR="00A8054C" w:rsidRPr="00E45DD3">
        <w:rPr>
          <w:bCs/>
          <w:color w:val="000000"/>
          <w:szCs w:val="22"/>
        </w:rPr>
        <w:t>Mediální archiv bude monitorovat zdroje vycházející na území České republiky (česká média).</w:t>
      </w:r>
    </w:p>
    <w:p w14:paraId="7F872CDD"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7FD12307"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1539B06B" w14:textId="2CA485C4" w:rsidR="00A8054C"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
          <w:color w:val="000000"/>
          <w:szCs w:val="22"/>
        </w:rPr>
      </w:pPr>
      <w:r w:rsidRPr="00465904">
        <w:rPr>
          <w:b/>
          <w:color w:val="000000"/>
          <w:szCs w:val="22"/>
        </w:rPr>
        <w:t>3.</w:t>
      </w:r>
      <w:r w:rsidRPr="00465904">
        <w:rPr>
          <w:b/>
          <w:color w:val="000000"/>
          <w:szCs w:val="22"/>
        </w:rPr>
        <w:tab/>
        <w:t xml:space="preserve">Čtvrtletní mediální analýzy </w:t>
      </w:r>
      <w:r w:rsidR="00A259E0">
        <w:rPr>
          <w:b/>
          <w:color w:val="000000"/>
          <w:szCs w:val="22"/>
        </w:rPr>
        <w:t>Objednatele</w:t>
      </w:r>
      <w:r w:rsidRPr="00465904">
        <w:rPr>
          <w:b/>
          <w:color w:val="000000"/>
          <w:szCs w:val="22"/>
        </w:rPr>
        <w:t xml:space="preserve"> (1x za 3 uplynulé měsíce zpětně), roční souhrnná mediální analýza</w:t>
      </w:r>
    </w:p>
    <w:p w14:paraId="705F1CA0" w14:textId="0BDA2415" w:rsidR="00A8054C"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
          <w:color w:val="000000"/>
          <w:szCs w:val="22"/>
        </w:rPr>
      </w:pPr>
    </w:p>
    <w:p w14:paraId="02D71FFB" w14:textId="74AA925E" w:rsidR="00A8054C"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sidRPr="00E45DD3">
        <w:rPr>
          <w:bCs/>
          <w:color w:val="000000"/>
          <w:szCs w:val="22"/>
        </w:rPr>
        <w:t xml:space="preserve">1krát za čtvrt roku bude dodána analýza, která změří mediální </w:t>
      </w:r>
      <w:r>
        <w:rPr>
          <w:bCs/>
          <w:color w:val="000000"/>
          <w:szCs w:val="22"/>
        </w:rPr>
        <w:t>aktivity o</w:t>
      </w:r>
      <w:r w:rsidRPr="00E45DD3">
        <w:rPr>
          <w:bCs/>
          <w:color w:val="000000"/>
          <w:szCs w:val="22"/>
        </w:rPr>
        <w:t xml:space="preserve">bjednatele. Objednatel vyžaduje, aby bylo měření mediální efektivity pojímáno co nejkomplexněji </w:t>
      </w:r>
      <w:r>
        <w:rPr>
          <w:bCs/>
          <w:color w:val="000000"/>
          <w:szCs w:val="22"/>
        </w:rPr>
        <w:br/>
      </w:r>
      <w:r w:rsidRPr="00E45DD3">
        <w:rPr>
          <w:bCs/>
          <w:color w:val="000000"/>
          <w:szCs w:val="22"/>
        </w:rPr>
        <w:t xml:space="preserve">a použitá škála metod byla co nejširší. Objednatel požaduje použití mixu kvantitativních </w:t>
      </w:r>
      <w:r>
        <w:rPr>
          <w:bCs/>
          <w:color w:val="000000"/>
          <w:szCs w:val="22"/>
        </w:rPr>
        <w:br/>
      </w:r>
      <w:r w:rsidRPr="00E45DD3">
        <w:rPr>
          <w:bCs/>
          <w:color w:val="000000"/>
          <w:szCs w:val="22"/>
        </w:rPr>
        <w:t xml:space="preserve">i kvalitativních metod měření. </w:t>
      </w:r>
      <w:r w:rsidR="00224393">
        <w:rPr>
          <w:bCs/>
          <w:color w:val="000000"/>
          <w:szCs w:val="22"/>
        </w:rPr>
        <w:t>Poskytovatel</w:t>
      </w:r>
      <w:r w:rsidRPr="00E45DD3">
        <w:rPr>
          <w:bCs/>
          <w:color w:val="000000"/>
          <w:szCs w:val="22"/>
        </w:rPr>
        <w:t xml:space="preserve"> se zaměří na zásah cílových skupin nebo </w:t>
      </w:r>
      <w:proofErr w:type="spellStart"/>
      <w:r w:rsidRPr="00E45DD3">
        <w:rPr>
          <w:bCs/>
          <w:color w:val="000000"/>
          <w:szCs w:val="22"/>
        </w:rPr>
        <w:t>stakeholders</w:t>
      </w:r>
      <w:proofErr w:type="spellEnd"/>
      <w:r w:rsidRPr="00E45DD3">
        <w:rPr>
          <w:bCs/>
          <w:color w:val="000000"/>
          <w:szCs w:val="22"/>
        </w:rPr>
        <w:t>, důvěryhodnost a relevantnost média, umístění</w:t>
      </w:r>
      <w:r w:rsidR="0015767D">
        <w:rPr>
          <w:bCs/>
          <w:color w:val="000000"/>
          <w:szCs w:val="22"/>
        </w:rPr>
        <w:t xml:space="preserve"> </w:t>
      </w:r>
      <w:r w:rsidR="007448EB">
        <w:rPr>
          <w:bCs/>
          <w:color w:val="000000"/>
          <w:szCs w:val="22"/>
        </w:rPr>
        <w:t>příspěvku</w:t>
      </w:r>
      <w:r w:rsidRPr="00E45DD3">
        <w:rPr>
          <w:bCs/>
          <w:color w:val="000000"/>
          <w:szCs w:val="22"/>
        </w:rPr>
        <w:t xml:space="preserve"> v rámci média apod. Měření bude probíhat takovým způsobem, aby byly všechny kroky použitého postupu transparentní a opakovatelné i pro další období.</w:t>
      </w:r>
    </w:p>
    <w:p w14:paraId="11F29F0D" w14:textId="77777777" w:rsidR="00A8054C" w:rsidRPr="00E45DD3"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23CC786A" w14:textId="7C8ED5C9" w:rsidR="00A8054C" w:rsidRPr="00E45DD3" w:rsidRDefault="00224393"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r>
        <w:rPr>
          <w:bCs/>
          <w:color w:val="000000"/>
          <w:szCs w:val="22"/>
        </w:rPr>
        <w:t>Poskytovatel</w:t>
      </w:r>
      <w:r w:rsidR="00A8054C" w:rsidRPr="00E45DD3">
        <w:rPr>
          <w:bCs/>
          <w:color w:val="000000"/>
          <w:szCs w:val="22"/>
        </w:rPr>
        <w:t xml:space="preserve"> se zavazuje k měření mediální efektivity prostřednictvím mediálních výstupů z denního monitoringu tisku, rozhlasu, televize a internetu. </w:t>
      </w:r>
    </w:p>
    <w:p w14:paraId="1079D9B6" w14:textId="2DA1CA66" w:rsidR="00A8054C" w:rsidRDefault="00A8054C" w:rsidP="00A8054C">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6FB8CA3D" w14:textId="77777777" w:rsidR="00F91542" w:rsidRDefault="00F91542" w:rsidP="00A8054C">
      <w:pPr>
        <w:jc w:val="both"/>
        <w:rPr>
          <w:b/>
          <w:color w:val="000000"/>
          <w:szCs w:val="22"/>
        </w:rPr>
      </w:pPr>
    </w:p>
    <w:p w14:paraId="7EFBE775" w14:textId="77777777" w:rsidR="00F91542" w:rsidRPr="00F91542" w:rsidRDefault="00F91542" w:rsidP="00F91542">
      <w:pPr>
        <w:jc w:val="both"/>
        <w:rPr>
          <w:b/>
          <w:color w:val="000000"/>
          <w:szCs w:val="22"/>
        </w:rPr>
      </w:pPr>
      <w:r w:rsidRPr="00F91542">
        <w:rPr>
          <w:b/>
          <w:color w:val="000000"/>
          <w:szCs w:val="22"/>
        </w:rPr>
        <w:t>Kvartální analýzy</w:t>
      </w:r>
    </w:p>
    <w:p w14:paraId="20EB65EC" w14:textId="0966EBFA" w:rsidR="00F91542" w:rsidRPr="00A8054C" w:rsidRDefault="00F91542" w:rsidP="00F91542">
      <w:pPr>
        <w:jc w:val="both"/>
        <w:rPr>
          <w:bCs/>
          <w:color w:val="000000"/>
          <w:szCs w:val="22"/>
        </w:rPr>
      </w:pPr>
      <w:r w:rsidRPr="00A8054C">
        <w:rPr>
          <w:bCs/>
          <w:color w:val="000000"/>
          <w:szCs w:val="22"/>
        </w:rPr>
        <w:t xml:space="preserve">Kvartální analýzy budou vycházet z denního monitoringu nastaveného </w:t>
      </w:r>
      <w:r w:rsidR="000A04DA">
        <w:rPr>
          <w:bCs/>
          <w:color w:val="000000"/>
          <w:szCs w:val="22"/>
        </w:rPr>
        <w:t>Poskytovatelem</w:t>
      </w:r>
      <w:r w:rsidRPr="00A8054C">
        <w:rPr>
          <w:bCs/>
          <w:color w:val="000000"/>
          <w:szCs w:val="22"/>
        </w:rPr>
        <w:t xml:space="preserve">. Analyzovány budou jak příspěvky z tisku, tak z online médií a televizního a rozhlasového zpravodajství a publicistiky. Analýzy zachytí všechny příspěvky vybrané na základě variant relevantních klíčových slov (Česká centrála cestovního ruchu, Czechtourism). Analýzy zahrnou všechny příspěvky sledovaného období (kvartálu) zaznamenané </w:t>
      </w:r>
      <w:r w:rsidR="000A04DA">
        <w:rPr>
          <w:bCs/>
          <w:color w:val="000000"/>
          <w:szCs w:val="22"/>
        </w:rPr>
        <w:t>Poskytovatelem</w:t>
      </w:r>
      <w:r w:rsidRPr="00A8054C">
        <w:rPr>
          <w:bCs/>
          <w:color w:val="000000"/>
          <w:szCs w:val="22"/>
        </w:rPr>
        <w:t xml:space="preserve"> do uzávěrky zpracování dat (obvykle prvního dne následujícího období). Příspěvky sledovaného období zpracované po tomto termínu se projeví v trendových grafech analýzy následujícího období. </w:t>
      </w:r>
    </w:p>
    <w:p w14:paraId="01B1D04D" w14:textId="77777777" w:rsidR="00F91542" w:rsidRPr="00A8054C" w:rsidRDefault="00F91542" w:rsidP="00F91542">
      <w:pPr>
        <w:jc w:val="both"/>
        <w:rPr>
          <w:bCs/>
          <w:color w:val="000000"/>
          <w:szCs w:val="22"/>
        </w:rPr>
      </w:pPr>
    </w:p>
    <w:p w14:paraId="1D90CAFA" w14:textId="77777777" w:rsidR="00F91542" w:rsidRPr="00A8054C" w:rsidRDefault="00F91542" w:rsidP="00F91542">
      <w:pPr>
        <w:jc w:val="both"/>
        <w:rPr>
          <w:bCs/>
          <w:color w:val="000000"/>
          <w:szCs w:val="22"/>
        </w:rPr>
      </w:pPr>
      <w:r w:rsidRPr="00A8054C">
        <w:rPr>
          <w:bCs/>
          <w:color w:val="000000"/>
          <w:szCs w:val="22"/>
        </w:rPr>
        <w:t xml:space="preserve">Struktura kvartálních analýz </w:t>
      </w:r>
    </w:p>
    <w:p w14:paraId="56C7AAB8" w14:textId="77777777" w:rsidR="00F91542" w:rsidRPr="00A8054C" w:rsidRDefault="00F91542" w:rsidP="00F91542">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Vývoj medializace: hodnoceno analytikem</w:t>
      </w:r>
    </w:p>
    <w:p w14:paraId="44ED33C7" w14:textId="77777777" w:rsidR="00F91542" w:rsidRPr="00A8054C" w:rsidRDefault="00F91542" w:rsidP="00F91542">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 xml:space="preserve">po čtvrtletích (dle tonality, mediálního dopadu a AVE) </w:t>
      </w:r>
    </w:p>
    <w:p w14:paraId="5AE83873" w14:textId="77777777" w:rsidR="00F91542" w:rsidRPr="00A8054C" w:rsidRDefault="00F91542" w:rsidP="00F91542">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po týdnech v daném kvartále (dle počtu a mediálního dopadu příspěvků) s vyznačením stěžejních námětů (nebude v ročním souhrnu)</w:t>
      </w:r>
    </w:p>
    <w:p w14:paraId="19CA87D8" w14:textId="77777777" w:rsidR="00F91542" w:rsidRPr="00A8054C" w:rsidRDefault="00F91542" w:rsidP="00F91542">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Tonalita: hodnoceno analytikem</w:t>
      </w:r>
    </w:p>
    <w:p w14:paraId="09CA2ACF" w14:textId="77777777" w:rsidR="00F91542" w:rsidRPr="00A8054C" w:rsidRDefault="00F91542" w:rsidP="00F91542">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podíl hodnotově zabarvených příspěvků dle počtu a mediálního dopadu za dané období</w:t>
      </w:r>
    </w:p>
    <w:p w14:paraId="2BD909AA" w14:textId="77777777" w:rsidR="00F91542" w:rsidRPr="00A8054C" w:rsidRDefault="00F91542" w:rsidP="00F91542">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 xml:space="preserve">přehled hlavních námětů (událostí) pozitivní, neutrální, ambivalentní a negativní publicity </w:t>
      </w:r>
    </w:p>
    <w:p w14:paraId="405476A8" w14:textId="77777777" w:rsidR="00F91542" w:rsidRDefault="00F91542" w:rsidP="00F91542">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Rozsah informace v rámci příspěvků (zmínka, odstavec, celý příspěvek) – podíly dle počtu a mediálního dopadu – hodnoceno analytikem</w:t>
      </w:r>
    </w:p>
    <w:p w14:paraId="0358D1D8" w14:textId="77777777" w:rsidR="00F91542" w:rsidRPr="00A8054C" w:rsidRDefault="00F91542" w:rsidP="00F91542">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720"/>
        <w:jc w:val="both"/>
        <w:rPr>
          <w:bCs/>
          <w:color w:val="000000"/>
          <w:szCs w:val="22"/>
        </w:rPr>
      </w:pPr>
    </w:p>
    <w:p w14:paraId="0176F189" w14:textId="77777777" w:rsidR="00F91542" w:rsidRPr="00A8054C" w:rsidRDefault="00F91542" w:rsidP="00F91542">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Odraz proaktivní komunikace: - hodnoceno analytikem</w:t>
      </w:r>
    </w:p>
    <w:p w14:paraId="4B1CD2BC" w14:textId="77777777" w:rsidR="00F91542" w:rsidRPr="00A8054C" w:rsidRDefault="00F91542" w:rsidP="00F91542">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tiskové zprávy:</w:t>
      </w:r>
    </w:p>
    <w:p w14:paraId="2BCD5875" w14:textId="77777777" w:rsidR="00F91542" w:rsidRPr="00A8054C" w:rsidRDefault="00F91542" w:rsidP="00F91542">
      <w:pPr>
        <w:pStyle w:val="Odstavecseseznamem"/>
        <w:numPr>
          <w:ilvl w:val="2"/>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lastRenderedPageBreak/>
        <w:t>počet a mediální dopad příspěvků, ve kterých se tiskové zprávy odrazily s vyznačením tonality a způsobu převzetí</w:t>
      </w:r>
    </w:p>
    <w:p w14:paraId="7FC73D7E" w14:textId="77777777" w:rsidR="00F91542" w:rsidRPr="00A8054C" w:rsidRDefault="00F91542" w:rsidP="00F91542">
      <w:pPr>
        <w:pStyle w:val="Odstavecseseznamem"/>
        <w:numPr>
          <w:ilvl w:val="2"/>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TOP média dle počtu, tonality a způsobu převzetí</w:t>
      </w:r>
    </w:p>
    <w:p w14:paraId="198F056F" w14:textId="77777777" w:rsidR="00F91542" w:rsidRPr="00A8054C" w:rsidRDefault="00F91542" w:rsidP="00F91542">
      <w:pPr>
        <w:pStyle w:val="Odstavecseseznamem"/>
        <w:numPr>
          <w:ilvl w:val="2"/>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bCs/>
          <w:color w:val="000000"/>
          <w:szCs w:val="22"/>
        </w:rPr>
      </w:pPr>
      <w:r w:rsidRPr="00A8054C">
        <w:rPr>
          <w:bCs/>
          <w:color w:val="000000"/>
          <w:szCs w:val="22"/>
        </w:rPr>
        <w:t>rozdělení publicity ve skupinách médií</w:t>
      </w:r>
    </w:p>
    <w:p w14:paraId="1ED03424" w14:textId="77777777" w:rsidR="00F91542" w:rsidRPr="00A8054C" w:rsidRDefault="00F91542" w:rsidP="00F91542">
      <w:pPr>
        <w:pStyle w:val="Odstavecseseznamem"/>
        <w:numPr>
          <w:ilvl w:val="2"/>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autoři nejčastěji přebírající tiskové zprávy</w:t>
      </w:r>
    </w:p>
    <w:p w14:paraId="346D0120" w14:textId="531510AB" w:rsidR="00F91542" w:rsidRPr="00A8054C" w:rsidRDefault="00F91542" w:rsidP="00F91542">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 xml:space="preserve">články a rozhovory z produkce </w:t>
      </w:r>
      <w:r w:rsidR="001E756B">
        <w:rPr>
          <w:bCs/>
          <w:color w:val="000000"/>
          <w:szCs w:val="22"/>
        </w:rPr>
        <w:t>Objednatele</w:t>
      </w:r>
      <w:r w:rsidRPr="00A8054C">
        <w:rPr>
          <w:bCs/>
          <w:color w:val="000000"/>
          <w:szCs w:val="22"/>
        </w:rPr>
        <w:t>: počet a mediální dopad příspěvků, tonalita, TOP média dle počtu a tonality – hodnoceno analytikem</w:t>
      </w:r>
    </w:p>
    <w:p w14:paraId="54D0FD5E" w14:textId="0A0E42B7" w:rsidR="00F91542" w:rsidRPr="00A8054C" w:rsidRDefault="00F91542" w:rsidP="00F91542">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 xml:space="preserve">publicita představitelů </w:t>
      </w:r>
      <w:r w:rsidR="005F2D26">
        <w:rPr>
          <w:bCs/>
          <w:color w:val="000000"/>
          <w:szCs w:val="22"/>
        </w:rPr>
        <w:t>objednatele</w:t>
      </w:r>
      <w:r w:rsidRPr="00A8054C">
        <w:rPr>
          <w:bCs/>
          <w:color w:val="000000"/>
          <w:szCs w:val="22"/>
        </w:rPr>
        <w:t>– včetně TOP médií dle mediálního dopadu – hodnoceno analytikem</w:t>
      </w:r>
    </w:p>
    <w:p w14:paraId="7094E9B2" w14:textId="77777777" w:rsidR="00F91542" w:rsidRPr="00A8054C" w:rsidRDefault="00F91542" w:rsidP="00F91542">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Rozdělení publicity ve skupinách médií – hodnoceno analytikem</w:t>
      </w:r>
    </w:p>
    <w:p w14:paraId="1BD636BF" w14:textId="77777777" w:rsidR="00F91542" w:rsidRPr="00A8054C" w:rsidRDefault="00F91542" w:rsidP="00F91542">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 xml:space="preserve">dle </w:t>
      </w:r>
      <w:proofErr w:type="spellStart"/>
      <w:r w:rsidRPr="00A8054C">
        <w:rPr>
          <w:bCs/>
          <w:color w:val="000000"/>
          <w:szCs w:val="22"/>
        </w:rPr>
        <w:t>mediatypů</w:t>
      </w:r>
      <w:proofErr w:type="spellEnd"/>
      <w:r w:rsidRPr="00A8054C">
        <w:rPr>
          <w:bCs/>
          <w:color w:val="000000"/>
          <w:szCs w:val="22"/>
        </w:rPr>
        <w:t xml:space="preserve"> (celostátní deníky, regionální tituly, ostatní tisk, ekonomické časopisy, online, televizní a rozhlasové zpravodajství a publicistika) - počet příspěvků, mediální dopad</w:t>
      </w:r>
    </w:p>
    <w:p w14:paraId="03FEF237" w14:textId="77777777" w:rsidR="00F91542" w:rsidRPr="00A8054C" w:rsidRDefault="00F91542" w:rsidP="00F91542">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dle obsahového zaměření (ekonomické/odborné, lifestyle a bulvár, zpravodajství/publicistika) - počet příspěvků, mediální dopad</w:t>
      </w:r>
    </w:p>
    <w:p w14:paraId="669EDDA1" w14:textId="77777777" w:rsidR="00F91542" w:rsidRPr="00A8054C" w:rsidRDefault="00F91542" w:rsidP="00F91542">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Sociodemografické ukazatele – rozdělení publicity dle věkových, vzdělanostních skupin a dle pohlaví – převzato z oficiálních výzkumných agentur zabývajících se měřením médií</w:t>
      </w:r>
    </w:p>
    <w:p w14:paraId="77A9456C" w14:textId="77777777" w:rsidR="00F91542" w:rsidRPr="00A8054C" w:rsidRDefault="00F91542" w:rsidP="00F91542">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 xml:space="preserve">AVE – tzv. vážené AVE, dle tonality a </w:t>
      </w:r>
      <w:proofErr w:type="spellStart"/>
      <w:r w:rsidRPr="00A8054C">
        <w:rPr>
          <w:bCs/>
          <w:color w:val="000000"/>
          <w:szCs w:val="22"/>
        </w:rPr>
        <w:t>mediatypů</w:t>
      </w:r>
      <w:proofErr w:type="spellEnd"/>
      <w:r w:rsidRPr="00A8054C">
        <w:rPr>
          <w:bCs/>
          <w:color w:val="000000"/>
          <w:szCs w:val="22"/>
        </w:rPr>
        <w:t xml:space="preserve"> – hodnoceno analytikem</w:t>
      </w:r>
    </w:p>
    <w:p w14:paraId="33D93B91" w14:textId="77777777" w:rsidR="00F91542" w:rsidRPr="00A8054C" w:rsidRDefault="00F91542" w:rsidP="00F91542">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TOP média dle počtu a mediálního dopadu – hodnoceno analytikem</w:t>
      </w:r>
    </w:p>
    <w:p w14:paraId="2FCF02EB" w14:textId="77777777" w:rsidR="00F91542" w:rsidRPr="00A8054C" w:rsidRDefault="00F91542" w:rsidP="00F91542">
      <w:pPr>
        <w:pStyle w:val="Odstavecseseznamem"/>
        <w:numPr>
          <w:ilvl w:val="0"/>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Přílohy:</w:t>
      </w:r>
    </w:p>
    <w:p w14:paraId="33AFB1A9" w14:textId="77777777" w:rsidR="00F91542" w:rsidRPr="00A8054C" w:rsidRDefault="00F91542" w:rsidP="00F91542">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r w:rsidRPr="00A8054C">
        <w:rPr>
          <w:bCs/>
          <w:color w:val="000000"/>
          <w:szCs w:val="22"/>
        </w:rPr>
        <w:t xml:space="preserve">ukázky reálných výstupů – skeny (v </w:t>
      </w:r>
      <w:proofErr w:type="spellStart"/>
      <w:r w:rsidRPr="00A8054C">
        <w:rPr>
          <w:bCs/>
          <w:color w:val="000000"/>
          <w:szCs w:val="22"/>
        </w:rPr>
        <w:t>pptx</w:t>
      </w:r>
      <w:proofErr w:type="spellEnd"/>
      <w:r w:rsidRPr="00A8054C">
        <w:rPr>
          <w:bCs/>
          <w:color w:val="000000"/>
          <w:szCs w:val="22"/>
        </w:rPr>
        <w:t xml:space="preserve"> dokumentu) - analytik</w:t>
      </w:r>
    </w:p>
    <w:p w14:paraId="763F7463" w14:textId="77777777" w:rsidR="00F91542" w:rsidRPr="00A8054C" w:rsidRDefault="00F91542" w:rsidP="00F91542">
      <w:pPr>
        <w:pStyle w:val="Odstavecseseznamem"/>
        <w:numPr>
          <w:ilvl w:val="1"/>
          <w:numId w:val="4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bCs/>
          <w:color w:val="000000"/>
          <w:szCs w:val="22"/>
        </w:rPr>
      </w:pPr>
      <w:proofErr w:type="spellStart"/>
      <w:r w:rsidRPr="00A8054C">
        <w:rPr>
          <w:bCs/>
          <w:color w:val="000000"/>
          <w:szCs w:val="22"/>
        </w:rPr>
        <w:t>xlsx</w:t>
      </w:r>
      <w:proofErr w:type="spellEnd"/>
      <w:r w:rsidRPr="00A8054C">
        <w:rPr>
          <w:bCs/>
          <w:color w:val="000000"/>
          <w:szCs w:val="22"/>
        </w:rPr>
        <w:t xml:space="preserve"> dokument s přehledem příspěvků vstupujících do analýzy (datum, název příspěvku, médium/titul, AVE, typ média, autor) - analytik</w:t>
      </w:r>
    </w:p>
    <w:p w14:paraId="7B60EB8E" w14:textId="77777777" w:rsidR="00F91542" w:rsidRPr="00A8054C" w:rsidRDefault="00F91542" w:rsidP="00F91542">
      <w:pPr>
        <w:rPr>
          <w:bCs/>
          <w:color w:val="000000"/>
          <w:szCs w:val="22"/>
        </w:rPr>
      </w:pPr>
    </w:p>
    <w:p w14:paraId="50398E83" w14:textId="7C986FBD" w:rsidR="00F91542" w:rsidRPr="00A8054C" w:rsidRDefault="00F91542" w:rsidP="00F91542">
      <w:pPr>
        <w:jc w:val="both"/>
        <w:rPr>
          <w:bCs/>
          <w:color w:val="000000"/>
          <w:szCs w:val="22"/>
        </w:rPr>
      </w:pPr>
      <w:r w:rsidRPr="00A8054C">
        <w:rPr>
          <w:bCs/>
          <w:color w:val="000000"/>
          <w:szCs w:val="22"/>
        </w:rPr>
        <w:t xml:space="preserve">Nad rámec požadovaných výstupů získá </w:t>
      </w:r>
      <w:r w:rsidR="005F2D26">
        <w:rPr>
          <w:bCs/>
          <w:color w:val="000000"/>
          <w:szCs w:val="22"/>
        </w:rPr>
        <w:t>objednatel</w:t>
      </w:r>
      <w:r w:rsidRPr="00A8054C">
        <w:rPr>
          <w:bCs/>
          <w:color w:val="000000"/>
          <w:szCs w:val="22"/>
        </w:rPr>
        <w:t xml:space="preserve"> hodnotu tzv. váženého AVE, vyhodnocení rozsahu informace o </w:t>
      </w:r>
      <w:r w:rsidR="005F2D26">
        <w:rPr>
          <w:bCs/>
          <w:color w:val="000000"/>
          <w:szCs w:val="22"/>
        </w:rPr>
        <w:t>objednateli</w:t>
      </w:r>
      <w:r w:rsidRPr="00A8054C">
        <w:rPr>
          <w:bCs/>
          <w:color w:val="000000"/>
          <w:szCs w:val="22"/>
        </w:rPr>
        <w:t xml:space="preserve"> v rámci příspěvku, přehled hlavních námětů (událostí) publicity, přehled o publicitě představitelů </w:t>
      </w:r>
      <w:r w:rsidR="00AF7D42">
        <w:rPr>
          <w:bCs/>
          <w:color w:val="000000"/>
          <w:szCs w:val="22"/>
        </w:rPr>
        <w:t>objednatele</w:t>
      </w:r>
      <w:r w:rsidRPr="00A8054C">
        <w:rPr>
          <w:bCs/>
          <w:color w:val="000000"/>
          <w:szCs w:val="22"/>
        </w:rPr>
        <w:t xml:space="preserve"> a údaje o sociodemografické struktuře recipientů médií, do kterých směřovala medializace </w:t>
      </w:r>
      <w:r w:rsidR="003D5096">
        <w:rPr>
          <w:bCs/>
          <w:color w:val="000000"/>
          <w:szCs w:val="22"/>
        </w:rPr>
        <w:t>objednatele</w:t>
      </w:r>
      <w:r w:rsidRPr="00A8054C">
        <w:rPr>
          <w:bCs/>
          <w:color w:val="000000"/>
          <w:szCs w:val="22"/>
        </w:rPr>
        <w:t xml:space="preserve">. Všechny tyto ukazatele pomohou lépe popsat, zmapovat a poté i lépe cílit mediální aktivity </w:t>
      </w:r>
      <w:r w:rsidR="003D5096">
        <w:rPr>
          <w:bCs/>
          <w:color w:val="000000"/>
          <w:szCs w:val="22"/>
        </w:rPr>
        <w:t>objednatele</w:t>
      </w:r>
      <w:r w:rsidRPr="00A8054C">
        <w:rPr>
          <w:bCs/>
          <w:color w:val="000000"/>
          <w:szCs w:val="22"/>
        </w:rPr>
        <w:t xml:space="preserve">. </w:t>
      </w:r>
    </w:p>
    <w:p w14:paraId="13A892B6" w14:textId="77777777" w:rsidR="00F91542" w:rsidRDefault="00F91542" w:rsidP="00A8054C">
      <w:pPr>
        <w:jc w:val="both"/>
        <w:rPr>
          <w:b/>
          <w:color w:val="000000"/>
          <w:szCs w:val="22"/>
        </w:rPr>
      </w:pPr>
    </w:p>
    <w:p w14:paraId="3AFFB628" w14:textId="77777777" w:rsidR="00F91542" w:rsidRDefault="00F91542" w:rsidP="00A8054C">
      <w:pPr>
        <w:jc w:val="both"/>
        <w:rPr>
          <w:b/>
          <w:color w:val="000000"/>
          <w:szCs w:val="22"/>
        </w:rPr>
      </w:pPr>
    </w:p>
    <w:p w14:paraId="1CD134F7" w14:textId="45111281" w:rsidR="00A8054C" w:rsidRPr="00F91542" w:rsidRDefault="00A8054C" w:rsidP="00A8054C">
      <w:pPr>
        <w:jc w:val="both"/>
        <w:rPr>
          <w:b/>
          <w:color w:val="000000"/>
          <w:szCs w:val="22"/>
        </w:rPr>
      </w:pPr>
      <w:r w:rsidRPr="00F91542">
        <w:rPr>
          <w:b/>
          <w:color w:val="000000"/>
          <w:szCs w:val="22"/>
        </w:rPr>
        <w:t>Roční analýza</w:t>
      </w:r>
    </w:p>
    <w:p w14:paraId="20E9AC71" w14:textId="7F038D6F" w:rsidR="00A8054C" w:rsidRPr="00A8054C" w:rsidRDefault="00A8054C" w:rsidP="00A8054C">
      <w:pPr>
        <w:jc w:val="both"/>
        <w:rPr>
          <w:bCs/>
          <w:color w:val="000000"/>
          <w:szCs w:val="22"/>
        </w:rPr>
      </w:pPr>
      <w:r w:rsidRPr="00A8054C">
        <w:rPr>
          <w:bCs/>
          <w:color w:val="000000"/>
          <w:szCs w:val="22"/>
        </w:rPr>
        <w:t xml:space="preserve">V lednu 2023 bude za analýzu za 4Q následovat souhrnná analýza představující výsledky mediálního obrazu </w:t>
      </w:r>
      <w:r w:rsidR="00103E95">
        <w:rPr>
          <w:bCs/>
          <w:color w:val="000000"/>
          <w:szCs w:val="22"/>
        </w:rPr>
        <w:t>Objednatele</w:t>
      </w:r>
      <w:r w:rsidRPr="00A8054C">
        <w:rPr>
          <w:bCs/>
          <w:color w:val="000000"/>
          <w:szCs w:val="22"/>
        </w:rPr>
        <w:t xml:space="preserve"> za celý rok 2022 včetně výsledků za 1Q 2022. </w:t>
      </w:r>
    </w:p>
    <w:p w14:paraId="3F89342E" w14:textId="77777777" w:rsidR="00A8054C" w:rsidRPr="00A8054C" w:rsidRDefault="00A8054C" w:rsidP="00A8054C">
      <w:pPr>
        <w:jc w:val="both"/>
        <w:rPr>
          <w:bCs/>
          <w:color w:val="000000"/>
          <w:szCs w:val="22"/>
        </w:rPr>
      </w:pPr>
    </w:p>
    <w:p w14:paraId="0DA3AD58" w14:textId="77777777" w:rsidR="00A8054C" w:rsidRPr="00A8054C" w:rsidRDefault="00A8054C" w:rsidP="00A8054C">
      <w:pPr>
        <w:jc w:val="both"/>
        <w:rPr>
          <w:bCs/>
          <w:color w:val="000000"/>
          <w:szCs w:val="22"/>
        </w:rPr>
      </w:pPr>
      <w:r w:rsidRPr="00A8054C">
        <w:rPr>
          <w:bCs/>
          <w:color w:val="000000"/>
          <w:szCs w:val="22"/>
        </w:rPr>
        <w:t>Analýza zdrojových dat</w:t>
      </w:r>
    </w:p>
    <w:p w14:paraId="5B3DBA45" w14:textId="77777777" w:rsidR="00A8054C" w:rsidRPr="00A8054C" w:rsidRDefault="00A8054C" w:rsidP="00A8054C">
      <w:pPr>
        <w:jc w:val="both"/>
        <w:rPr>
          <w:bCs/>
          <w:color w:val="000000"/>
          <w:szCs w:val="22"/>
        </w:rPr>
      </w:pPr>
      <w:r w:rsidRPr="00A8054C">
        <w:rPr>
          <w:bCs/>
          <w:color w:val="000000"/>
          <w:szCs w:val="22"/>
        </w:rPr>
        <w:t xml:space="preserve">Analýzy navážou na již vypracované analýzy a bude je zpracovávat stejný analytický tým jako analýzy v předchozích obdobích. Tím bude zajištěna metodologická kontinuita i snadná porovnatelnost výsledků. Jednotlivé příspěvky budou posuzovány zkušeným analytikem („ručně“). Vyhodnocení každého příspěvku projde obsahovou i formální kontrolou. </w:t>
      </w:r>
    </w:p>
    <w:p w14:paraId="6A1FD6D6" w14:textId="77777777" w:rsidR="00A8054C" w:rsidRPr="00A8054C" w:rsidRDefault="00A8054C" w:rsidP="00A8054C">
      <w:pPr>
        <w:jc w:val="both"/>
        <w:rPr>
          <w:bCs/>
          <w:color w:val="000000"/>
          <w:szCs w:val="22"/>
        </w:rPr>
      </w:pPr>
      <w:r w:rsidRPr="00A8054C">
        <w:rPr>
          <w:bCs/>
          <w:color w:val="000000"/>
          <w:szCs w:val="22"/>
        </w:rPr>
        <w:t>Zdrojová data budou analyzována z různých hledisek. U každého publikovaného příspěvku bude sledováno několik formálních a obsahových parametrů, které umožňují následné filtrování, seskupování, vytváření statistik a formulování závěrů.</w:t>
      </w:r>
    </w:p>
    <w:p w14:paraId="6281AD8D" w14:textId="77777777" w:rsidR="00A8054C" w:rsidRPr="00A8054C" w:rsidRDefault="00A8054C" w:rsidP="00A8054C">
      <w:pPr>
        <w:jc w:val="both"/>
        <w:rPr>
          <w:bCs/>
          <w:color w:val="000000"/>
          <w:szCs w:val="22"/>
        </w:rPr>
      </w:pPr>
      <w:r w:rsidRPr="00A8054C">
        <w:rPr>
          <w:bCs/>
          <w:color w:val="000000"/>
          <w:szCs w:val="22"/>
        </w:rPr>
        <w:t xml:space="preserve">Formální parametry jsou nezávislé na obsahu příspěvku a z jeho struktury snadno zjistitelné. Zahrnují: název příspěvku, autora, datum vydání, název média a rubriku / pořad. </w:t>
      </w:r>
    </w:p>
    <w:p w14:paraId="23EBE3F3" w14:textId="5F9B668D" w:rsidR="00A8054C" w:rsidRPr="00A8054C" w:rsidRDefault="00A8054C" w:rsidP="00A8054C">
      <w:pPr>
        <w:jc w:val="both"/>
        <w:rPr>
          <w:bCs/>
          <w:color w:val="000000"/>
          <w:szCs w:val="22"/>
        </w:rPr>
      </w:pPr>
      <w:r w:rsidRPr="00A8054C">
        <w:rPr>
          <w:bCs/>
          <w:color w:val="000000"/>
          <w:szCs w:val="22"/>
        </w:rPr>
        <w:t xml:space="preserve">Obsahové parametry nejsou triviálně stanovitelné a podléhají pečlivému posouzení mediálního analytika. Z obsahových parametrů budou sledovány tonalita, rozsah informace o </w:t>
      </w:r>
      <w:r w:rsidR="005E574C">
        <w:rPr>
          <w:bCs/>
          <w:color w:val="000000"/>
          <w:szCs w:val="22"/>
        </w:rPr>
        <w:t>objednateli</w:t>
      </w:r>
      <w:r w:rsidRPr="00A8054C">
        <w:rPr>
          <w:bCs/>
          <w:color w:val="000000"/>
          <w:szCs w:val="22"/>
        </w:rPr>
        <w:t xml:space="preserve"> v rámci příspěvku, odraz tiskových zpráv a další proaktivní komunikace v médiích, včetně medializace představitelů</w:t>
      </w:r>
      <w:r w:rsidR="005E574C">
        <w:rPr>
          <w:bCs/>
          <w:color w:val="000000"/>
          <w:szCs w:val="22"/>
        </w:rPr>
        <w:t xml:space="preserve"> objednatele</w:t>
      </w:r>
      <w:r w:rsidRPr="00A8054C">
        <w:rPr>
          <w:bCs/>
          <w:color w:val="000000"/>
          <w:szCs w:val="22"/>
        </w:rPr>
        <w:t>.</w:t>
      </w:r>
    </w:p>
    <w:p w14:paraId="2B94A012" w14:textId="77777777" w:rsidR="00A8054C" w:rsidRPr="00A8054C" w:rsidRDefault="00A8054C" w:rsidP="00A8054C">
      <w:pPr>
        <w:jc w:val="both"/>
        <w:rPr>
          <w:bCs/>
          <w:color w:val="000000"/>
          <w:szCs w:val="22"/>
        </w:rPr>
      </w:pPr>
      <w:r w:rsidRPr="00A8054C">
        <w:rPr>
          <w:bCs/>
          <w:color w:val="000000"/>
          <w:szCs w:val="22"/>
        </w:rPr>
        <w:lastRenderedPageBreak/>
        <w:t>Analýzy rovněž podají přehled o hlavních námětech (událostech) pozitivní, neutrální, ambivalentní a negativní publicity.</w:t>
      </w:r>
    </w:p>
    <w:p w14:paraId="7FCD8E41" w14:textId="77777777" w:rsidR="00A8054C" w:rsidRPr="00A8054C" w:rsidRDefault="00A8054C" w:rsidP="00A8054C">
      <w:pPr>
        <w:jc w:val="both"/>
        <w:rPr>
          <w:bCs/>
          <w:color w:val="000000"/>
          <w:szCs w:val="22"/>
        </w:rPr>
      </w:pPr>
    </w:p>
    <w:p w14:paraId="0BD74AE7" w14:textId="77777777" w:rsidR="00A8054C" w:rsidRPr="00A8054C" w:rsidRDefault="00A8054C" w:rsidP="00A8054C">
      <w:pPr>
        <w:jc w:val="both"/>
        <w:rPr>
          <w:bCs/>
          <w:color w:val="000000"/>
          <w:szCs w:val="22"/>
        </w:rPr>
      </w:pPr>
      <w:r w:rsidRPr="00A8054C">
        <w:rPr>
          <w:bCs/>
          <w:color w:val="000000"/>
          <w:szCs w:val="22"/>
        </w:rPr>
        <w:t>Tonalita</w:t>
      </w:r>
    </w:p>
    <w:p w14:paraId="5D6139FC" w14:textId="77777777" w:rsidR="00A8054C" w:rsidRPr="00A8054C" w:rsidRDefault="00A8054C" w:rsidP="00A8054C">
      <w:pPr>
        <w:jc w:val="both"/>
        <w:rPr>
          <w:bCs/>
          <w:color w:val="000000"/>
          <w:szCs w:val="22"/>
        </w:rPr>
      </w:pPr>
      <w:r w:rsidRPr="00A8054C">
        <w:rPr>
          <w:bCs/>
          <w:color w:val="000000"/>
          <w:szCs w:val="22"/>
        </w:rPr>
        <w:t>Analýzy nebudou obsahovat tzv. automatický sentiment, ale vyznění příspěvků bude posuzováno zkušeným analytikem. Vyhodnocení tonality zohlední tato pravidla:</w:t>
      </w:r>
    </w:p>
    <w:p w14:paraId="75FA6FFB" w14:textId="67BA2070" w:rsidR="00A8054C" w:rsidRPr="00A8054C" w:rsidRDefault="00A8054C" w:rsidP="00FF7FC3">
      <w:pPr>
        <w:numPr>
          <w:ilvl w:val="0"/>
          <w:numId w:val="40"/>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88" w:lineRule="auto"/>
        <w:jc w:val="both"/>
        <w:rPr>
          <w:bCs/>
          <w:color w:val="000000"/>
          <w:szCs w:val="22"/>
        </w:rPr>
      </w:pPr>
      <w:r w:rsidRPr="00A8054C">
        <w:rPr>
          <w:bCs/>
          <w:color w:val="000000"/>
          <w:szCs w:val="22"/>
        </w:rPr>
        <w:t xml:space="preserve">Pozitivní: chvála aktivit a role </w:t>
      </w:r>
      <w:r w:rsidR="005E574C">
        <w:rPr>
          <w:bCs/>
          <w:color w:val="000000"/>
          <w:szCs w:val="22"/>
        </w:rPr>
        <w:t>objednatele</w:t>
      </w:r>
      <w:r w:rsidRPr="00A8054C">
        <w:rPr>
          <w:bCs/>
          <w:color w:val="000000"/>
          <w:szCs w:val="22"/>
        </w:rPr>
        <w:t>, výrazné pozitivní očekávání, příznivé komentáře, CSR aktivity</w:t>
      </w:r>
    </w:p>
    <w:p w14:paraId="23A6DE8E" w14:textId="77777777" w:rsidR="00A8054C" w:rsidRPr="00A8054C" w:rsidRDefault="00A8054C" w:rsidP="00FF7FC3">
      <w:pPr>
        <w:numPr>
          <w:ilvl w:val="0"/>
          <w:numId w:val="40"/>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88" w:lineRule="auto"/>
        <w:jc w:val="both"/>
        <w:rPr>
          <w:bCs/>
          <w:color w:val="000000"/>
          <w:szCs w:val="22"/>
        </w:rPr>
      </w:pPr>
      <w:r w:rsidRPr="00A8054C">
        <w:rPr>
          <w:bCs/>
          <w:color w:val="000000"/>
          <w:szCs w:val="22"/>
        </w:rPr>
        <w:t>Neutrální: informativní nehodnotící příspěvky</w:t>
      </w:r>
    </w:p>
    <w:p w14:paraId="53B4B67E" w14:textId="77777777" w:rsidR="00A8054C" w:rsidRPr="00A8054C" w:rsidRDefault="00A8054C" w:rsidP="00FF7FC3">
      <w:pPr>
        <w:numPr>
          <w:ilvl w:val="0"/>
          <w:numId w:val="40"/>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88" w:lineRule="auto"/>
        <w:jc w:val="both"/>
        <w:rPr>
          <w:bCs/>
          <w:color w:val="000000"/>
          <w:szCs w:val="22"/>
        </w:rPr>
      </w:pPr>
      <w:r w:rsidRPr="00A8054C">
        <w:rPr>
          <w:bCs/>
          <w:color w:val="000000"/>
          <w:szCs w:val="22"/>
        </w:rPr>
        <w:t>Ambivalentní: příspěvky obsahující zároveň pozitivní i negativní zprávy, poskytující prostor kritice i obhajobě, nejednoznačné příspěvky</w:t>
      </w:r>
    </w:p>
    <w:p w14:paraId="56C9CF7F" w14:textId="6A7B5422" w:rsidR="00A8054C" w:rsidRPr="00A8054C" w:rsidRDefault="00A8054C" w:rsidP="00FF7FC3">
      <w:pPr>
        <w:numPr>
          <w:ilvl w:val="0"/>
          <w:numId w:val="40"/>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88" w:lineRule="auto"/>
        <w:jc w:val="both"/>
        <w:rPr>
          <w:bCs/>
          <w:color w:val="000000"/>
          <w:szCs w:val="22"/>
        </w:rPr>
      </w:pPr>
      <w:r w:rsidRPr="00A8054C">
        <w:rPr>
          <w:bCs/>
          <w:color w:val="000000"/>
          <w:szCs w:val="22"/>
        </w:rPr>
        <w:t xml:space="preserve">Negativní: kritika kvality služeb, nepříznivé hospodářské výsledky, neuspokojivé výsledky </w:t>
      </w:r>
      <w:r w:rsidR="005E574C">
        <w:rPr>
          <w:bCs/>
          <w:color w:val="000000"/>
          <w:szCs w:val="22"/>
        </w:rPr>
        <w:t>objednatele</w:t>
      </w:r>
      <w:r w:rsidRPr="00A8054C">
        <w:rPr>
          <w:bCs/>
          <w:color w:val="000000"/>
          <w:szCs w:val="22"/>
        </w:rPr>
        <w:t>.</w:t>
      </w:r>
    </w:p>
    <w:p w14:paraId="172A1F2B" w14:textId="77777777" w:rsidR="00A8054C" w:rsidRPr="00A8054C" w:rsidRDefault="00A8054C" w:rsidP="00A8054C">
      <w:pPr>
        <w:jc w:val="both"/>
        <w:rPr>
          <w:bCs/>
          <w:color w:val="000000"/>
          <w:szCs w:val="22"/>
        </w:rPr>
      </w:pPr>
    </w:p>
    <w:p w14:paraId="45FA7AE7" w14:textId="77777777" w:rsidR="00A8054C" w:rsidRPr="00A8054C" w:rsidRDefault="00A8054C" w:rsidP="00A8054C">
      <w:pPr>
        <w:jc w:val="both"/>
        <w:rPr>
          <w:bCs/>
          <w:color w:val="000000"/>
          <w:szCs w:val="22"/>
        </w:rPr>
      </w:pPr>
      <w:r w:rsidRPr="00A8054C">
        <w:rPr>
          <w:bCs/>
          <w:color w:val="000000"/>
          <w:szCs w:val="22"/>
        </w:rPr>
        <w:t>Další ukazatele v analýze</w:t>
      </w:r>
    </w:p>
    <w:p w14:paraId="3549D84B" w14:textId="18578853" w:rsidR="00A8054C" w:rsidRDefault="00A8054C" w:rsidP="00A8054C">
      <w:pPr>
        <w:jc w:val="both"/>
        <w:rPr>
          <w:bCs/>
          <w:color w:val="000000"/>
          <w:szCs w:val="22"/>
        </w:rPr>
      </w:pPr>
      <w:r w:rsidRPr="00A8054C">
        <w:rPr>
          <w:bCs/>
          <w:color w:val="000000"/>
          <w:szCs w:val="22"/>
        </w:rPr>
        <w:t xml:space="preserve">Základními údaji při vyhodnocení příspěvků bude počet příspěvků a tonalita. Vedle nich bude analýza obsahovat další ukazatele vypovídající o mediálním obrazu </w:t>
      </w:r>
      <w:r w:rsidR="003A6FB9">
        <w:rPr>
          <w:bCs/>
          <w:color w:val="000000"/>
          <w:szCs w:val="22"/>
        </w:rPr>
        <w:t>Objednatele.</w:t>
      </w:r>
    </w:p>
    <w:p w14:paraId="3A8728D0" w14:textId="77777777" w:rsidR="003A6FB9" w:rsidRPr="00A8054C" w:rsidRDefault="003A6FB9" w:rsidP="00A8054C">
      <w:pPr>
        <w:jc w:val="both"/>
        <w:rPr>
          <w:bCs/>
          <w:color w:val="000000"/>
          <w:szCs w:val="22"/>
        </w:rPr>
      </w:pPr>
    </w:p>
    <w:p w14:paraId="6CFB900F" w14:textId="77777777" w:rsidR="00A8054C" w:rsidRPr="00A8054C" w:rsidRDefault="00A8054C" w:rsidP="00A8054C">
      <w:pPr>
        <w:jc w:val="both"/>
        <w:rPr>
          <w:bCs/>
          <w:color w:val="000000"/>
          <w:szCs w:val="22"/>
        </w:rPr>
      </w:pPr>
      <w:r w:rsidRPr="00A8054C">
        <w:rPr>
          <w:bCs/>
          <w:color w:val="000000"/>
          <w:szCs w:val="22"/>
        </w:rPr>
        <w:t xml:space="preserve">Mediální dopad </w:t>
      </w:r>
    </w:p>
    <w:p w14:paraId="09D26EFD" w14:textId="6C2B1848" w:rsidR="00A8054C" w:rsidRDefault="00A8054C" w:rsidP="00A8054C">
      <w:pPr>
        <w:jc w:val="both"/>
        <w:rPr>
          <w:bCs/>
          <w:color w:val="000000"/>
          <w:szCs w:val="22"/>
        </w:rPr>
      </w:pPr>
      <w:r w:rsidRPr="00A8054C">
        <w:rPr>
          <w:bCs/>
          <w:color w:val="000000"/>
          <w:szCs w:val="22"/>
        </w:rPr>
        <w:t>Parametr mediální dopad má za cíl lépe než absolutní počty příspěvků prezentovat skutečný mediální obraz sledovaného subjektu tak, jak se dostává k nejširší skupině posluchačů, diváků a čtenářů médií. Mediální dopad vyjadřuje míru zásahu příspěvku mezi čtenáři, posluchači či diváky a vychází z „průměrného“ oslovení procentuálního podílu populace starší 15 let, kterou v ČR tvoří 9 milionu obyvatel. Tento parametr vychází především ze čtenosti a sledovanosti jednotlivých médií, zároveň u tisku zohledňuje umístění článku v rámci titulu.</w:t>
      </w:r>
    </w:p>
    <w:p w14:paraId="4C4F7EB0" w14:textId="77777777" w:rsidR="00A8054C" w:rsidRPr="00A8054C" w:rsidRDefault="00A8054C" w:rsidP="00A8054C">
      <w:pPr>
        <w:jc w:val="both"/>
        <w:rPr>
          <w:bCs/>
          <w:color w:val="000000"/>
          <w:szCs w:val="22"/>
        </w:rPr>
      </w:pPr>
    </w:p>
    <w:p w14:paraId="68F883CC" w14:textId="77777777" w:rsidR="00A8054C" w:rsidRPr="00A8054C" w:rsidRDefault="00A8054C" w:rsidP="00A8054C">
      <w:pPr>
        <w:jc w:val="both"/>
        <w:rPr>
          <w:bCs/>
          <w:color w:val="000000"/>
          <w:szCs w:val="22"/>
        </w:rPr>
      </w:pPr>
      <w:r w:rsidRPr="00A8054C">
        <w:rPr>
          <w:bCs/>
          <w:color w:val="000000"/>
          <w:szCs w:val="22"/>
        </w:rPr>
        <w:t>AVE</w:t>
      </w:r>
    </w:p>
    <w:p w14:paraId="20E5298A" w14:textId="66E19FE3" w:rsidR="00A8054C" w:rsidRPr="00A8054C" w:rsidRDefault="00A8054C" w:rsidP="00A8054C">
      <w:pPr>
        <w:jc w:val="both"/>
        <w:rPr>
          <w:bCs/>
          <w:color w:val="000000"/>
          <w:szCs w:val="22"/>
        </w:rPr>
      </w:pPr>
      <w:r w:rsidRPr="00A8054C">
        <w:rPr>
          <w:bCs/>
          <w:color w:val="000000"/>
          <w:szCs w:val="22"/>
        </w:rPr>
        <w:t xml:space="preserve">Analýza určí ekvivalent reklamní plochy (AVE). </w:t>
      </w:r>
      <w:r w:rsidR="003A6FB9">
        <w:rPr>
          <w:bCs/>
          <w:color w:val="000000"/>
          <w:szCs w:val="22"/>
        </w:rPr>
        <w:t>Poskytovatel</w:t>
      </w:r>
      <w:r w:rsidRPr="00A8054C">
        <w:rPr>
          <w:bCs/>
          <w:color w:val="000000"/>
          <w:szCs w:val="22"/>
        </w:rPr>
        <w:t xml:space="preserve"> disponuje metodikou výpočtu tzv. váženého AVE, které upravuje výpočet ekvivalentu reklamní plochy, neboť zohledňuje další parametry a metadata příspěvků: pozice článku u tisku (strana, na které je článek zveřejněn), přítomnost obrázku či grafu v příspěvku u tisku, umístění klíčové informace v titulku příspěvku (online, tisk), rozsah informace věnované </w:t>
      </w:r>
      <w:r w:rsidR="003A6FB9">
        <w:rPr>
          <w:bCs/>
          <w:color w:val="000000"/>
          <w:szCs w:val="22"/>
        </w:rPr>
        <w:t>objednateli</w:t>
      </w:r>
      <w:r w:rsidRPr="00A8054C">
        <w:rPr>
          <w:bCs/>
          <w:color w:val="000000"/>
          <w:szCs w:val="22"/>
        </w:rPr>
        <w:t xml:space="preserve"> v rámci příspěvku, tonalita, cena reklamy v daném médiu (např. na 1 cm² článku, 1 sec odvysílané zprávy v televizi a rozhlase, cena PR článku u online), orientační velikost článku. Každému parametru je přiřazen koeficient, který dále vstupuje do výpočtu finančního zhodnocení mediálních aktivit.</w:t>
      </w:r>
    </w:p>
    <w:p w14:paraId="6B5C21BC" w14:textId="77777777" w:rsidR="00F91542" w:rsidRDefault="00F91542" w:rsidP="00A8054C">
      <w:pPr>
        <w:jc w:val="both"/>
        <w:rPr>
          <w:bCs/>
          <w:color w:val="000000"/>
          <w:szCs w:val="22"/>
        </w:rPr>
      </w:pPr>
    </w:p>
    <w:p w14:paraId="12775359" w14:textId="3484F29C" w:rsidR="00A8054C" w:rsidRPr="00A8054C" w:rsidRDefault="00A8054C" w:rsidP="00A8054C">
      <w:pPr>
        <w:jc w:val="both"/>
        <w:rPr>
          <w:bCs/>
          <w:color w:val="000000"/>
          <w:szCs w:val="22"/>
        </w:rPr>
      </w:pPr>
      <w:r w:rsidRPr="00A8054C">
        <w:rPr>
          <w:bCs/>
          <w:color w:val="000000"/>
          <w:szCs w:val="22"/>
        </w:rPr>
        <w:t>Sociodemografické zaměření</w:t>
      </w:r>
    </w:p>
    <w:p w14:paraId="06C54A5D" w14:textId="77777777" w:rsidR="00A8054C" w:rsidRPr="00A8054C" w:rsidRDefault="00A8054C" w:rsidP="00A8054C">
      <w:pPr>
        <w:jc w:val="both"/>
        <w:rPr>
          <w:bCs/>
          <w:color w:val="000000"/>
          <w:szCs w:val="22"/>
        </w:rPr>
      </w:pPr>
      <w:r w:rsidRPr="00A8054C">
        <w:rPr>
          <w:bCs/>
          <w:color w:val="000000"/>
          <w:szCs w:val="22"/>
        </w:rPr>
        <w:t>Analýza nabídne rozdělení do skupin médií podle z hlediska sociodemografického zaměření. Toto rozdělení vychází z průzkumu provedeného společností OMD u cca 700 titulů. Jeho základem je čtenost/návštěvnost a sledovanost daného média určitou cílovou skupinou (dle pohlaví, věku a vzdělání).</w:t>
      </w:r>
    </w:p>
    <w:p w14:paraId="59C27AC5" w14:textId="77777777" w:rsidR="00A8054C" w:rsidRPr="00A8054C" w:rsidRDefault="00A8054C" w:rsidP="00A8054C">
      <w:pPr>
        <w:jc w:val="both"/>
        <w:rPr>
          <w:bCs/>
          <w:color w:val="000000"/>
          <w:szCs w:val="22"/>
        </w:rPr>
      </w:pPr>
    </w:p>
    <w:p w14:paraId="14ECBF1F" w14:textId="77777777" w:rsidR="00A8054C" w:rsidRPr="00A8054C" w:rsidRDefault="00A8054C" w:rsidP="00A8054C">
      <w:pPr>
        <w:jc w:val="both"/>
        <w:rPr>
          <w:bCs/>
          <w:color w:val="000000"/>
          <w:szCs w:val="22"/>
        </w:rPr>
      </w:pPr>
      <w:r w:rsidRPr="00A8054C">
        <w:rPr>
          <w:bCs/>
          <w:color w:val="000000"/>
          <w:szCs w:val="22"/>
        </w:rPr>
        <w:t>Proaktivní komunikace</w:t>
      </w:r>
    </w:p>
    <w:p w14:paraId="596CBCC9" w14:textId="78BFA3B3" w:rsidR="00A8054C" w:rsidRPr="00A8054C" w:rsidRDefault="00A8054C" w:rsidP="00A8054C">
      <w:pPr>
        <w:jc w:val="both"/>
        <w:rPr>
          <w:bCs/>
          <w:color w:val="000000"/>
          <w:szCs w:val="22"/>
        </w:rPr>
      </w:pPr>
      <w:r w:rsidRPr="00A8054C">
        <w:rPr>
          <w:bCs/>
          <w:color w:val="000000"/>
          <w:szCs w:val="22"/>
        </w:rPr>
        <w:t xml:space="preserve">Speciální pozornost bude při vyhodnocení příspěvků věnována proaktivní komunikaci </w:t>
      </w:r>
      <w:r w:rsidR="003A6FB9">
        <w:rPr>
          <w:bCs/>
          <w:color w:val="000000"/>
          <w:szCs w:val="22"/>
        </w:rPr>
        <w:t>objednatele</w:t>
      </w:r>
      <w:r w:rsidRPr="00A8054C">
        <w:rPr>
          <w:bCs/>
          <w:color w:val="000000"/>
          <w:szCs w:val="22"/>
        </w:rPr>
        <w:t xml:space="preserve">, </w:t>
      </w:r>
      <w:r>
        <w:rPr>
          <w:bCs/>
          <w:color w:val="000000"/>
          <w:szCs w:val="22"/>
        </w:rPr>
        <w:br/>
      </w:r>
      <w:r w:rsidRPr="00A8054C">
        <w:rPr>
          <w:bCs/>
          <w:color w:val="000000"/>
          <w:szCs w:val="22"/>
        </w:rPr>
        <w:t>a to:</w:t>
      </w:r>
    </w:p>
    <w:p w14:paraId="3B935186" w14:textId="77777777" w:rsidR="00A8054C" w:rsidRPr="00A8054C" w:rsidRDefault="00A8054C" w:rsidP="00FF7FC3">
      <w:pPr>
        <w:numPr>
          <w:ilvl w:val="0"/>
          <w:numId w:val="40"/>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88" w:lineRule="auto"/>
        <w:jc w:val="both"/>
        <w:rPr>
          <w:bCs/>
          <w:color w:val="000000"/>
          <w:szCs w:val="22"/>
        </w:rPr>
      </w:pPr>
      <w:r w:rsidRPr="00A8054C">
        <w:rPr>
          <w:bCs/>
          <w:color w:val="000000"/>
          <w:szCs w:val="22"/>
        </w:rPr>
        <w:t>Odrazu tiskových zpráv v médiích: tonalita příspěvků, způsob převzetí</w:t>
      </w:r>
    </w:p>
    <w:p w14:paraId="1DAB47BD" w14:textId="6AF7FADE" w:rsidR="00A8054C" w:rsidRPr="00A8054C" w:rsidRDefault="00A8054C" w:rsidP="00FF7FC3">
      <w:pPr>
        <w:numPr>
          <w:ilvl w:val="0"/>
          <w:numId w:val="40"/>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88" w:lineRule="auto"/>
        <w:jc w:val="both"/>
        <w:rPr>
          <w:bCs/>
          <w:color w:val="000000"/>
          <w:szCs w:val="22"/>
        </w:rPr>
      </w:pPr>
      <w:r w:rsidRPr="00A8054C">
        <w:rPr>
          <w:bCs/>
          <w:color w:val="000000"/>
          <w:szCs w:val="22"/>
        </w:rPr>
        <w:lastRenderedPageBreak/>
        <w:t xml:space="preserve">Medializaci další proaktivní komunikace (rozhovory a články z produkce </w:t>
      </w:r>
      <w:r w:rsidR="003A6FB9">
        <w:rPr>
          <w:bCs/>
          <w:color w:val="000000"/>
          <w:szCs w:val="22"/>
        </w:rPr>
        <w:t>objednatele</w:t>
      </w:r>
      <w:r w:rsidRPr="00A8054C">
        <w:rPr>
          <w:bCs/>
          <w:color w:val="000000"/>
          <w:szCs w:val="22"/>
        </w:rPr>
        <w:t>)</w:t>
      </w:r>
    </w:p>
    <w:p w14:paraId="4EEBF121" w14:textId="36B7586B" w:rsidR="00A8054C" w:rsidRPr="00A8054C" w:rsidRDefault="00A8054C" w:rsidP="00FF7FC3">
      <w:pPr>
        <w:numPr>
          <w:ilvl w:val="0"/>
          <w:numId w:val="40"/>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88" w:lineRule="auto"/>
        <w:jc w:val="both"/>
        <w:rPr>
          <w:bCs/>
          <w:color w:val="000000"/>
          <w:szCs w:val="22"/>
        </w:rPr>
      </w:pPr>
      <w:r w:rsidRPr="00A8054C">
        <w:rPr>
          <w:bCs/>
          <w:color w:val="000000"/>
          <w:szCs w:val="22"/>
        </w:rPr>
        <w:t>Publicitě představitelů</w:t>
      </w:r>
      <w:r w:rsidR="003A6FB9">
        <w:rPr>
          <w:bCs/>
          <w:color w:val="000000"/>
          <w:szCs w:val="22"/>
        </w:rPr>
        <w:t xml:space="preserve"> objednatele</w:t>
      </w:r>
      <w:r w:rsidRPr="00A8054C">
        <w:rPr>
          <w:bCs/>
          <w:color w:val="000000"/>
          <w:szCs w:val="22"/>
        </w:rPr>
        <w:t>.</w:t>
      </w:r>
    </w:p>
    <w:p w14:paraId="4C8E662A" w14:textId="466005C4" w:rsidR="00A8054C" w:rsidRPr="00A8054C" w:rsidRDefault="00A8054C" w:rsidP="00A8054C">
      <w:pPr>
        <w:jc w:val="both"/>
        <w:rPr>
          <w:bCs/>
          <w:color w:val="000000"/>
          <w:szCs w:val="22"/>
        </w:rPr>
      </w:pPr>
      <w:r w:rsidRPr="00A8054C">
        <w:rPr>
          <w:bCs/>
          <w:color w:val="000000"/>
          <w:szCs w:val="22"/>
        </w:rPr>
        <w:t xml:space="preserve">Tiskové zprávy a další podklady budou dodány </w:t>
      </w:r>
      <w:r w:rsidR="003A6FB9">
        <w:rPr>
          <w:bCs/>
          <w:color w:val="000000"/>
          <w:szCs w:val="22"/>
        </w:rPr>
        <w:t>objednatelem</w:t>
      </w:r>
      <w:r w:rsidRPr="00A8054C">
        <w:rPr>
          <w:bCs/>
          <w:color w:val="000000"/>
          <w:szCs w:val="22"/>
        </w:rPr>
        <w:t>.</w:t>
      </w:r>
    </w:p>
    <w:p w14:paraId="0DF237AC" w14:textId="77777777" w:rsidR="00A8054C" w:rsidRPr="00A8054C" w:rsidRDefault="00A8054C" w:rsidP="00A8054C">
      <w:pPr>
        <w:jc w:val="both"/>
        <w:rPr>
          <w:bCs/>
          <w:color w:val="000000"/>
          <w:szCs w:val="22"/>
        </w:rPr>
      </w:pPr>
    </w:p>
    <w:p w14:paraId="610AA66E" w14:textId="7C17BAFB" w:rsidR="00A8054C" w:rsidRDefault="00A8054C" w:rsidP="00A8054C">
      <w:pPr>
        <w:rPr>
          <w:bCs/>
          <w:color w:val="000000"/>
          <w:szCs w:val="22"/>
        </w:rPr>
      </w:pPr>
    </w:p>
    <w:p w14:paraId="42EB221C" w14:textId="7342D70E" w:rsidR="00A8054C" w:rsidRPr="00F91542" w:rsidRDefault="00A8054C" w:rsidP="009A38E0">
      <w:pPr>
        <w:spacing w:line="360" w:lineRule="auto"/>
        <w:rPr>
          <w:b/>
          <w:color w:val="000000"/>
          <w:szCs w:val="22"/>
        </w:rPr>
      </w:pPr>
      <w:r w:rsidRPr="00F91542">
        <w:rPr>
          <w:b/>
          <w:color w:val="000000"/>
          <w:szCs w:val="22"/>
        </w:rPr>
        <w:t>Formát</w:t>
      </w:r>
      <w:r w:rsidR="00F91542" w:rsidRPr="00F91542">
        <w:rPr>
          <w:b/>
          <w:color w:val="000000"/>
          <w:szCs w:val="22"/>
        </w:rPr>
        <w:t>y</w:t>
      </w:r>
      <w:r w:rsidRPr="00F91542">
        <w:rPr>
          <w:b/>
          <w:color w:val="000000"/>
          <w:szCs w:val="22"/>
        </w:rPr>
        <w:t xml:space="preserve"> výstupu</w:t>
      </w:r>
      <w:r w:rsidR="00F91542" w:rsidRPr="00F91542">
        <w:rPr>
          <w:b/>
          <w:color w:val="000000"/>
          <w:szCs w:val="22"/>
        </w:rPr>
        <w:t xml:space="preserve"> analýz</w:t>
      </w:r>
      <w:r w:rsidRPr="00F91542">
        <w:rPr>
          <w:b/>
          <w:color w:val="000000"/>
          <w:szCs w:val="22"/>
        </w:rPr>
        <w:t xml:space="preserve">: </w:t>
      </w:r>
    </w:p>
    <w:p w14:paraId="51886EDA" w14:textId="77777777" w:rsidR="00A8054C" w:rsidRPr="00A8054C" w:rsidRDefault="00A8054C" w:rsidP="00A8054C">
      <w:pPr>
        <w:jc w:val="both"/>
        <w:rPr>
          <w:bCs/>
          <w:color w:val="000000"/>
          <w:szCs w:val="22"/>
        </w:rPr>
      </w:pPr>
      <w:r w:rsidRPr="00A8054C">
        <w:rPr>
          <w:bCs/>
          <w:color w:val="000000"/>
          <w:szCs w:val="22"/>
        </w:rPr>
        <w:t>PowerPoint s grafy a komentářem analytika</w:t>
      </w:r>
    </w:p>
    <w:p w14:paraId="7A11837F" w14:textId="77777777" w:rsidR="00A8054C" w:rsidRPr="00A8054C" w:rsidRDefault="00A8054C" w:rsidP="00A8054C">
      <w:pPr>
        <w:jc w:val="both"/>
        <w:rPr>
          <w:bCs/>
          <w:color w:val="000000"/>
          <w:szCs w:val="22"/>
        </w:rPr>
      </w:pPr>
      <w:r w:rsidRPr="00A8054C">
        <w:rPr>
          <w:bCs/>
          <w:color w:val="000000"/>
          <w:szCs w:val="22"/>
        </w:rPr>
        <w:t>Osobní nebo online prezentace analytika k výsledkům kvartální analýzy</w:t>
      </w:r>
    </w:p>
    <w:p w14:paraId="0CEEAB55" w14:textId="77777777" w:rsidR="00A8054C" w:rsidRPr="00A8054C" w:rsidRDefault="00A8054C" w:rsidP="00A8054C">
      <w:pPr>
        <w:jc w:val="both"/>
        <w:rPr>
          <w:bCs/>
          <w:color w:val="000000"/>
          <w:szCs w:val="22"/>
        </w:rPr>
      </w:pPr>
    </w:p>
    <w:p w14:paraId="29C0F190" w14:textId="77777777" w:rsidR="00A8054C" w:rsidRPr="00F91542" w:rsidRDefault="00A8054C" w:rsidP="00A8054C">
      <w:pPr>
        <w:jc w:val="both"/>
        <w:rPr>
          <w:b/>
          <w:color w:val="000000"/>
          <w:szCs w:val="22"/>
        </w:rPr>
      </w:pPr>
      <w:r w:rsidRPr="00F91542">
        <w:rPr>
          <w:b/>
          <w:color w:val="000000"/>
          <w:szCs w:val="22"/>
        </w:rPr>
        <w:t>Periodicita:</w:t>
      </w:r>
    </w:p>
    <w:p w14:paraId="0488A3DE" w14:textId="34E93B3C" w:rsidR="00231302" w:rsidRDefault="00A8054C" w:rsidP="00231302">
      <w:pPr>
        <w:jc w:val="both"/>
        <w:rPr>
          <w:bCs/>
          <w:color w:val="000000"/>
          <w:szCs w:val="22"/>
        </w:rPr>
      </w:pPr>
      <w:r w:rsidRPr="00A8054C">
        <w:rPr>
          <w:bCs/>
          <w:color w:val="000000"/>
          <w:szCs w:val="22"/>
        </w:rPr>
        <w:t>Kvartálně, vždy k 15. dni v měsíci následujícím po sledovaném období</w:t>
      </w:r>
      <w:r w:rsidR="003F1427">
        <w:rPr>
          <w:bCs/>
          <w:color w:val="000000"/>
          <w:szCs w:val="22"/>
        </w:rPr>
        <w:t xml:space="preserve">. </w:t>
      </w:r>
      <w:r w:rsidR="00231302" w:rsidRPr="00A8054C">
        <w:rPr>
          <w:bCs/>
          <w:color w:val="000000"/>
          <w:szCs w:val="22"/>
        </w:rPr>
        <w:t>Roční souhrn bude dodán po ukončení sledovaného roku a po odevzdání poslední kvartální analýzy, tj. 20.1.202</w:t>
      </w:r>
      <w:r w:rsidR="003F1427">
        <w:rPr>
          <w:bCs/>
          <w:color w:val="000000"/>
          <w:szCs w:val="22"/>
        </w:rPr>
        <w:t>3</w:t>
      </w:r>
      <w:r w:rsidR="00231302" w:rsidRPr="00A8054C">
        <w:rPr>
          <w:bCs/>
          <w:color w:val="000000"/>
          <w:szCs w:val="22"/>
        </w:rPr>
        <w:t xml:space="preserve"> (za rok 202</w:t>
      </w:r>
      <w:r w:rsidR="003F1427">
        <w:rPr>
          <w:bCs/>
          <w:color w:val="000000"/>
          <w:szCs w:val="22"/>
        </w:rPr>
        <w:t>2</w:t>
      </w:r>
      <w:r w:rsidR="00231302" w:rsidRPr="00A8054C">
        <w:rPr>
          <w:bCs/>
          <w:color w:val="000000"/>
          <w:szCs w:val="22"/>
        </w:rPr>
        <w:t>).</w:t>
      </w:r>
    </w:p>
    <w:p w14:paraId="66A0A9C2" w14:textId="201800D7" w:rsidR="00450211" w:rsidRDefault="00450211" w:rsidP="00231302">
      <w:pPr>
        <w:jc w:val="both"/>
        <w:rPr>
          <w:bCs/>
          <w:color w:val="000000"/>
          <w:szCs w:val="22"/>
        </w:rPr>
      </w:pPr>
      <w:r>
        <w:rPr>
          <w:bCs/>
          <w:color w:val="000000"/>
          <w:szCs w:val="22"/>
        </w:rPr>
        <w:t xml:space="preserve">Kvartální a </w:t>
      </w:r>
      <w:r w:rsidR="00F91542">
        <w:rPr>
          <w:bCs/>
          <w:color w:val="000000"/>
          <w:szCs w:val="22"/>
        </w:rPr>
        <w:t xml:space="preserve">celoroční analýza </w:t>
      </w:r>
      <w:r>
        <w:rPr>
          <w:bCs/>
          <w:color w:val="000000"/>
          <w:szCs w:val="22"/>
        </w:rPr>
        <w:t xml:space="preserve">budou zasílané </w:t>
      </w:r>
      <w:r w:rsidR="00797D27">
        <w:rPr>
          <w:bCs/>
          <w:color w:val="000000"/>
          <w:szCs w:val="22"/>
        </w:rPr>
        <w:t>n</w:t>
      </w:r>
      <w:r>
        <w:rPr>
          <w:bCs/>
          <w:color w:val="000000"/>
          <w:szCs w:val="22"/>
        </w:rPr>
        <w:t xml:space="preserve">a emailové adresy, které </w:t>
      </w:r>
      <w:r w:rsidR="000271E0">
        <w:rPr>
          <w:bCs/>
          <w:color w:val="000000"/>
          <w:szCs w:val="22"/>
        </w:rPr>
        <w:t>P</w:t>
      </w:r>
      <w:r w:rsidR="00797D27">
        <w:rPr>
          <w:bCs/>
          <w:color w:val="000000"/>
          <w:szCs w:val="22"/>
        </w:rPr>
        <w:t>oskytovateli</w:t>
      </w:r>
      <w:r>
        <w:rPr>
          <w:bCs/>
          <w:color w:val="000000"/>
          <w:szCs w:val="22"/>
        </w:rPr>
        <w:t xml:space="preserve"> poskytne Objednatel.</w:t>
      </w:r>
    </w:p>
    <w:p w14:paraId="6D26157E" w14:textId="6913782F" w:rsidR="003F1427" w:rsidRDefault="003F1427" w:rsidP="00231302">
      <w:pPr>
        <w:jc w:val="both"/>
        <w:rPr>
          <w:bCs/>
          <w:color w:val="000000"/>
          <w:szCs w:val="22"/>
        </w:rPr>
      </w:pPr>
    </w:p>
    <w:p w14:paraId="2AF69531" w14:textId="29405FA4" w:rsidR="003F1427" w:rsidRPr="003F1427" w:rsidRDefault="003F1427" w:rsidP="00231302">
      <w:pPr>
        <w:jc w:val="both"/>
        <w:rPr>
          <w:b/>
          <w:color w:val="000000"/>
          <w:szCs w:val="22"/>
        </w:rPr>
      </w:pPr>
      <w:r w:rsidRPr="003F1427">
        <w:rPr>
          <w:b/>
          <w:color w:val="000000"/>
          <w:szCs w:val="22"/>
        </w:rPr>
        <w:t>Speciální tematické analýzy</w:t>
      </w:r>
    </w:p>
    <w:p w14:paraId="0B1F2BEA" w14:textId="45E457A5" w:rsidR="00B22358" w:rsidRDefault="00B22358" w:rsidP="00231302">
      <w:pPr>
        <w:jc w:val="both"/>
        <w:rPr>
          <w:bCs/>
          <w:color w:val="000000"/>
          <w:szCs w:val="22"/>
        </w:rPr>
      </w:pPr>
    </w:p>
    <w:p w14:paraId="64033226" w14:textId="658C23A1" w:rsidR="00B22358" w:rsidRPr="00A8054C" w:rsidRDefault="00B22358" w:rsidP="00231302">
      <w:pPr>
        <w:jc w:val="both"/>
        <w:rPr>
          <w:bCs/>
          <w:color w:val="000000"/>
          <w:szCs w:val="22"/>
        </w:rPr>
      </w:pPr>
      <w:r>
        <w:rPr>
          <w:color w:val="000000" w:themeColor="text1"/>
        </w:rPr>
        <w:t xml:space="preserve">V rámci spolupráce </w:t>
      </w:r>
      <w:r w:rsidR="00212239">
        <w:rPr>
          <w:color w:val="000000" w:themeColor="text1"/>
        </w:rPr>
        <w:t>poskytovatel</w:t>
      </w:r>
      <w:r>
        <w:rPr>
          <w:color w:val="000000" w:themeColor="text1"/>
        </w:rPr>
        <w:t xml:space="preserve"> poskytne </w:t>
      </w:r>
      <w:r w:rsidR="00212239">
        <w:rPr>
          <w:color w:val="000000" w:themeColor="text1"/>
        </w:rPr>
        <w:t>objednateli</w:t>
      </w:r>
      <w:r>
        <w:rPr>
          <w:color w:val="000000" w:themeColor="text1"/>
        </w:rPr>
        <w:t xml:space="preserve"> na vyžádání analýzu a vyhodnocení stěžejních komunikačních samostatných projektů či témat (max. 3 rok).  Např: „bezbariérový cestovní ruch“ (v souvislosti s </w:t>
      </w:r>
      <w:r w:rsidR="00212239">
        <w:rPr>
          <w:color w:val="000000" w:themeColor="text1"/>
        </w:rPr>
        <w:t>objednatelem</w:t>
      </w:r>
      <w:r>
        <w:rPr>
          <w:color w:val="000000" w:themeColor="text1"/>
        </w:rPr>
        <w:t>) nebo např. „zákon o cestovním ruchu“ (v souvislosti s </w:t>
      </w:r>
      <w:r w:rsidR="00212239">
        <w:rPr>
          <w:color w:val="000000" w:themeColor="text1"/>
        </w:rPr>
        <w:t>objednatele</w:t>
      </w:r>
      <w:r w:rsidR="002076CA">
        <w:rPr>
          <w:color w:val="000000" w:themeColor="text1"/>
        </w:rPr>
        <w:t>m</w:t>
      </w:r>
      <w:r>
        <w:rPr>
          <w:color w:val="000000" w:themeColor="text1"/>
        </w:rPr>
        <w:t>) atp. – jasně ohraničené téma</w:t>
      </w:r>
      <w:r w:rsidR="00212239">
        <w:rPr>
          <w:color w:val="000000" w:themeColor="text1"/>
        </w:rPr>
        <w:t>.</w:t>
      </w:r>
    </w:p>
    <w:p w14:paraId="2E3AF8A2" w14:textId="77777777" w:rsidR="00AB3594" w:rsidRPr="003D1222" w:rsidRDefault="00AB3594" w:rsidP="003D1222">
      <w:p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59D38B41" w:rsidR="000612B7" w:rsidRP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Smlouvy do </w:t>
      </w:r>
      <w:r w:rsidR="001334CE">
        <w:rPr>
          <w:szCs w:val="22"/>
        </w:rPr>
        <w:t>20.</w:t>
      </w:r>
      <w:r w:rsidR="0018721C">
        <w:rPr>
          <w:szCs w:val="22"/>
        </w:rPr>
        <w:t>1</w:t>
      </w:r>
      <w:r w:rsidR="001334CE">
        <w:rPr>
          <w:szCs w:val="22"/>
        </w:rPr>
        <w:t>.2023</w:t>
      </w:r>
      <w:r>
        <w:rPr>
          <w:szCs w:val="22"/>
        </w:rPr>
        <w:t xml:space="preserve"> nebo do konce všech aktivit a jejich vyhodnocení. </w:t>
      </w:r>
    </w:p>
    <w:p w14:paraId="424836E4" w14:textId="43EDB1EF"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 xml:space="preserve">Místem plnění je </w:t>
      </w:r>
      <w:r w:rsidR="00AB3594">
        <w:rPr>
          <w:bCs/>
          <w:szCs w:val="22"/>
        </w:rPr>
        <w:t>Česká republika</w:t>
      </w:r>
      <w:r w:rsidR="007F76F3">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373E3125"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AB3594">
        <w:rPr>
          <w:color w:val="000000" w:themeColor="text1"/>
        </w:rPr>
        <w:t>101 500Kč</w:t>
      </w:r>
      <w:r w:rsidR="00A82492">
        <w:rPr>
          <w:color w:val="000000" w:themeColor="text1"/>
        </w:rPr>
        <w:t xml:space="preserve"> </w:t>
      </w:r>
      <w:r w:rsidR="007A50CA" w:rsidRPr="001737F7">
        <w:rPr>
          <w:color w:val="000000" w:themeColor="text1"/>
        </w:rPr>
        <w:t>bez DPH</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p>
    <w:p w14:paraId="358058C9" w14:textId="13675708"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7AB73927" w14:textId="0FDE0BA2" w:rsidR="00566AE6" w:rsidRPr="00D4213F" w:rsidRDefault="007D7192" w:rsidP="001643F3">
      <w:pPr>
        <w:pStyle w:val="ListNumber-ContinueHeadingCzechTourism"/>
        <w:numPr>
          <w:ilvl w:val="1"/>
          <w:numId w:val="31"/>
        </w:numPr>
        <w:spacing w:after="240"/>
        <w:ind w:left="567" w:hanging="567"/>
        <w:jc w:val="both"/>
      </w:pPr>
      <w:r w:rsidRPr="009237FC">
        <w:lastRenderedPageBreak/>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AB3594">
        <w:rPr>
          <w:szCs w:val="22"/>
        </w:rPr>
        <w:t>3</w:t>
      </w:r>
      <w:r w:rsidR="000E517D">
        <w:rPr>
          <w:szCs w:val="22"/>
        </w:rPr>
        <w:t xml:space="preserve"> </w:t>
      </w:r>
      <w:r w:rsidR="005D52A9">
        <w:rPr>
          <w:szCs w:val="22"/>
        </w:rPr>
        <w:t xml:space="preserve">(tří) </w:t>
      </w:r>
      <w:r w:rsidR="003770E4" w:rsidRPr="009237FC">
        <w:rPr>
          <w:szCs w:val="22"/>
        </w:rPr>
        <w:t>faktur</w:t>
      </w:r>
      <w:r w:rsidR="005D52A9">
        <w:rPr>
          <w:szCs w:val="22"/>
        </w:rPr>
        <w:t>, každá faktura bude</w:t>
      </w:r>
      <w:r w:rsidR="000E517D">
        <w:rPr>
          <w:szCs w:val="22"/>
        </w:rPr>
        <w:t xml:space="preserve"> </w:t>
      </w:r>
      <w:r w:rsidR="005D52A9">
        <w:rPr>
          <w:szCs w:val="22"/>
        </w:rPr>
        <w:t xml:space="preserve">vystavena </w:t>
      </w:r>
      <w:r w:rsidR="000E517D">
        <w:rPr>
          <w:szCs w:val="22"/>
        </w:rPr>
        <w:t xml:space="preserve">ve výši </w:t>
      </w:r>
      <w:r w:rsidR="00AB3594">
        <w:rPr>
          <w:szCs w:val="22"/>
        </w:rPr>
        <w:t>33 833,3 Kč</w:t>
      </w:r>
      <w:r w:rsidR="00EE43F7">
        <w:rPr>
          <w:szCs w:val="22"/>
        </w:rPr>
        <w:t xml:space="preserve"> </w:t>
      </w:r>
      <w:r w:rsidR="000E517D">
        <w:rPr>
          <w:szCs w:val="22"/>
        </w:rPr>
        <w:t>bez DP</w:t>
      </w:r>
      <w:r w:rsidR="00F0404C">
        <w:rPr>
          <w:szCs w:val="22"/>
        </w:rPr>
        <w:t>H</w:t>
      </w:r>
      <w:r w:rsidR="005D52A9">
        <w:rPr>
          <w:szCs w:val="22"/>
        </w:rPr>
        <w:t>. První faktura bude vystavena po dodání</w:t>
      </w:r>
      <w:r w:rsidR="000913CE">
        <w:rPr>
          <w:szCs w:val="22"/>
        </w:rPr>
        <w:t xml:space="preserve"> první kvartální analýzy</w:t>
      </w:r>
      <w:r w:rsidR="00D67563">
        <w:rPr>
          <w:szCs w:val="22"/>
        </w:rPr>
        <w:t xml:space="preserve"> (za 2Q)</w:t>
      </w:r>
      <w:r w:rsidR="000913CE">
        <w:rPr>
          <w:szCs w:val="22"/>
        </w:rPr>
        <w:t>. Druhá faktura bude vystavena po dodání druhé kvartální analýzy</w:t>
      </w:r>
      <w:r w:rsidR="00D67563">
        <w:rPr>
          <w:szCs w:val="22"/>
        </w:rPr>
        <w:t xml:space="preserve"> (za 3 Q)</w:t>
      </w:r>
      <w:r w:rsidR="000913CE">
        <w:rPr>
          <w:szCs w:val="22"/>
        </w:rPr>
        <w:t xml:space="preserve"> a třetí faktura bude vystavena po dodání </w:t>
      </w:r>
      <w:r w:rsidR="00D67563">
        <w:rPr>
          <w:szCs w:val="22"/>
        </w:rPr>
        <w:t xml:space="preserve">třetí kvartální analýzy (za 4 Q) a </w:t>
      </w:r>
      <w:r w:rsidR="000913CE">
        <w:rPr>
          <w:szCs w:val="22"/>
        </w:rPr>
        <w:t>závěrečné mediální analýzy.</w:t>
      </w:r>
      <w:r w:rsidR="00C74395">
        <w:rPr>
          <w:szCs w:val="22"/>
        </w:rPr>
        <w:t xml:space="preserve"> </w:t>
      </w:r>
      <w:r w:rsidR="00D67563">
        <w:rPr>
          <w:szCs w:val="22"/>
        </w:rPr>
        <w:t>(</w:t>
      </w:r>
      <w:proofErr w:type="gramStart"/>
      <w:r w:rsidR="00D67563">
        <w:rPr>
          <w:szCs w:val="22"/>
        </w:rPr>
        <w:t>1 – 4</w:t>
      </w:r>
      <w:proofErr w:type="gramEnd"/>
      <w:r w:rsidR="00D67563">
        <w:rPr>
          <w:szCs w:val="22"/>
        </w:rPr>
        <w:t xml:space="preserve"> Q 2022 – kompletní zhodnocení)</w:t>
      </w:r>
      <w:r w:rsidR="0059005A">
        <w:rPr>
          <w:szCs w:val="22"/>
        </w:rPr>
        <w:t xml:space="preserve"> </w:t>
      </w:r>
      <w:r w:rsidR="00B07421" w:rsidRPr="009237FC">
        <w:rPr>
          <w:szCs w:val="22"/>
        </w:rPr>
        <w:t xml:space="preserve">Splatnost faktury je </w:t>
      </w:r>
      <w:r w:rsidR="00AE263F">
        <w:rPr>
          <w:szCs w:val="22"/>
        </w:rPr>
        <w:t>3</w:t>
      </w:r>
      <w:r w:rsidR="00B07421" w:rsidRPr="009237FC">
        <w:rPr>
          <w:szCs w:val="22"/>
        </w:rPr>
        <w:t>0</w:t>
      </w:r>
      <w:r w:rsidR="00F0404C">
        <w:rPr>
          <w:szCs w:val="22"/>
        </w:rPr>
        <w:t xml:space="preserve"> (</w:t>
      </w:r>
      <w:r w:rsidR="00AE263F">
        <w:rPr>
          <w:szCs w:val="22"/>
        </w:rPr>
        <w:t>třicet</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21 (dvacet jedna)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Součást </w:t>
      </w:r>
      <w:r w:rsidR="00833F8B">
        <w:rPr>
          <w:szCs w:val="22"/>
        </w:rPr>
        <w:t xml:space="preserve">každé </w:t>
      </w:r>
      <w:r w:rsidR="00F0404C">
        <w:rPr>
          <w:szCs w:val="22"/>
        </w:rPr>
        <w:t xml:space="preserve">faktury bude </w:t>
      </w:r>
      <w:r w:rsidR="0008364C">
        <w:rPr>
          <w:szCs w:val="22"/>
        </w:rPr>
        <w:t xml:space="preserve">předem odsouhlasený přehled </w:t>
      </w:r>
      <w:r w:rsidR="00F0404C">
        <w:rPr>
          <w:szCs w:val="22"/>
        </w:rPr>
        <w:t>o činnosti a zpráva o plnění služ</w:t>
      </w:r>
      <w:r w:rsidR="002E23B6">
        <w:rPr>
          <w:szCs w:val="22"/>
        </w:rPr>
        <w:t>eb</w:t>
      </w:r>
      <w:r w:rsidR="00F0404C">
        <w:rPr>
          <w:szCs w:val="22"/>
        </w:rPr>
        <w:t xml:space="preserve">.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72C3DD64"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FA6691">
        <w:t>XXX</w:t>
      </w:r>
      <w:r>
        <w:t>@czechtourism.cz.</w:t>
      </w:r>
    </w:p>
    <w:p w14:paraId="10F60CD9" w14:textId="42A9A4F4"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29A219D7"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D95A82">
        <w:rPr>
          <w:rFonts w:ascii="Georgia" w:hAnsi="Georgia"/>
          <w:sz w:val="22"/>
        </w:rPr>
        <w:t>5</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183650A7"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D95A82">
        <w:rPr>
          <w:rFonts w:ascii="Georgia" w:hAnsi="Georgia"/>
          <w:sz w:val="22"/>
          <w:szCs w:val="22"/>
        </w:rPr>
        <w:t>1</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lastRenderedPageBreak/>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proofErr w:type="spellStart"/>
      <w:r w:rsidRPr="00363709">
        <w:rPr>
          <w:rFonts w:ascii="Georgia" w:hAnsi="Georgia"/>
          <w:sz w:val="22"/>
          <w:szCs w:val="22"/>
          <w:lang w:val="x-none"/>
        </w:rPr>
        <w:t>eny</w:t>
      </w:r>
      <w:proofErr w:type="spellEnd"/>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lastRenderedPageBreak/>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1BE931C4"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E25132">
        <w:rPr>
          <w:rFonts w:ascii="Georgia" w:hAnsi="Georgia"/>
          <w:sz w:val="22"/>
          <w:szCs w:val="22"/>
        </w:rPr>
        <w:t>20.1.2023</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2E6A2B9F"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DC1A76">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FF7FC3">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FF7FC3">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FF7FC3">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FF7FC3">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FF7FC3">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FF7FC3">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FF7FC3">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FF7FC3">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344222B3" w:rsidR="00C85C9B" w:rsidRPr="00C85C9B" w:rsidRDefault="00C61C1B" w:rsidP="00FF7FC3">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ED1806">
        <w:rPr>
          <w:rFonts w:eastAsia="Times New Roman"/>
          <w:color w:val="000000"/>
        </w:rPr>
        <w:t>A</w:t>
      </w:r>
      <w:r w:rsidRPr="00C85C9B">
        <w:rPr>
          <w:rFonts w:eastAsia="Times New Roman"/>
          <w:color w:val="000000"/>
        </w:rPr>
        <w:t>utorským dílům, vzniklých v souvislosti s plněním této Smlouvy, které je popsané v této Smlouvě</w:t>
      </w:r>
      <w:r w:rsidR="00E078CB">
        <w:rPr>
          <w:rFonts w:eastAsia="Times New Roman"/>
          <w:color w:val="000000"/>
        </w:rPr>
        <w:t xml:space="preserve"> </w:t>
      </w:r>
      <w:r w:rsidRPr="00C85C9B">
        <w:rPr>
          <w:rFonts w:eastAsia="Times New Roman"/>
          <w:color w:val="000000"/>
        </w:rPr>
        <w:t xml:space="preserve">k okamžiku jejich převzetí </w:t>
      </w:r>
      <w:r w:rsidR="00E8542C">
        <w:rPr>
          <w:rFonts w:eastAsia="Times New Roman"/>
          <w:color w:val="000000"/>
        </w:rPr>
        <w:t>ne</w:t>
      </w:r>
      <w:r w:rsidRPr="00C85C9B">
        <w:rPr>
          <w:rFonts w:eastAsia="Times New Roman"/>
          <w:color w:val="000000"/>
        </w:rPr>
        <w:t xml:space="preserve">výhradní, místně a množstevně neomezené oprávnění užívat </w:t>
      </w:r>
      <w:r w:rsidR="00ED1806">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w:t>
      </w:r>
      <w:r w:rsidR="00127964">
        <w:rPr>
          <w:rFonts w:eastAsia="Times New Roman"/>
          <w:color w:val="000000"/>
        </w:rPr>
        <w:lastRenderedPageBreak/>
        <w:t>(včetně zhotovení překladu)</w:t>
      </w:r>
      <w:r w:rsidRPr="00C85C9B">
        <w:rPr>
          <w:rFonts w:eastAsia="Times New Roman"/>
          <w:color w:val="000000"/>
        </w:rPr>
        <w:t xml:space="preserve">, v jakékoli formě, samostatně či ve spojení nebo v souboru s jinými </w:t>
      </w:r>
      <w:r w:rsidR="00D37CD2">
        <w:rPr>
          <w:rFonts w:eastAsia="Times New Roman"/>
          <w:color w:val="000000"/>
        </w:rPr>
        <w:t>A</w:t>
      </w:r>
      <w:r w:rsidRPr="00C85C9B">
        <w:rPr>
          <w:rFonts w:eastAsia="Times New Roman"/>
          <w:color w:val="000000"/>
        </w:rPr>
        <w:t xml:space="preserve">utorskými díly nebo jinými prvky. </w:t>
      </w:r>
    </w:p>
    <w:p w14:paraId="175AF22E" w14:textId="6EEDED4B" w:rsidR="00C61C1B" w:rsidRPr="00C85C9B" w:rsidRDefault="00C61C1B" w:rsidP="00FF7FC3">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rsidP="00FF7FC3">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C32420" w:rsidRDefault="00DF0A8C" w:rsidP="00FF7FC3">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FF7FC3">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C85C9B" w:rsidRDefault="00C61C1B" w:rsidP="00FF7FC3">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rsidP="00FF7FC3">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5DC91FDC" w:rsidR="00C61C1B" w:rsidRPr="00C85C9B" w:rsidRDefault="00C61C1B" w:rsidP="00FF7FC3">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9957B9" w:rsidRDefault="00DF0A8C" w:rsidP="00FF7FC3">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3DCCF4B4" w14:textId="77777777" w:rsidR="008E192C" w:rsidRPr="008E192C" w:rsidRDefault="00DF0A8C" w:rsidP="00FF7FC3">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46E344D5" w14:textId="6EC9872D" w:rsidR="7E3E8A38" w:rsidRDefault="7E3E8A38" w:rsidP="7E3E8A38">
      <w:pPr>
        <w:rPr>
          <w:color w:val="FF0000"/>
        </w:rPr>
      </w:pPr>
    </w:p>
    <w:p w14:paraId="65886929" w14:textId="281EF6EE" w:rsidR="7E3E8A38" w:rsidRPr="001643F3" w:rsidRDefault="7E3E8A38" w:rsidP="00FF7FC3">
      <w:pPr>
        <w:pStyle w:val="Odstavecseseznamem"/>
        <w:numPr>
          <w:ilvl w:val="1"/>
          <w:numId w:val="39"/>
        </w:numPr>
        <w:tabs>
          <w:tab w:val="clear" w:pos="454"/>
        </w:tabs>
        <w:spacing w:after="240"/>
        <w:ind w:left="567" w:hanging="567"/>
        <w:jc w:val="both"/>
      </w:pPr>
      <w:r w:rsidRPr="001643F3">
        <w:t xml:space="preserve">V případě, že dojde v souvislosti s plněním </w:t>
      </w:r>
      <w:r w:rsidR="00C30758" w:rsidRPr="001643F3">
        <w:t>S</w:t>
      </w:r>
      <w:r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lastRenderedPageBreak/>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77738E"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Tato Smlouva nabývá platnosti dnem jejího podpisu oběma smluvními stranami a účinnosti dnem jejího zveřejnění v </w:t>
      </w:r>
      <w:r w:rsidR="00B61016" w:rsidRPr="004B561D">
        <w:rPr>
          <w:szCs w:val="22"/>
        </w:rPr>
        <w:t xml:space="preserve">registru smluv. </w:t>
      </w:r>
    </w:p>
    <w:p w14:paraId="6391237F" w14:textId="77777777" w:rsidR="00506C59" w:rsidRPr="00FB264A"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6811A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647281F9" w:rsidR="00E90D16" w:rsidRPr="004B561D" w:rsidRDefault="00E90D16"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352E4F">
        <w:rPr>
          <w:szCs w:val="22"/>
        </w:rPr>
        <w:t>Objednate</w:t>
      </w:r>
      <w:r w:rsidRPr="00644CDA">
        <w:rPr>
          <w:szCs w:val="22"/>
        </w:rPr>
        <w:t xml:space="preserve">l je oprávněn Smlouvu bez udání důvodu vypovědět, výpovědní doba činí </w:t>
      </w:r>
      <w:r w:rsidR="0028275A" w:rsidRPr="004B561D">
        <w:rPr>
          <w:szCs w:val="22"/>
        </w:rPr>
        <w:t>1 (jeden) měsíc</w:t>
      </w:r>
      <w:r w:rsidRPr="004B561D">
        <w:rPr>
          <w:szCs w:val="22"/>
        </w:rPr>
        <w:t xml:space="preserve"> a </w:t>
      </w:r>
      <w:r w:rsidR="00170F1E">
        <w:rPr>
          <w:szCs w:val="22"/>
        </w:rPr>
        <w:t xml:space="preserve">počíná </w:t>
      </w:r>
      <w:r w:rsidR="0028275A" w:rsidRPr="004B561D">
        <w:rPr>
          <w:color w:val="4D5156"/>
          <w:szCs w:val="22"/>
          <w:shd w:val="clear" w:color="auto" w:fill="FFFFFF"/>
        </w:rPr>
        <w:t>běžet od prvního dne </w:t>
      </w:r>
      <w:r w:rsidR="0028275A" w:rsidRPr="004B561D">
        <w:rPr>
          <w:color w:val="5F6368"/>
          <w:szCs w:val="22"/>
          <w:shd w:val="clear" w:color="auto" w:fill="FFFFFF"/>
        </w:rPr>
        <w:t>měsíce</w:t>
      </w:r>
      <w:r w:rsidR="0028275A" w:rsidRPr="004B561D">
        <w:rPr>
          <w:color w:val="4D5156"/>
          <w:szCs w:val="22"/>
          <w:shd w:val="clear" w:color="auto" w:fill="FFFFFF"/>
        </w:rPr>
        <w:t>, který následuje po </w:t>
      </w:r>
      <w:r w:rsidR="0028275A" w:rsidRPr="004B561D">
        <w:rPr>
          <w:color w:val="5F6368"/>
          <w:szCs w:val="22"/>
          <w:shd w:val="clear" w:color="auto" w:fill="FFFFFF"/>
        </w:rPr>
        <w:t>měsíci</w:t>
      </w:r>
      <w:r w:rsidR="0028275A" w:rsidRPr="004B561D">
        <w:rPr>
          <w:color w:val="4D5156"/>
          <w:szCs w:val="22"/>
          <w:shd w:val="clear" w:color="auto" w:fill="FFFFFF"/>
        </w:rPr>
        <w:t xml:space="preserve">, v němž byla výpověď </w:t>
      </w:r>
      <w:proofErr w:type="gramStart"/>
      <w:r w:rsidR="0028275A" w:rsidRPr="004B561D">
        <w:rPr>
          <w:color w:val="4D5156"/>
          <w:szCs w:val="22"/>
          <w:shd w:val="clear" w:color="auto" w:fill="FFFFFF"/>
        </w:rPr>
        <w:t>doručena </w:t>
      </w:r>
      <w:r w:rsidRPr="004B561D">
        <w:rPr>
          <w:szCs w:val="22"/>
        </w:rPr>
        <w:t>.</w:t>
      </w:r>
      <w:proofErr w:type="gramEnd"/>
    </w:p>
    <w:p w14:paraId="2881279E" w14:textId="16B16944"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1A5CC1">
        <w:rPr>
          <w:b w:val="0"/>
          <w:sz w:val="22"/>
          <w:szCs w:val="22"/>
        </w:rPr>
        <w:t>skončena</w:t>
      </w:r>
      <w:r w:rsidRPr="00363709">
        <w:rPr>
          <w:b w:val="0"/>
          <w:sz w:val="22"/>
          <w:szCs w:val="22"/>
        </w:rPr>
        <w:t xml:space="preserve"> dohodou smluvních stran v písemné formě, přičemž účinky </w:t>
      </w:r>
      <w:r w:rsidR="001A5CC1">
        <w:rPr>
          <w:b w:val="0"/>
          <w:sz w:val="22"/>
          <w:szCs w:val="22"/>
        </w:rPr>
        <w:t>skončení</w:t>
      </w:r>
      <w:r w:rsidRPr="00363709">
        <w:rPr>
          <w:b w:val="0"/>
          <w:sz w:val="22"/>
          <w:szCs w:val="22"/>
        </w:rPr>
        <w:t xml:space="preserve"> 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E078CB"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E078CB">
        <w:rPr>
          <w:rFonts w:ascii="Georgia" w:hAnsi="Georgia"/>
          <w:b w:val="0"/>
          <w:bCs/>
          <w:sz w:val="22"/>
          <w:szCs w:val="22"/>
        </w:rPr>
        <w:t xml:space="preserve">plnění dle </w:t>
      </w:r>
      <w:r w:rsidR="00A86E95" w:rsidRPr="00E078CB">
        <w:rPr>
          <w:rFonts w:ascii="Georgia" w:hAnsi="Georgia"/>
          <w:b w:val="0"/>
          <w:bCs/>
          <w:sz w:val="22"/>
          <w:szCs w:val="22"/>
        </w:rPr>
        <w:t>článku III</w:t>
      </w:r>
      <w:r w:rsidR="005F24BB" w:rsidRPr="00E078CB">
        <w:rPr>
          <w:rFonts w:ascii="Georgia" w:hAnsi="Georgia"/>
          <w:b w:val="0"/>
          <w:bCs/>
          <w:sz w:val="22"/>
          <w:szCs w:val="22"/>
        </w:rPr>
        <w:t xml:space="preserve">. </w:t>
      </w:r>
      <w:r w:rsidRPr="00E078CB">
        <w:rPr>
          <w:rFonts w:ascii="Georgia" w:hAnsi="Georgia" w:cs="Arial"/>
          <w:b w:val="0"/>
          <w:sz w:val="22"/>
          <w:szCs w:val="22"/>
        </w:rPr>
        <w:t>té</w:t>
      </w:r>
      <w:r w:rsidR="003B1374" w:rsidRPr="00E078CB">
        <w:rPr>
          <w:rFonts w:ascii="Georgia" w:hAnsi="Georgia" w:cs="Arial"/>
          <w:b w:val="0"/>
          <w:sz w:val="22"/>
          <w:szCs w:val="22"/>
        </w:rPr>
        <w:t>to Smlouvy po dobu delší než 15 </w:t>
      </w:r>
      <w:r w:rsidRPr="00E078CB">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E078CB">
        <w:rPr>
          <w:rFonts w:ascii="Georgia" w:hAnsi="Georgia" w:cs="Arial"/>
          <w:b w:val="0"/>
          <w:sz w:val="22"/>
          <w:szCs w:val="22"/>
        </w:rPr>
        <w:t xml:space="preserve">provádění </w:t>
      </w:r>
      <w:r w:rsidR="003D41D3" w:rsidRPr="00E078CB">
        <w:rPr>
          <w:rFonts w:ascii="Georgia" w:hAnsi="Georgia"/>
          <w:b w:val="0"/>
          <w:bCs/>
          <w:sz w:val="22"/>
          <w:szCs w:val="22"/>
        </w:rPr>
        <w:t xml:space="preserve">plnění dle </w:t>
      </w:r>
      <w:r w:rsidR="00F70D11" w:rsidRPr="00E078CB">
        <w:rPr>
          <w:rFonts w:ascii="Georgia" w:hAnsi="Georgia"/>
          <w:b w:val="0"/>
          <w:bCs/>
          <w:sz w:val="22"/>
          <w:szCs w:val="22"/>
        </w:rPr>
        <w:t>článku III</w:t>
      </w:r>
      <w:r w:rsidR="005F24BB" w:rsidRPr="00E078CB">
        <w:rPr>
          <w:rFonts w:ascii="Georgia" w:hAnsi="Georgia"/>
          <w:b w:val="0"/>
          <w:bCs/>
          <w:sz w:val="22"/>
          <w:szCs w:val="22"/>
        </w:rPr>
        <w:t xml:space="preserve">. </w:t>
      </w:r>
      <w:r w:rsidR="003D41D3" w:rsidRPr="00E078CB">
        <w:rPr>
          <w:rFonts w:ascii="Georgia" w:hAnsi="Georgia" w:cs="Arial"/>
          <w:b w:val="0"/>
          <w:sz w:val="22"/>
          <w:szCs w:val="22"/>
        </w:rPr>
        <w:t>této Smlouvy</w:t>
      </w:r>
      <w:r w:rsidRPr="00E078CB">
        <w:rPr>
          <w:rFonts w:ascii="Georgia" w:hAnsi="Georgia" w:cs="Arial"/>
          <w:b w:val="0"/>
          <w:sz w:val="22"/>
          <w:szCs w:val="22"/>
        </w:rPr>
        <w:t xml:space="preserve"> v rozporu se závaznými požadavky Objednatele uvedenými v této Smlouvě či</w:t>
      </w:r>
      <w:r w:rsidRPr="00176656">
        <w:rPr>
          <w:rFonts w:ascii="Georgia" w:hAnsi="Georgia" w:cs="Arial"/>
          <w:b w:val="0"/>
          <w:sz w:val="22"/>
          <w:szCs w:val="22"/>
        </w:rPr>
        <w:t xml:space="preserve"> v rozporu s pokyny Objednatele.</w:t>
      </w:r>
    </w:p>
    <w:p w14:paraId="7DD60B5E" w14:textId="544F3E5A" w:rsidR="00F65673" w:rsidRPr="00176656"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177EFF79"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33AC6E21"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2CC85B60" w14:textId="4135ABD0" w:rsidR="00F65673" w:rsidRPr="00176656" w:rsidRDefault="005D3DC4"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lastRenderedPageBreak/>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FF7FC3">
      <w:pPr>
        <w:pStyle w:val="Odstavecseseznamem"/>
        <w:numPr>
          <w:ilvl w:val="0"/>
          <w:numId w:val="39"/>
        </w:numPr>
        <w:tabs>
          <w:tab w:val="clear" w:pos="454"/>
        </w:tabs>
        <w:spacing w:after="240"/>
        <w:jc w:val="both"/>
        <w:rPr>
          <w:vanish/>
        </w:rPr>
      </w:pPr>
    </w:p>
    <w:p w14:paraId="4F72795B" w14:textId="77777777" w:rsidR="001643F3" w:rsidRPr="001643F3" w:rsidRDefault="001643F3" w:rsidP="00FF7FC3">
      <w:pPr>
        <w:pStyle w:val="Odstavecseseznamem"/>
        <w:numPr>
          <w:ilvl w:val="0"/>
          <w:numId w:val="39"/>
        </w:numPr>
        <w:tabs>
          <w:tab w:val="clear" w:pos="454"/>
        </w:tabs>
        <w:spacing w:after="240"/>
        <w:jc w:val="both"/>
        <w:rPr>
          <w:vanish/>
        </w:rPr>
      </w:pPr>
    </w:p>
    <w:p w14:paraId="07230884" w14:textId="0E8640D9" w:rsidR="00B07421" w:rsidRPr="001643F3" w:rsidRDefault="00B07421" w:rsidP="00FF7FC3">
      <w:pPr>
        <w:pStyle w:val="Odstavecseseznamem"/>
        <w:numPr>
          <w:ilvl w:val="1"/>
          <w:numId w:val="39"/>
        </w:numPr>
        <w:tabs>
          <w:tab w:val="clear" w:pos="454"/>
        </w:tabs>
        <w:spacing w:after="240"/>
        <w:ind w:left="567" w:hanging="567"/>
        <w:jc w:val="both"/>
      </w:pPr>
      <w:r w:rsidRPr="001643F3">
        <w:t xml:space="preserve">Smluvní strany se dohodly na následujících kontaktních osobách: </w:t>
      </w:r>
    </w:p>
    <w:p w14:paraId="660A5F3B" w14:textId="430B4FC3"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E078CB">
        <w:rPr>
          <w:rFonts w:ascii="Georgia" w:hAnsi="Georgia"/>
          <w:b w:val="0"/>
          <w:sz w:val="22"/>
          <w:szCs w:val="22"/>
        </w:rPr>
        <w:t xml:space="preserve"> </w:t>
      </w:r>
      <w:r w:rsidR="00FA6691">
        <w:rPr>
          <w:rFonts w:ascii="Georgia" w:hAnsi="Georgia"/>
          <w:b w:val="0"/>
          <w:sz w:val="22"/>
          <w:szCs w:val="22"/>
        </w:rPr>
        <w:t>XXX</w:t>
      </w:r>
    </w:p>
    <w:p w14:paraId="02E25929" w14:textId="509F3D7E"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FA6691">
        <w:rPr>
          <w:rFonts w:ascii="Georgia" w:hAnsi="Georgia"/>
          <w:b w:val="0"/>
          <w:sz w:val="22"/>
          <w:szCs w:val="22"/>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FF7FC3">
      <w:pPr>
        <w:pStyle w:val="Odstavecseseznamem"/>
        <w:numPr>
          <w:ilvl w:val="1"/>
          <w:numId w:val="39"/>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2"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FF7FC3">
      <w:pPr>
        <w:pStyle w:val="Odstavecseseznamem"/>
        <w:numPr>
          <w:ilvl w:val="0"/>
          <w:numId w:val="39"/>
        </w:numPr>
        <w:tabs>
          <w:tab w:val="clear" w:pos="454"/>
        </w:tabs>
        <w:spacing w:after="240"/>
        <w:jc w:val="both"/>
        <w:rPr>
          <w:vanish/>
        </w:rPr>
      </w:pPr>
    </w:p>
    <w:p w14:paraId="1A981787" w14:textId="7118DA62" w:rsidR="00EE1FD1" w:rsidRPr="00492C98" w:rsidRDefault="00EE1FD1" w:rsidP="00FF7FC3">
      <w:pPr>
        <w:pStyle w:val="Odstavecseseznamem"/>
        <w:numPr>
          <w:ilvl w:val="1"/>
          <w:numId w:val="39"/>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FF7FC3">
      <w:pPr>
        <w:pStyle w:val="Odstavecseseznamem"/>
        <w:numPr>
          <w:ilvl w:val="1"/>
          <w:numId w:val="39"/>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FF7FC3">
      <w:pPr>
        <w:pStyle w:val="Odstavecseseznamem"/>
        <w:numPr>
          <w:ilvl w:val="1"/>
          <w:numId w:val="39"/>
        </w:numPr>
        <w:tabs>
          <w:tab w:val="clear" w:pos="454"/>
        </w:tabs>
        <w:spacing w:after="240"/>
        <w:ind w:left="567" w:hanging="567"/>
        <w:jc w:val="both"/>
      </w:pPr>
      <w:r w:rsidRPr="00492C98">
        <w:lastRenderedPageBreak/>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2"/>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FF7FC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FF7FC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FF7FC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FF7FC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FF7FC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FF7FC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FF7FC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FF7FC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FF7FC3">
      <w:pPr>
        <w:pStyle w:val="Odstavecseseznamem"/>
        <w:numPr>
          <w:ilvl w:val="0"/>
          <w:numId w:val="39"/>
        </w:numPr>
        <w:tabs>
          <w:tab w:val="clear" w:pos="454"/>
        </w:tabs>
        <w:spacing w:after="240"/>
        <w:jc w:val="both"/>
        <w:rPr>
          <w:vanish/>
        </w:rPr>
      </w:pPr>
    </w:p>
    <w:p w14:paraId="773C1556" w14:textId="19FB6B69" w:rsidR="00736D01" w:rsidRPr="00CD7C93" w:rsidRDefault="005D4EAA" w:rsidP="00FF7FC3">
      <w:pPr>
        <w:pStyle w:val="Odstavecseseznamem"/>
        <w:numPr>
          <w:ilvl w:val="1"/>
          <w:numId w:val="39"/>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FF7FC3">
      <w:pPr>
        <w:pStyle w:val="Odstavecseseznamem"/>
        <w:numPr>
          <w:ilvl w:val="1"/>
          <w:numId w:val="39"/>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FF7FC3">
      <w:pPr>
        <w:pStyle w:val="Odstavecseseznamem"/>
        <w:numPr>
          <w:ilvl w:val="1"/>
          <w:numId w:val="39"/>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FF7FC3">
      <w:pPr>
        <w:pStyle w:val="Odstavecseseznamem"/>
        <w:numPr>
          <w:ilvl w:val="1"/>
          <w:numId w:val="39"/>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FF7FC3">
      <w:pPr>
        <w:pStyle w:val="Odstavecseseznamem"/>
        <w:numPr>
          <w:ilvl w:val="1"/>
          <w:numId w:val="39"/>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FF7FC3">
      <w:pPr>
        <w:pStyle w:val="Odstavecseseznamem"/>
        <w:numPr>
          <w:ilvl w:val="1"/>
          <w:numId w:val="39"/>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FF7FC3">
      <w:pPr>
        <w:pStyle w:val="Odstavecseseznamem"/>
        <w:numPr>
          <w:ilvl w:val="1"/>
          <w:numId w:val="39"/>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FF7FC3">
      <w:pPr>
        <w:pStyle w:val="Odstavecseseznamem"/>
        <w:numPr>
          <w:ilvl w:val="1"/>
          <w:numId w:val="39"/>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FF7FC3">
      <w:pPr>
        <w:pStyle w:val="Odstavecseseznamem"/>
        <w:numPr>
          <w:ilvl w:val="1"/>
          <w:numId w:val="39"/>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FF7FC3">
      <w:pPr>
        <w:pStyle w:val="Odstavecseseznamem"/>
        <w:numPr>
          <w:ilvl w:val="1"/>
          <w:numId w:val="39"/>
        </w:numPr>
        <w:tabs>
          <w:tab w:val="clear" w:pos="454"/>
        </w:tabs>
        <w:spacing w:after="240"/>
        <w:ind w:left="567" w:hanging="567"/>
        <w:jc w:val="both"/>
      </w:pPr>
      <w:r w:rsidRPr="00CD7C93">
        <w:lastRenderedPageBreak/>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FF7FC3">
      <w:pPr>
        <w:pStyle w:val="Odstavecseseznamem"/>
        <w:numPr>
          <w:ilvl w:val="1"/>
          <w:numId w:val="39"/>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6122DDE0" w14:textId="3673CAC2" w:rsidR="00CC05CB" w:rsidRDefault="00A64FFD" w:rsidP="00CC05CB">
      <w:pPr>
        <w:pStyle w:val="Odstavecseseznamem"/>
        <w:numPr>
          <w:ilvl w:val="1"/>
          <w:numId w:val="39"/>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3" w:name="id.620b0c61e80a"/>
      <w:bookmarkStart w:id="4" w:name="id.b5c7156a1729"/>
      <w:bookmarkEnd w:id="3"/>
      <w:bookmarkEnd w:id="4"/>
    </w:p>
    <w:p w14:paraId="1336343E" w14:textId="424AEF17" w:rsidR="00CC05CB" w:rsidRPr="007C4CBB" w:rsidRDefault="00CC05CB" w:rsidP="00D67563">
      <w:pPr>
        <w:tabs>
          <w:tab w:val="clear" w:pos="454"/>
        </w:tabs>
        <w:spacing w:after="240"/>
        <w:jc w:val="both"/>
      </w:pPr>
      <w:r>
        <w:t xml:space="preserve">Nedílnou součástí této Smlouvy je příloha: příloha č. 1 – </w:t>
      </w:r>
      <w:r w:rsidR="00F5400B">
        <w:t xml:space="preserve">seznam </w:t>
      </w:r>
      <w:r>
        <w:t>monitorovan</w:t>
      </w:r>
      <w:r w:rsidR="00F5400B">
        <w:t>ých</w:t>
      </w:r>
      <w:r>
        <w:t xml:space="preserve"> médi</w:t>
      </w:r>
      <w:r w:rsidR="00F5400B">
        <w:t>í</w:t>
      </w:r>
    </w:p>
    <w:p w14:paraId="40EC43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43515E1C" w14:textId="097E5A6D" w:rsidR="00CD7C93" w:rsidRDefault="00CD7C93" w:rsidP="00FB264A">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rsidR="00E078CB">
        <w:t xml:space="preserve">(viz datum elektronického </w:t>
      </w:r>
      <w:proofErr w:type="gramStart"/>
      <w:r w:rsidR="00E078CB">
        <w:t>podpisu)</w:t>
      </w:r>
      <w:r>
        <w:t>V</w:t>
      </w:r>
      <w:proofErr w:type="gramEnd"/>
      <w:r w:rsidR="00E078CB">
        <w:t xml:space="preserve"> Praze </w:t>
      </w:r>
      <w:r>
        <w:t>dne</w:t>
      </w:r>
      <w:r w:rsidR="00E078CB">
        <w:t xml:space="preserve"> (viz datum elektronického</w:t>
      </w:r>
      <w:r w:rsidR="00FB264A">
        <w:t xml:space="preserve"> podpisu)</w:t>
      </w: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418A119E" w:rsidR="006E1BE5" w:rsidRDefault="006E1BE5" w:rsidP="00FF0621">
      <w:pPr>
        <w:widowControl w:val="0"/>
      </w:pPr>
    </w:p>
    <w:p w14:paraId="68D2B67C" w14:textId="76AF95F3" w:rsidR="006811A9" w:rsidRDefault="006811A9" w:rsidP="00FF0621">
      <w:pPr>
        <w:widowControl w:val="0"/>
      </w:pPr>
    </w:p>
    <w:p w14:paraId="4918827D" w14:textId="77777777" w:rsidR="006811A9" w:rsidRDefault="006811A9" w:rsidP="00FF0621">
      <w:pPr>
        <w:widowControl w:val="0"/>
      </w:pPr>
    </w:p>
    <w:p w14:paraId="3433EB91" w14:textId="46E0DD56" w:rsidR="00CD7C93" w:rsidRDefault="00CD7C93" w:rsidP="00FF0621">
      <w:pPr>
        <w:widowControl w:val="0"/>
      </w:pPr>
    </w:p>
    <w:p w14:paraId="606CFAFE" w14:textId="7D9EB8A9" w:rsidR="00CD7C93" w:rsidRDefault="00CD7C93" w:rsidP="00CD7C93">
      <w:pPr>
        <w:widowControl w:val="0"/>
      </w:pPr>
      <w:r w:rsidRPr="00225FDF">
        <w:t>………………………………</w:t>
      </w:r>
      <w:r>
        <w:tab/>
      </w:r>
      <w:r>
        <w:tab/>
      </w:r>
      <w:r>
        <w:tab/>
      </w:r>
      <w:r>
        <w:tab/>
      </w:r>
      <w:r>
        <w:tab/>
      </w:r>
      <w:r w:rsidR="00343933">
        <w:t xml:space="preserve">  </w:t>
      </w:r>
      <w:r w:rsidRPr="00225FDF">
        <w:t>………………………………</w:t>
      </w:r>
    </w:p>
    <w:p w14:paraId="5FDF292C" w14:textId="04447BA8" w:rsidR="00C53A89" w:rsidRPr="00C53A89" w:rsidRDefault="00C53A89" w:rsidP="00CD7C93">
      <w:pPr>
        <w:widowControl w:val="0"/>
      </w:pPr>
      <w:r w:rsidRPr="00C53A89">
        <w:t>Česká centrála cestovního ruchu-CzechTourism</w:t>
      </w:r>
      <w:r w:rsidR="00343933">
        <w:t xml:space="preserve">         Newton Media</w:t>
      </w:r>
      <w:r w:rsidR="00997E05">
        <w:t>,</w:t>
      </w:r>
      <w:r w:rsidR="00343933">
        <w:t xml:space="preserve"> a. s.</w:t>
      </w:r>
    </w:p>
    <w:p w14:paraId="3F846124" w14:textId="77777777" w:rsidR="00277FE3" w:rsidRDefault="00277FE3" w:rsidP="00343933">
      <w:pPr>
        <w:pStyle w:val="Textkomente"/>
      </w:pPr>
    </w:p>
    <w:p w14:paraId="38F7E902" w14:textId="3D1134E9" w:rsidR="00343933" w:rsidRDefault="00FA6691" w:rsidP="00343933">
      <w:pPr>
        <w:pStyle w:val="Textkomente"/>
      </w:pPr>
      <w:r>
        <w:t>XXX</w:t>
      </w:r>
    </w:p>
    <w:p w14:paraId="21C9CEBA" w14:textId="2DAAED33" w:rsidR="00277FE3" w:rsidRDefault="00343933" w:rsidP="00343933">
      <w:pPr>
        <w:widowControl w:val="0"/>
      </w:pPr>
      <w:r>
        <w:t>ředitel ČCCR-</w:t>
      </w:r>
      <w:proofErr w:type="spellStart"/>
      <w:r>
        <w:t>CzechTourism</w:t>
      </w:r>
      <w:proofErr w:type="spellEnd"/>
      <w:r w:rsidRPr="00343933">
        <w:t xml:space="preserve">                                        </w:t>
      </w:r>
      <w:r w:rsidR="00FA6691">
        <w:t xml:space="preserve"> XXX</w:t>
      </w:r>
    </w:p>
    <w:p w14:paraId="3B9806E8" w14:textId="3D184C4D" w:rsidR="00CD7C93" w:rsidRDefault="00277FE3" w:rsidP="00343933">
      <w:pPr>
        <w:widowControl w:val="0"/>
      </w:pPr>
      <w:r>
        <w:tab/>
      </w:r>
      <w:r>
        <w:tab/>
      </w:r>
      <w:r>
        <w:tab/>
      </w:r>
      <w:r>
        <w:tab/>
      </w:r>
      <w:r>
        <w:tab/>
      </w:r>
      <w:r>
        <w:tab/>
      </w:r>
      <w:r>
        <w:tab/>
      </w:r>
      <w:r>
        <w:tab/>
      </w:r>
      <w:r>
        <w:tab/>
      </w:r>
      <w:r>
        <w:tab/>
      </w:r>
      <w:r>
        <w:tab/>
      </w:r>
      <w:r>
        <w:tab/>
      </w:r>
      <w:r>
        <w:tab/>
      </w:r>
      <w:r>
        <w:tab/>
      </w:r>
      <w:r w:rsidR="00CA7E0E">
        <w:t>předseda představenstva</w:t>
      </w:r>
      <w:r w:rsidR="00CD7C93">
        <w:tab/>
      </w:r>
      <w:r w:rsidR="00CD7C93">
        <w:tab/>
      </w:r>
      <w:r w:rsidR="00CD7C93">
        <w:tab/>
      </w:r>
      <w:r w:rsidR="00CD7C93">
        <w:tab/>
      </w:r>
      <w:r w:rsidR="00CD7C93">
        <w:tab/>
      </w:r>
      <w:r w:rsidR="00CD7C93">
        <w:tab/>
      </w:r>
      <w:r w:rsidR="00CD7C93">
        <w:tab/>
      </w:r>
      <w:r w:rsidR="00CD7C93">
        <w:tab/>
      </w:r>
      <w:r w:rsidR="00CD7C93">
        <w:tab/>
      </w:r>
      <w:r w:rsidR="00CD7C93">
        <w:tab/>
      </w:r>
    </w:p>
    <w:p w14:paraId="15483417" w14:textId="77777777" w:rsidR="00626E50" w:rsidRDefault="00626E50" w:rsidP="00FF0621">
      <w:pPr>
        <w:widowControl w:val="0"/>
      </w:pPr>
    </w:p>
    <w:p w14:paraId="742D199E" w14:textId="77777777" w:rsidR="00512B05" w:rsidRPr="0050155B" w:rsidRDefault="00512B05" w:rsidP="00512B05">
      <w:pPr>
        <w:pStyle w:val="Podpis"/>
        <w:spacing w:before="0" w:line="240" w:lineRule="auto"/>
      </w:pPr>
    </w:p>
    <w:sectPr w:rsidR="00512B05"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ABCEF" w14:textId="77777777" w:rsidR="00826C4C" w:rsidRDefault="00826C4C" w:rsidP="00D067DD">
      <w:pPr>
        <w:spacing w:line="240" w:lineRule="auto"/>
      </w:pPr>
      <w:r>
        <w:separator/>
      </w:r>
    </w:p>
  </w:endnote>
  <w:endnote w:type="continuationSeparator" w:id="0">
    <w:p w14:paraId="1238DA5C" w14:textId="77777777" w:rsidR="00826C4C" w:rsidRDefault="00826C4C" w:rsidP="00D067DD">
      <w:pPr>
        <w:spacing w:line="240" w:lineRule="auto"/>
      </w:pPr>
      <w:r>
        <w:continuationSeparator/>
      </w:r>
    </w:p>
  </w:endnote>
  <w:endnote w:type="continuationNotice" w:id="1">
    <w:p w14:paraId="524102E7" w14:textId="77777777" w:rsidR="00826C4C" w:rsidRDefault="00826C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138E9" w14:textId="77777777" w:rsidR="00826C4C" w:rsidRDefault="00826C4C" w:rsidP="00D067DD">
      <w:pPr>
        <w:spacing w:line="240" w:lineRule="auto"/>
      </w:pPr>
      <w:r>
        <w:separator/>
      </w:r>
    </w:p>
  </w:footnote>
  <w:footnote w:type="continuationSeparator" w:id="0">
    <w:p w14:paraId="4112C08B" w14:textId="77777777" w:rsidR="00826C4C" w:rsidRDefault="00826C4C" w:rsidP="00D067DD">
      <w:pPr>
        <w:spacing w:line="240" w:lineRule="auto"/>
      </w:pPr>
      <w:r>
        <w:continuationSeparator/>
      </w:r>
    </w:p>
  </w:footnote>
  <w:footnote w:type="continuationNotice" w:id="1">
    <w:p w14:paraId="24C56057" w14:textId="77777777" w:rsidR="00826C4C" w:rsidRDefault="00826C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0" w15:restartNumberingAfterBreak="0">
    <w:nsid w:val="11175A95"/>
    <w:multiLevelType w:val="hybridMultilevel"/>
    <w:tmpl w:val="408CAB3E"/>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25AC789F"/>
    <w:multiLevelType w:val="multilevel"/>
    <w:tmpl w:val="B1F47AE6"/>
    <w:numStyleLink w:val="Heading-Number-FollowNumber"/>
  </w:abstractNum>
  <w:abstractNum w:abstractNumId="1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29FE1E7A"/>
    <w:multiLevelType w:val="multilevel"/>
    <w:tmpl w:val="C882B7AA"/>
    <w:numStyleLink w:val="Headings"/>
  </w:abstractNum>
  <w:abstractNum w:abstractNumId="19"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2" w15:restartNumberingAfterBreak="0">
    <w:nsid w:val="322740D4"/>
    <w:multiLevelType w:val="hybridMultilevel"/>
    <w:tmpl w:val="9980540E"/>
    <w:lvl w:ilvl="0" w:tplc="0405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6" w15:restartNumberingAfterBreak="0">
    <w:nsid w:val="3D941AFD"/>
    <w:multiLevelType w:val="hybridMultilevel"/>
    <w:tmpl w:val="30AA72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9"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0"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2"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3"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4"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6"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7"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 w:numId="8">
    <w:abstractNumId w:val="39"/>
  </w:num>
  <w:num w:numId="9">
    <w:abstractNumId w:val="12"/>
  </w:num>
  <w:num w:numId="10">
    <w:abstractNumId w:val="32"/>
  </w:num>
  <w:num w:numId="11">
    <w:abstractNumId w:val="28"/>
  </w:num>
  <w:num w:numId="12">
    <w:abstractNumId w:val="7"/>
  </w:num>
  <w:num w:numId="13">
    <w:abstractNumId w:val="25"/>
  </w:num>
  <w:num w:numId="14">
    <w:abstractNumId w:val="17"/>
  </w:num>
  <w:num w:numId="15">
    <w:abstractNumId w:val="21"/>
  </w:num>
  <w:num w:numId="16">
    <w:abstractNumId w:val="13"/>
  </w:num>
  <w:num w:numId="17">
    <w:abstractNumId w:val="18"/>
  </w:num>
  <w:num w:numId="18">
    <w:abstractNumId w:val="14"/>
  </w:num>
  <w:num w:numId="19">
    <w:abstractNumId w:val="27"/>
  </w:num>
  <w:num w:numId="20">
    <w:abstractNumId w:val="15"/>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abstractNumId w:val="19"/>
  </w:num>
  <w:num w:numId="22">
    <w:abstractNumId w:val="31"/>
  </w:num>
  <w:num w:numId="23">
    <w:abstractNumId w:val="15"/>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abstractNumId w:val="36"/>
  </w:num>
  <w:num w:numId="25">
    <w:abstractNumId w:val="9"/>
  </w:num>
  <w:num w:numId="26">
    <w:abstractNumId w:val="30"/>
  </w:num>
  <w:num w:numId="27">
    <w:abstractNumId w:val="8"/>
  </w:num>
  <w:num w:numId="28">
    <w:abstractNumId w:val="37"/>
  </w:num>
  <w:num w:numId="29">
    <w:abstractNumId w:val="34"/>
  </w:num>
  <w:num w:numId="30">
    <w:abstractNumId w:val="11"/>
  </w:num>
  <w:num w:numId="31">
    <w:abstractNumId w:val="23"/>
  </w:num>
  <w:num w:numId="32">
    <w:abstractNumId w:val="29"/>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8"/>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4"/>
    <w:lvlOverride w:ilvl="0">
      <w:startOverride w:val="14"/>
    </w:lvlOverride>
    <w:lvlOverride w:ilvl="1">
      <w:startOverride w:val="1"/>
    </w:lvlOverride>
  </w:num>
  <w:num w:numId="39">
    <w:abstractNumId w:val="33"/>
  </w:num>
  <w:num w:numId="40">
    <w:abstractNumId w:val="22"/>
  </w:num>
  <w:num w:numId="41">
    <w:abstractNumId w:val="10"/>
  </w:num>
  <w:num w:numId="42">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1E0"/>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2803"/>
    <w:rsid w:val="00073D17"/>
    <w:rsid w:val="00076B7D"/>
    <w:rsid w:val="00080E0A"/>
    <w:rsid w:val="000829E0"/>
    <w:rsid w:val="0008364C"/>
    <w:rsid w:val="00084415"/>
    <w:rsid w:val="00085475"/>
    <w:rsid w:val="00086354"/>
    <w:rsid w:val="00091051"/>
    <w:rsid w:val="000913CE"/>
    <w:rsid w:val="00091C04"/>
    <w:rsid w:val="0009269E"/>
    <w:rsid w:val="000941F4"/>
    <w:rsid w:val="000949B2"/>
    <w:rsid w:val="00096DE7"/>
    <w:rsid w:val="000A04DA"/>
    <w:rsid w:val="000A1486"/>
    <w:rsid w:val="000A1DA3"/>
    <w:rsid w:val="000A3173"/>
    <w:rsid w:val="000A5340"/>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2035"/>
    <w:rsid w:val="000D4FD0"/>
    <w:rsid w:val="000D708F"/>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3E95"/>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6EE"/>
    <w:rsid w:val="00130E3F"/>
    <w:rsid w:val="001334CE"/>
    <w:rsid w:val="001334EC"/>
    <w:rsid w:val="00133EAF"/>
    <w:rsid w:val="00137B97"/>
    <w:rsid w:val="00142BB5"/>
    <w:rsid w:val="00143E7C"/>
    <w:rsid w:val="001513F0"/>
    <w:rsid w:val="001515D7"/>
    <w:rsid w:val="001524C9"/>
    <w:rsid w:val="00153162"/>
    <w:rsid w:val="00153267"/>
    <w:rsid w:val="00155CC1"/>
    <w:rsid w:val="001564B0"/>
    <w:rsid w:val="00156577"/>
    <w:rsid w:val="0015767D"/>
    <w:rsid w:val="0016053A"/>
    <w:rsid w:val="00160998"/>
    <w:rsid w:val="001611B5"/>
    <w:rsid w:val="00162560"/>
    <w:rsid w:val="001643F3"/>
    <w:rsid w:val="001705C8"/>
    <w:rsid w:val="00170F1E"/>
    <w:rsid w:val="00171124"/>
    <w:rsid w:val="00172650"/>
    <w:rsid w:val="001737F7"/>
    <w:rsid w:val="00176656"/>
    <w:rsid w:val="0017730E"/>
    <w:rsid w:val="00177A9C"/>
    <w:rsid w:val="001812AF"/>
    <w:rsid w:val="00181683"/>
    <w:rsid w:val="0018535B"/>
    <w:rsid w:val="0018686A"/>
    <w:rsid w:val="0018721C"/>
    <w:rsid w:val="00190298"/>
    <w:rsid w:val="00195477"/>
    <w:rsid w:val="001A13D8"/>
    <w:rsid w:val="001A31E1"/>
    <w:rsid w:val="001A3D49"/>
    <w:rsid w:val="001A5CC1"/>
    <w:rsid w:val="001A66F4"/>
    <w:rsid w:val="001A67CE"/>
    <w:rsid w:val="001A6B2E"/>
    <w:rsid w:val="001A6B3A"/>
    <w:rsid w:val="001A706C"/>
    <w:rsid w:val="001A7131"/>
    <w:rsid w:val="001B0D7A"/>
    <w:rsid w:val="001B3132"/>
    <w:rsid w:val="001B3D85"/>
    <w:rsid w:val="001C09B0"/>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B1F"/>
    <w:rsid w:val="001E756B"/>
    <w:rsid w:val="001F0201"/>
    <w:rsid w:val="001F388E"/>
    <w:rsid w:val="001F6968"/>
    <w:rsid w:val="002007AB"/>
    <w:rsid w:val="002018C0"/>
    <w:rsid w:val="0020237A"/>
    <w:rsid w:val="00202A91"/>
    <w:rsid w:val="00202D0F"/>
    <w:rsid w:val="0020538E"/>
    <w:rsid w:val="00205B32"/>
    <w:rsid w:val="00206B1F"/>
    <w:rsid w:val="00207610"/>
    <w:rsid w:val="002076CA"/>
    <w:rsid w:val="00207940"/>
    <w:rsid w:val="0021066D"/>
    <w:rsid w:val="00212239"/>
    <w:rsid w:val="00212FAC"/>
    <w:rsid w:val="002138E2"/>
    <w:rsid w:val="0021530B"/>
    <w:rsid w:val="002216F7"/>
    <w:rsid w:val="00221C40"/>
    <w:rsid w:val="0022221D"/>
    <w:rsid w:val="00224393"/>
    <w:rsid w:val="00224521"/>
    <w:rsid w:val="00224AA4"/>
    <w:rsid w:val="00231302"/>
    <w:rsid w:val="0023189B"/>
    <w:rsid w:val="002335ED"/>
    <w:rsid w:val="00240854"/>
    <w:rsid w:val="00240C62"/>
    <w:rsid w:val="00241709"/>
    <w:rsid w:val="00242A96"/>
    <w:rsid w:val="00245984"/>
    <w:rsid w:val="00254BB1"/>
    <w:rsid w:val="00256BE6"/>
    <w:rsid w:val="00262F08"/>
    <w:rsid w:val="00262FA8"/>
    <w:rsid w:val="002631CE"/>
    <w:rsid w:val="00265117"/>
    <w:rsid w:val="002652D3"/>
    <w:rsid w:val="0026636A"/>
    <w:rsid w:val="00266795"/>
    <w:rsid w:val="00270027"/>
    <w:rsid w:val="0027070E"/>
    <w:rsid w:val="00270B89"/>
    <w:rsid w:val="00273B20"/>
    <w:rsid w:val="002760F8"/>
    <w:rsid w:val="00277FE3"/>
    <w:rsid w:val="002825A3"/>
    <w:rsid w:val="0028275A"/>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D0FF7"/>
    <w:rsid w:val="002D4917"/>
    <w:rsid w:val="002D5796"/>
    <w:rsid w:val="002D5E52"/>
    <w:rsid w:val="002E1997"/>
    <w:rsid w:val="002E1F02"/>
    <w:rsid w:val="002E23B6"/>
    <w:rsid w:val="002E2B97"/>
    <w:rsid w:val="002E331F"/>
    <w:rsid w:val="002E3CA7"/>
    <w:rsid w:val="002F086F"/>
    <w:rsid w:val="002F5161"/>
    <w:rsid w:val="002F57CC"/>
    <w:rsid w:val="002F6CD3"/>
    <w:rsid w:val="002F77D2"/>
    <w:rsid w:val="003010EA"/>
    <w:rsid w:val="00301F9F"/>
    <w:rsid w:val="00302A3E"/>
    <w:rsid w:val="00303258"/>
    <w:rsid w:val="003061FD"/>
    <w:rsid w:val="0030724C"/>
    <w:rsid w:val="00310A8D"/>
    <w:rsid w:val="00312FD9"/>
    <w:rsid w:val="003200C7"/>
    <w:rsid w:val="0032108E"/>
    <w:rsid w:val="003222CB"/>
    <w:rsid w:val="00322CE6"/>
    <w:rsid w:val="0032550E"/>
    <w:rsid w:val="003260C3"/>
    <w:rsid w:val="00326EBE"/>
    <w:rsid w:val="00330D42"/>
    <w:rsid w:val="00331A46"/>
    <w:rsid w:val="0033283E"/>
    <w:rsid w:val="003352FC"/>
    <w:rsid w:val="00337079"/>
    <w:rsid w:val="00341D38"/>
    <w:rsid w:val="0034259B"/>
    <w:rsid w:val="00343911"/>
    <w:rsid w:val="00343933"/>
    <w:rsid w:val="00343BB1"/>
    <w:rsid w:val="003440C8"/>
    <w:rsid w:val="00345815"/>
    <w:rsid w:val="003507DB"/>
    <w:rsid w:val="00352477"/>
    <w:rsid w:val="00352B99"/>
    <w:rsid w:val="00352E4F"/>
    <w:rsid w:val="00355B5A"/>
    <w:rsid w:val="00363709"/>
    <w:rsid w:val="00363AFD"/>
    <w:rsid w:val="003642EE"/>
    <w:rsid w:val="00364327"/>
    <w:rsid w:val="00366473"/>
    <w:rsid w:val="003667DA"/>
    <w:rsid w:val="00367947"/>
    <w:rsid w:val="0036794B"/>
    <w:rsid w:val="00367FE5"/>
    <w:rsid w:val="003719F3"/>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A6FB9"/>
    <w:rsid w:val="003B1374"/>
    <w:rsid w:val="003B14DE"/>
    <w:rsid w:val="003B309B"/>
    <w:rsid w:val="003B5CED"/>
    <w:rsid w:val="003B6C3F"/>
    <w:rsid w:val="003B72D5"/>
    <w:rsid w:val="003C0FDB"/>
    <w:rsid w:val="003C207C"/>
    <w:rsid w:val="003C41AE"/>
    <w:rsid w:val="003C5A68"/>
    <w:rsid w:val="003D0C8A"/>
    <w:rsid w:val="003D0D41"/>
    <w:rsid w:val="003D1222"/>
    <w:rsid w:val="003D1833"/>
    <w:rsid w:val="003D1FB6"/>
    <w:rsid w:val="003D296B"/>
    <w:rsid w:val="003D33E8"/>
    <w:rsid w:val="003D3A4B"/>
    <w:rsid w:val="003D3B35"/>
    <w:rsid w:val="003D3E7C"/>
    <w:rsid w:val="003D41D3"/>
    <w:rsid w:val="003D5096"/>
    <w:rsid w:val="003D76D1"/>
    <w:rsid w:val="003E6C5D"/>
    <w:rsid w:val="003F1427"/>
    <w:rsid w:val="003F1960"/>
    <w:rsid w:val="003F1E8F"/>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1BD"/>
    <w:rsid w:val="00432B42"/>
    <w:rsid w:val="00435A17"/>
    <w:rsid w:val="00435C90"/>
    <w:rsid w:val="0043752F"/>
    <w:rsid w:val="00441542"/>
    <w:rsid w:val="00442683"/>
    <w:rsid w:val="00442906"/>
    <w:rsid w:val="00442D01"/>
    <w:rsid w:val="00445069"/>
    <w:rsid w:val="0044534D"/>
    <w:rsid w:val="00447E40"/>
    <w:rsid w:val="00450211"/>
    <w:rsid w:val="0045040C"/>
    <w:rsid w:val="00451C04"/>
    <w:rsid w:val="00453E9A"/>
    <w:rsid w:val="0045572C"/>
    <w:rsid w:val="0045574A"/>
    <w:rsid w:val="00455FB0"/>
    <w:rsid w:val="00456FF6"/>
    <w:rsid w:val="00457C21"/>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038"/>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B561D"/>
    <w:rsid w:val="004C0507"/>
    <w:rsid w:val="004C25E8"/>
    <w:rsid w:val="004C51EC"/>
    <w:rsid w:val="004C52FC"/>
    <w:rsid w:val="004C6131"/>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1CDA"/>
    <w:rsid w:val="00524ADB"/>
    <w:rsid w:val="00525AF1"/>
    <w:rsid w:val="00526A5C"/>
    <w:rsid w:val="00526F75"/>
    <w:rsid w:val="00531032"/>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3A34"/>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3DC4"/>
    <w:rsid w:val="005D4EAA"/>
    <w:rsid w:val="005D52A9"/>
    <w:rsid w:val="005D589C"/>
    <w:rsid w:val="005D6A4D"/>
    <w:rsid w:val="005D7AA3"/>
    <w:rsid w:val="005E00E6"/>
    <w:rsid w:val="005E0717"/>
    <w:rsid w:val="005E1137"/>
    <w:rsid w:val="005E30C2"/>
    <w:rsid w:val="005E3CB6"/>
    <w:rsid w:val="005E3E24"/>
    <w:rsid w:val="005E574C"/>
    <w:rsid w:val="005F16B2"/>
    <w:rsid w:val="005F1E22"/>
    <w:rsid w:val="005F24BB"/>
    <w:rsid w:val="005F2B32"/>
    <w:rsid w:val="005F2D26"/>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94C"/>
    <w:rsid w:val="00612CC7"/>
    <w:rsid w:val="00613184"/>
    <w:rsid w:val="00613559"/>
    <w:rsid w:val="006167A4"/>
    <w:rsid w:val="00617310"/>
    <w:rsid w:val="00620B35"/>
    <w:rsid w:val="00621F17"/>
    <w:rsid w:val="00622B94"/>
    <w:rsid w:val="006235FA"/>
    <w:rsid w:val="006249C0"/>
    <w:rsid w:val="00626105"/>
    <w:rsid w:val="00626E50"/>
    <w:rsid w:val="00627DBE"/>
    <w:rsid w:val="00630D4D"/>
    <w:rsid w:val="00631343"/>
    <w:rsid w:val="00635E7B"/>
    <w:rsid w:val="0063678A"/>
    <w:rsid w:val="00641275"/>
    <w:rsid w:val="00644CDA"/>
    <w:rsid w:val="00645042"/>
    <w:rsid w:val="00645F5F"/>
    <w:rsid w:val="00647BF4"/>
    <w:rsid w:val="006502A2"/>
    <w:rsid w:val="00650B91"/>
    <w:rsid w:val="00655C08"/>
    <w:rsid w:val="00656C3E"/>
    <w:rsid w:val="00661752"/>
    <w:rsid w:val="006620DF"/>
    <w:rsid w:val="00663B28"/>
    <w:rsid w:val="006644B5"/>
    <w:rsid w:val="00664736"/>
    <w:rsid w:val="006654D8"/>
    <w:rsid w:val="00665F08"/>
    <w:rsid w:val="00671F00"/>
    <w:rsid w:val="00674688"/>
    <w:rsid w:val="00675087"/>
    <w:rsid w:val="00675977"/>
    <w:rsid w:val="00675B31"/>
    <w:rsid w:val="00676781"/>
    <w:rsid w:val="0067716A"/>
    <w:rsid w:val="0067780C"/>
    <w:rsid w:val="006811A9"/>
    <w:rsid w:val="00681488"/>
    <w:rsid w:val="00681D56"/>
    <w:rsid w:val="00682F1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5FDC"/>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24B"/>
    <w:rsid w:val="006F1423"/>
    <w:rsid w:val="006F3781"/>
    <w:rsid w:val="006F6213"/>
    <w:rsid w:val="006F65F8"/>
    <w:rsid w:val="006F76BC"/>
    <w:rsid w:val="00702D02"/>
    <w:rsid w:val="00703D2C"/>
    <w:rsid w:val="00703DE7"/>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266D"/>
    <w:rsid w:val="00744174"/>
    <w:rsid w:val="007448EB"/>
    <w:rsid w:val="00747148"/>
    <w:rsid w:val="007527AD"/>
    <w:rsid w:val="00753652"/>
    <w:rsid w:val="00753CAB"/>
    <w:rsid w:val="007568F1"/>
    <w:rsid w:val="00756967"/>
    <w:rsid w:val="00757866"/>
    <w:rsid w:val="00760DEE"/>
    <w:rsid w:val="00760E4A"/>
    <w:rsid w:val="00761CE9"/>
    <w:rsid w:val="00762BB5"/>
    <w:rsid w:val="00762BD1"/>
    <w:rsid w:val="007639FF"/>
    <w:rsid w:val="00767AFB"/>
    <w:rsid w:val="00767B8E"/>
    <w:rsid w:val="00770509"/>
    <w:rsid w:val="00774055"/>
    <w:rsid w:val="007742F7"/>
    <w:rsid w:val="00776AB4"/>
    <w:rsid w:val="0077738E"/>
    <w:rsid w:val="00780938"/>
    <w:rsid w:val="00782C59"/>
    <w:rsid w:val="00783C25"/>
    <w:rsid w:val="00786455"/>
    <w:rsid w:val="00787A28"/>
    <w:rsid w:val="00787FF5"/>
    <w:rsid w:val="00790FFC"/>
    <w:rsid w:val="0079154A"/>
    <w:rsid w:val="007939B1"/>
    <w:rsid w:val="007954FE"/>
    <w:rsid w:val="00797BA6"/>
    <w:rsid w:val="00797D27"/>
    <w:rsid w:val="007A08E4"/>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170F"/>
    <w:rsid w:val="007E28B8"/>
    <w:rsid w:val="007E3129"/>
    <w:rsid w:val="007E45CA"/>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26C4C"/>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4DB4"/>
    <w:rsid w:val="00895B71"/>
    <w:rsid w:val="00895EF6"/>
    <w:rsid w:val="008A1944"/>
    <w:rsid w:val="008A1C80"/>
    <w:rsid w:val="008A4156"/>
    <w:rsid w:val="008A4EC6"/>
    <w:rsid w:val="008A50F8"/>
    <w:rsid w:val="008A5374"/>
    <w:rsid w:val="008A5514"/>
    <w:rsid w:val="008A5A55"/>
    <w:rsid w:val="008A6280"/>
    <w:rsid w:val="008A70E3"/>
    <w:rsid w:val="008B18DE"/>
    <w:rsid w:val="008B3147"/>
    <w:rsid w:val="008B5E4C"/>
    <w:rsid w:val="008B6F17"/>
    <w:rsid w:val="008B7380"/>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3D0C"/>
    <w:rsid w:val="008F4B42"/>
    <w:rsid w:val="009007E4"/>
    <w:rsid w:val="00900F1E"/>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27511"/>
    <w:rsid w:val="009300BA"/>
    <w:rsid w:val="0093448D"/>
    <w:rsid w:val="0093703F"/>
    <w:rsid w:val="00937D14"/>
    <w:rsid w:val="00937DA9"/>
    <w:rsid w:val="00940454"/>
    <w:rsid w:val="00940628"/>
    <w:rsid w:val="00941A5A"/>
    <w:rsid w:val="00942FB6"/>
    <w:rsid w:val="00945D7A"/>
    <w:rsid w:val="00950965"/>
    <w:rsid w:val="00951E4F"/>
    <w:rsid w:val="00953D18"/>
    <w:rsid w:val="00956487"/>
    <w:rsid w:val="0095674D"/>
    <w:rsid w:val="00957980"/>
    <w:rsid w:val="00961854"/>
    <w:rsid w:val="0096191F"/>
    <w:rsid w:val="0096314D"/>
    <w:rsid w:val="00963665"/>
    <w:rsid w:val="00965FA8"/>
    <w:rsid w:val="00966818"/>
    <w:rsid w:val="00966AD2"/>
    <w:rsid w:val="009672DF"/>
    <w:rsid w:val="00970AF5"/>
    <w:rsid w:val="00971251"/>
    <w:rsid w:val="00972554"/>
    <w:rsid w:val="009763C7"/>
    <w:rsid w:val="00980099"/>
    <w:rsid w:val="0098470F"/>
    <w:rsid w:val="00984A16"/>
    <w:rsid w:val="00985159"/>
    <w:rsid w:val="009866AE"/>
    <w:rsid w:val="00986C53"/>
    <w:rsid w:val="009870E0"/>
    <w:rsid w:val="00987D48"/>
    <w:rsid w:val="0099037B"/>
    <w:rsid w:val="00992B35"/>
    <w:rsid w:val="009957B9"/>
    <w:rsid w:val="00995972"/>
    <w:rsid w:val="00996DB8"/>
    <w:rsid w:val="00997C9C"/>
    <w:rsid w:val="00997E05"/>
    <w:rsid w:val="009A111F"/>
    <w:rsid w:val="009A18C9"/>
    <w:rsid w:val="009A2A44"/>
    <w:rsid w:val="009A2ACC"/>
    <w:rsid w:val="009A3136"/>
    <w:rsid w:val="009A38E0"/>
    <w:rsid w:val="009A44C3"/>
    <w:rsid w:val="009A5129"/>
    <w:rsid w:val="009A530B"/>
    <w:rsid w:val="009A5E93"/>
    <w:rsid w:val="009A7A1A"/>
    <w:rsid w:val="009B250E"/>
    <w:rsid w:val="009B3E64"/>
    <w:rsid w:val="009B483F"/>
    <w:rsid w:val="009B492B"/>
    <w:rsid w:val="009B54C5"/>
    <w:rsid w:val="009B5621"/>
    <w:rsid w:val="009B5DA2"/>
    <w:rsid w:val="009B5FCF"/>
    <w:rsid w:val="009B65BB"/>
    <w:rsid w:val="009B761E"/>
    <w:rsid w:val="009C01D2"/>
    <w:rsid w:val="009C1C25"/>
    <w:rsid w:val="009C33FC"/>
    <w:rsid w:val="009C5182"/>
    <w:rsid w:val="009C7276"/>
    <w:rsid w:val="009D54CF"/>
    <w:rsid w:val="009E03E7"/>
    <w:rsid w:val="009E0FD8"/>
    <w:rsid w:val="009E28AD"/>
    <w:rsid w:val="009E2CEA"/>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15978"/>
    <w:rsid w:val="00A15F36"/>
    <w:rsid w:val="00A17577"/>
    <w:rsid w:val="00A207E7"/>
    <w:rsid w:val="00A223C9"/>
    <w:rsid w:val="00A23D96"/>
    <w:rsid w:val="00A2522C"/>
    <w:rsid w:val="00A259E0"/>
    <w:rsid w:val="00A25C0E"/>
    <w:rsid w:val="00A25F95"/>
    <w:rsid w:val="00A31804"/>
    <w:rsid w:val="00A31990"/>
    <w:rsid w:val="00A34FB3"/>
    <w:rsid w:val="00A35DB1"/>
    <w:rsid w:val="00A35E90"/>
    <w:rsid w:val="00A360D8"/>
    <w:rsid w:val="00A36F71"/>
    <w:rsid w:val="00A37F71"/>
    <w:rsid w:val="00A40383"/>
    <w:rsid w:val="00A41423"/>
    <w:rsid w:val="00A4532E"/>
    <w:rsid w:val="00A465CC"/>
    <w:rsid w:val="00A46CE5"/>
    <w:rsid w:val="00A509B2"/>
    <w:rsid w:val="00A509CA"/>
    <w:rsid w:val="00A513E4"/>
    <w:rsid w:val="00A524A7"/>
    <w:rsid w:val="00A53D7F"/>
    <w:rsid w:val="00A54CF1"/>
    <w:rsid w:val="00A57765"/>
    <w:rsid w:val="00A57A12"/>
    <w:rsid w:val="00A6080B"/>
    <w:rsid w:val="00A6099F"/>
    <w:rsid w:val="00A64133"/>
    <w:rsid w:val="00A64FFD"/>
    <w:rsid w:val="00A6599B"/>
    <w:rsid w:val="00A710A9"/>
    <w:rsid w:val="00A718D5"/>
    <w:rsid w:val="00A73644"/>
    <w:rsid w:val="00A73DE9"/>
    <w:rsid w:val="00A75B94"/>
    <w:rsid w:val="00A76EA1"/>
    <w:rsid w:val="00A801F3"/>
    <w:rsid w:val="00A8054C"/>
    <w:rsid w:val="00A81ED5"/>
    <w:rsid w:val="00A82492"/>
    <w:rsid w:val="00A82DC5"/>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3594"/>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AF7D42"/>
    <w:rsid w:val="00B00841"/>
    <w:rsid w:val="00B03187"/>
    <w:rsid w:val="00B03CF9"/>
    <w:rsid w:val="00B057BD"/>
    <w:rsid w:val="00B05E2C"/>
    <w:rsid w:val="00B06025"/>
    <w:rsid w:val="00B063C5"/>
    <w:rsid w:val="00B06C01"/>
    <w:rsid w:val="00B07421"/>
    <w:rsid w:val="00B10F87"/>
    <w:rsid w:val="00B1396F"/>
    <w:rsid w:val="00B14561"/>
    <w:rsid w:val="00B16530"/>
    <w:rsid w:val="00B20098"/>
    <w:rsid w:val="00B22358"/>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513F5"/>
    <w:rsid w:val="00B54917"/>
    <w:rsid w:val="00B55B66"/>
    <w:rsid w:val="00B563D2"/>
    <w:rsid w:val="00B575FB"/>
    <w:rsid w:val="00B577CF"/>
    <w:rsid w:val="00B60455"/>
    <w:rsid w:val="00B61016"/>
    <w:rsid w:val="00B61E82"/>
    <w:rsid w:val="00B6440F"/>
    <w:rsid w:val="00B65C0D"/>
    <w:rsid w:val="00B65C13"/>
    <w:rsid w:val="00B66264"/>
    <w:rsid w:val="00B703A2"/>
    <w:rsid w:val="00B70A4E"/>
    <w:rsid w:val="00B726BC"/>
    <w:rsid w:val="00B72AB2"/>
    <w:rsid w:val="00B80239"/>
    <w:rsid w:val="00B83762"/>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3C67"/>
    <w:rsid w:val="00BD546D"/>
    <w:rsid w:val="00BD77C7"/>
    <w:rsid w:val="00BE1EA5"/>
    <w:rsid w:val="00BE3380"/>
    <w:rsid w:val="00BE3996"/>
    <w:rsid w:val="00BE65B1"/>
    <w:rsid w:val="00BF17FF"/>
    <w:rsid w:val="00BF22AD"/>
    <w:rsid w:val="00BF63E1"/>
    <w:rsid w:val="00C0158F"/>
    <w:rsid w:val="00C02FAF"/>
    <w:rsid w:val="00C03ACD"/>
    <w:rsid w:val="00C0596E"/>
    <w:rsid w:val="00C13706"/>
    <w:rsid w:val="00C13A07"/>
    <w:rsid w:val="00C1616D"/>
    <w:rsid w:val="00C16A73"/>
    <w:rsid w:val="00C17F4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227"/>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4A7C"/>
    <w:rsid w:val="00C67651"/>
    <w:rsid w:val="00C7082C"/>
    <w:rsid w:val="00C7107C"/>
    <w:rsid w:val="00C721A4"/>
    <w:rsid w:val="00C72474"/>
    <w:rsid w:val="00C74395"/>
    <w:rsid w:val="00C80B14"/>
    <w:rsid w:val="00C810E5"/>
    <w:rsid w:val="00C81613"/>
    <w:rsid w:val="00C85C9B"/>
    <w:rsid w:val="00C868BE"/>
    <w:rsid w:val="00C86E1F"/>
    <w:rsid w:val="00C90994"/>
    <w:rsid w:val="00C9359B"/>
    <w:rsid w:val="00C939E1"/>
    <w:rsid w:val="00C947E0"/>
    <w:rsid w:val="00C9649C"/>
    <w:rsid w:val="00C96655"/>
    <w:rsid w:val="00CA0909"/>
    <w:rsid w:val="00CA65C5"/>
    <w:rsid w:val="00CA7E0E"/>
    <w:rsid w:val="00CB01DD"/>
    <w:rsid w:val="00CB11B0"/>
    <w:rsid w:val="00CB1645"/>
    <w:rsid w:val="00CB2332"/>
    <w:rsid w:val="00CB339F"/>
    <w:rsid w:val="00CB3C49"/>
    <w:rsid w:val="00CB3D24"/>
    <w:rsid w:val="00CB65D5"/>
    <w:rsid w:val="00CB75AD"/>
    <w:rsid w:val="00CC035A"/>
    <w:rsid w:val="00CC05CB"/>
    <w:rsid w:val="00CC425A"/>
    <w:rsid w:val="00CC5E90"/>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602D2"/>
    <w:rsid w:val="00D6058F"/>
    <w:rsid w:val="00D6246B"/>
    <w:rsid w:val="00D62C13"/>
    <w:rsid w:val="00D64C85"/>
    <w:rsid w:val="00D656F4"/>
    <w:rsid w:val="00D66A8A"/>
    <w:rsid w:val="00D66DBF"/>
    <w:rsid w:val="00D670AA"/>
    <w:rsid w:val="00D67563"/>
    <w:rsid w:val="00D705EF"/>
    <w:rsid w:val="00D71102"/>
    <w:rsid w:val="00D71693"/>
    <w:rsid w:val="00D72D6E"/>
    <w:rsid w:val="00D747E1"/>
    <w:rsid w:val="00D7488E"/>
    <w:rsid w:val="00D758BC"/>
    <w:rsid w:val="00D75D37"/>
    <w:rsid w:val="00D90634"/>
    <w:rsid w:val="00D9198E"/>
    <w:rsid w:val="00D92909"/>
    <w:rsid w:val="00D93EEA"/>
    <w:rsid w:val="00D94004"/>
    <w:rsid w:val="00D95A82"/>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501A"/>
    <w:rsid w:val="00DB6C24"/>
    <w:rsid w:val="00DB711F"/>
    <w:rsid w:val="00DC0CCB"/>
    <w:rsid w:val="00DC1A76"/>
    <w:rsid w:val="00DC2845"/>
    <w:rsid w:val="00DC34D0"/>
    <w:rsid w:val="00DC3D0C"/>
    <w:rsid w:val="00DC4FA8"/>
    <w:rsid w:val="00DD0016"/>
    <w:rsid w:val="00DD45B5"/>
    <w:rsid w:val="00DD5A5B"/>
    <w:rsid w:val="00DD6948"/>
    <w:rsid w:val="00DE27D9"/>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078CB"/>
    <w:rsid w:val="00E12319"/>
    <w:rsid w:val="00E12D85"/>
    <w:rsid w:val="00E13196"/>
    <w:rsid w:val="00E136A1"/>
    <w:rsid w:val="00E14E61"/>
    <w:rsid w:val="00E15146"/>
    <w:rsid w:val="00E1656B"/>
    <w:rsid w:val="00E21F3A"/>
    <w:rsid w:val="00E223AC"/>
    <w:rsid w:val="00E23F4F"/>
    <w:rsid w:val="00E2420C"/>
    <w:rsid w:val="00E24884"/>
    <w:rsid w:val="00E25132"/>
    <w:rsid w:val="00E262F1"/>
    <w:rsid w:val="00E35FA7"/>
    <w:rsid w:val="00E3600C"/>
    <w:rsid w:val="00E361E4"/>
    <w:rsid w:val="00E36523"/>
    <w:rsid w:val="00E36AEA"/>
    <w:rsid w:val="00E36E0C"/>
    <w:rsid w:val="00E37331"/>
    <w:rsid w:val="00E37BED"/>
    <w:rsid w:val="00E37F9B"/>
    <w:rsid w:val="00E40663"/>
    <w:rsid w:val="00E41D92"/>
    <w:rsid w:val="00E466EB"/>
    <w:rsid w:val="00E46908"/>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2C"/>
    <w:rsid w:val="00E85469"/>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33CE2"/>
    <w:rsid w:val="00F407A5"/>
    <w:rsid w:val="00F42377"/>
    <w:rsid w:val="00F42BF9"/>
    <w:rsid w:val="00F464FB"/>
    <w:rsid w:val="00F46AD3"/>
    <w:rsid w:val="00F47046"/>
    <w:rsid w:val="00F473E8"/>
    <w:rsid w:val="00F5000B"/>
    <w:rsid w:val="00F51C67"/>
    <w:rsid w:val="00F53EFE"/>
    <w:rsid w:val="00F5400B"/>
    <w:rsid w:val="00F5513A"/>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2177"/>
    <w:rsid w:val="00F85519"/>
    <w:rsid w:val="00F85D57"/>
    <w:rsid w:val="00F85EB5"/>
    <w:rsid w:val="00F86660"/>
    <w:rsid w:val="00F91542"/>
    <w:rsid w:val="00F947CF"/>
    <w:rsid w:val="00F94D29"/>
    <w:rsid w:val="00F95DAA"/>
    <w:rsid w:val="00FA0276"/>
    <w:rsid w:val="00FA11DB"/>
    <w:rsid w:val="00FA1A85"/>
    <w:rsid w:val="00FA230E"/>
    <w:rsid w:val="00FA50D4"/>
    <w:rsid w:val="00FA602B"/>
    <w:rsid w:val="00FA6691"/>
    <w:rsid w:val="00FB036A"/>
    <w:rsid w:val="00FB0666"/>
    <w:rsid w:val="00FB1235"/>
    <w:rsid w:val="00FB264A"/>
    <w:rsid w:val="00FB27E6"/>
    <w:rsid w:val="00FB2E96"/>
    <w:rsid w:val="00FB454F"/>
    <w:rsid w:val="00FB632A"/>
    <w:rsid w:val="00FC1490"/>
    <w:rsid w:val="00FC1710"/>
    <w:rsid w:val="00FC1CBE"/>
    <w:rsid w:val="00FC2E27"/>
    <w:rsid w:val="00FC36B4"/>
    <w:rsid w:val="00FC609C"/>
    <w:rsid w:val="00FD12BC"/>
    <w:rsid w:val="00FD447A"/>
    <w:rsid w:val="00FD49C2"/>
    <w:rsid w:val="00FD4C1C"/>
    <w:rsid w:val="00FD65F7"/>
    <w:rsid w:val="00FD7909"/>
    <w:rsid w:val="00FD7C6A"/>
    <w:rsid w:val="00FE0483"/>
    <w:rsid w:val="00FE0BAE"/>
    <w:rsid w:val="00FE1C1C"/>
    <w:rsid w:val="00FE279B"/>
    <w:rsid w:val="00FE3371"/>
    <w:rsid w:val="00FE3B01"/>
    <w:rsid w:val="00FE6499"/>
    <w:rsid w:val="00FF0621"/>
    <w:rsid w:val="00FF5E90"/>
    <w:rsid w:val="00FF6762"/>
    <w:rsid w:val="00FF7FC3"/>
    <w:rsid w:val="18874A6B"/>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20"/>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175682701">
      <w:bodyDiv w:val="1"/>
      <w:marLeft w:val="0"/>
      <w:marRight w:val="0"/>
      <w:marTop w:val="0"/>
      <w:marBottom w:val="0"/>
      <w:divBdr>
        <w:top w:val="none" w:sz="0" w:space="0" w:color="auto"/>
        <w:left w:val="none" w:sz="0" w:space="0" w:color="auto"/>
        <w:bottom w:val="none" w:sz="0" w:space="0" w:color="auto"/>
        <w:right w:val="none" w:sz="0" w:space="0" w:color="auto"/>
      </w:divBdr>
      <w:divsChild>
        <w:div w:id="1384795311">
          <w:marLeft w:val="0"/>
          <w:marRight w:val="0"/>
          <w:marTop w:val="0"/>
          <w:marBottom w:val="0"/>
          <w:divBdr>
            <w:top w:val="none" w:sz="0" w:space="0" w:color="auto"/>
            <w:left w:val="none" w:sz="0" w:space="0" w:color="auto"/>
            <w:bottom w:val="none" w:sz="0" w:space="0" w:color="auto"/>
            <w:right w:val="none" w:sz="0" w:space="0" w:color="auto"/>
          </w:divBdr>
        </w:div>
        <w:div w:id="1668050580">
          <w:marLeft w:val="0"/>
          <w:marRight w:val="0"/>
          <w:marTop w:val="0"/>
          <w:marBottom w:val="0"/>
          <w:divBdr>
            <w:top w:val="none" w:sz="0" w:space="0" w:color="auto"/>
            <w:left w:val="none" w:sz="0" w:space="0" w:color="auto"/>
            <w:bottom w:val="none" w:sz="0" w:space="0" w:color="auto"/>
            <w:right w:val="none" w:sz="0" w:space="0" w:color="auto"/>
          </w:divBdr>
        </w:div>
      </w:divsChild>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8" ma:contentTypeDescription="Vytvoří nový dokument" ma:contentTypeScope="" ma:versionID="1a9b4ac8b3a62bb3c1ab3cc8a9340383">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cd6bd7be5b8d6319f50f529f674cdeb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8F7716EC-10E2-4E05-81D0-2D32C76B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1</TotalTime>
  <Pages>17</Pages>
  <Words>5050</Words>
  <Characters>29799</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34780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2</cp:revision>
  <cp:lastPrinted>2020-11-19T14:20:00Z</cp:lastPrinted>
  <dcterms:created xsi:type="dcterms:W3CDTF">2022-04-07T13:18:00Z</dcterms:created>
  <dcterms:modified xsi:type="dcterms:W3CDTF">2022-04-07T13:18:00Z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