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zajištění výkonu technického dozoru stavebníka na staveništi</w:t>
      </w:r>
      <w:bookmarkEnd w:id="0"/>
      <w:bookmarkEnd w:id="1"/>
    </w:p>
    <w:p>
      <w:pPr>
        <w:pStyle w:val="Style17"/>
        <w:keepNext/>
        <w:keepLines/>
        <w:widowControl w:val="0"/>
        <w:shd w:val="clear" w:color="auto" w:fill="auto"/>
        <w:bidi w:val="0"/>
        <w:spacing w:before="0" w:after="0"/>
        <w:ind w:right="0" w:firstLine="0"/>
        <w:jc w:val="left"/>
      </w:pPr>
      <w:bookmarkStart w:id="2" w:name="bookmark2"/>
      <w:bookmarkStart w:id="3" w:name="bookmark3"/>
      <w:r>
        <w:rPr>
          <w:b w:val="0"/>
          <w:bCs w:val="0"/>
          <w:color w:val="000000"/>
          <w:spacing w:val="0"/>
          <w:w w:val="100"/>
          <w:position w:val="0"/>
          <w:shd w:val="clear" w:color="auto" w:fill="auto"/>
          <w:lang w:val="cs-CZ" w:eastAsia="cs-CZ" w:bidi="cs-CZ"/>
        </w:rPr>
        <w:t xml:space="preserve">na akci: </w:t>
      </w:r>
      <w:r>
        <w:rPr>
          <w:color w:val="000000"/>
          <w:spacing w:val="0"/>
          <w:w w:val="100"/>
          <w:position w:val="0"/>
          <w:shd w:val="clear" w:color="auto" w:fill="auto"/>
          <w:lang w:val="cs-CZ" w:eastAsia="cs-CZ" w:bidi="cs-CZ"/>
        </w:rPr>
        <w:t>III/41015 Bahnův mlýn - propustek ev. č. 41015-7P</w:t>
      </w:r>
      <w:bookmarkEnd w:id="2"/>
      <w:bookmarkEnd w:id="3"/>
    </w:p>
    <w:p>
      <w:pPr>
        <w:pStyle w:val="Style20"/>
        <w:keepNext/>
        <w:keepLines/>
        <w:widowControl w:val="0"/>
        <w:shd w:val="clear" w:color="auto" w:fill="auto"/>
        <w:bidi w:val="0"/>
        <w:spacing w:before="0" w:after="240" w:line="425" w:lineRule="auto"/>
        <w:ind w:left="0" w:right="0" w:firstLine="540"/>
        <w:jc w:val="left"/>
      </w:pPr>
      <w:r>
        <mc:AlternateContent>
          <mc:Choice Requires="wps">
            <w:drawing>
              <wp:anchor distT="176530" distB="0" distL="6350" distR="0" simplePos="0" relativeHeight="125829378" behindDoc="0" locked="0" layoutInCell="1" allowOverlap="1">
                <wp:simplePos x="0" y="0"/>
                <wp:positionH relativeFrom="page">
                  <wp:posOffset>738505</wp:posOffset>
                </wp:positionH>
                <wp:positionV relativeFrom="paragraph">
                  <wp:posOffset>2576830</wp:posOffset>
                </wp:positionV>
                <wp:extent cx="6062345" cy="384175"/>
                <wp:wrapTopAndBottom/>
                <wp:docPr id="1" name="Shape 1"/>
                <a:graphic xmlns:a="http://schemas.openxmlformats.org/drawingml/2006/main">
                  <a:graphicData uri="http://schemas.microsoft.com/office/word/2010/wordprocessingShape">
                    <wps:wsp>
                      <wps:cNvSpPr txBox="1"/>
                      <wps:spPr>
                        <a:xfrm>
                          <a:ext cx="6062345" cy="384175"/>
                        </a:xfrm>
                        <a:prstGeom prst="rect"/>
                        <a:noFill/>
                      </wps:spPr>
                      <wps:txbx>
                        <w:txbxContent>
                          <w:tbl>
                            <w:tblPr>
                              <w:tblOverlap w:val="never"/>
                              <w:jc w:val="left"/>
                              <w:tblLayout w:type="fixed"/>
                            </w:tblPr>
                            <w:tblGrid>
                              <w:gridCol w:w="1891"/>
                              <w:gridCol w:w="7656"/>
                            </w:tblGrid>
                            <w:tr>
                              <w:trPr>
                                <w:tblHeader/>
                                <w:trHeight w:val="60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149999999999999pt;margin-top:202.90000000000001pt;width:477.35000000000002pt;height:30.25pt;z-index:-125829375;mso-wrap-distance-left:0.5pt;mso-wrap-distance-top:13.9pt;mso-wrap-distance-right:0;mso-position-horizontal-relative:page" filled="f" stroked="f">
                <v:textbox inset="0,0,0,0">
                  <w:txbxContent>
                    <w:tbl>
                      <w:tblPr>
                        <w:tblOverlap w:val="never"/>
                        <w:jc w:val="left"/>
                        <w:tblLayout w:type="fixed"/>
                      </w:tblPr>
                      <w:tblGrid>
                        <w:gridCol w:w="1891"/>
                        <w:gridCol w:w="7656"/>
                      </w:tblGrid>
                      <w:tr>
                        <w:trPr>
                          <w:tblHeader/>
                          <w:trHeight w:val="60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732155</wp:posOffset>
                </wp:positionH>
                <wp:positionV relativeFrom="paragraph">
                  <wp:posOffset>2400300</wp:posOffset>
                </wp:positionV>
                <wp:extent cx="713105" cy="176530"/>
                <wp:wrapNone/>
                <wp:docPr id="3" name="Shape 3"/>
                <a:graphic xmlns:a="http://schemas.openxmlformats.org/drawingml/2006/main">
                  <a:graphicData uri="http://schemas.microsoft.com/office/word/2010/wordprocessingShape">
                    <wps:wsp>
                      <wps:cNvSpPr txBox="1"/>
                      <wps:spPr>
                        <a:xfrm>
                          <a:ext cx="713105"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Číslo účtu:</w:t>
                            </w:r>
                          </w:p>
                        </w:txbxContent>
                      </wps:txbx>
                      <wps:bodyPr lIns="0" tIns="0" rIns="0" bIns="0">
                        <a:noAutoFit/>
                      </wps:bodyPr>
                    </wps:wsp>
                  </a:graphicData>
                </a:graphic>
              </wp:anchor>
            </w:drawing>
          </mc:Choice>
          <mc:Fallback>
            <w:pict>
              <v:shape id="_x0000_s1029" type="#_x0000_t202" style="position:absolute;margin-left:57.649999999999999pt;margin-top:189.pt;width:56.149999999999999pt;height:13.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Číslo účtu:</w:t>
                      </w:r>
                    </w:p>
                  </w:txbxContent>
                </v:textbox>
                <w10:wrap anchorx="page"/>
              </v:shape>
            </w:pict>
          </mc:Fallback>
        </mc:AlternateContent>
      </w:r>
      <w:r>
        <mc:AlternateContent>
          <mc:Choice Requires="wps">
            <w:drawing>
              <wp:anchor distT="0" distB="12700" distL="114300" distR="114300" simplePos="0" relativeHeight="125829380" behindDoc="0" locked="0" layoutInCell="1" allowOverlap="1">
                <wp:simplePos x="0" y="0"/>
                <wp:positionH relativeFrom="page">
                  <wp:posOffset>732155</wp:posOffset>
                </wp:positionH>
                <wp:positionV relativeFrom="paragraph">
                  <wp:posOffset>2933700</wp:posOffset>
                </wp:positionV>
                <wp:extent cx="2279650" cy="972185"/>
                <wp:wrapTopAndBottom/>
                <wp:docPr id="5" name="Shape 5"/>
                <a:graphic xmlns:a="http://schemas.openxmlformats.org/drawingml/2006/main">
                  <a:graphicData uri="http://schemas.microsoft.com/office/word/2010/wordprocessingShape">
                    <wps:wsp>
                      <wps:cNvSpPr txBox="1"/>
                      <wps:spPr>
                        <a:xfrm>
                          <a:ext cx="2279650" cy="972185"/>
                        </a:xfrm>
                        <a:prstGeom prst="rect"/>
                        <a:noFill/>
                      </wps:spPr>
                      <wps:txbx>
                        <w:txbxContent>
                          <w:p>
                            <w:pPr>
                              <w:pStyle w:val="Style7"/>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7"/>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7"/>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7"/>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1" type="#_x0000_t202" style="position:absolute;margin-left:57.649999999999999pt;margin-top:231.pt;width:179.5pt;height:76.549999999999997pt;z-index:-125829373;mso-wrap-distance-left:9.pt;mso-wrap-distance-right:9.pt;mso-wrap-distance-bottom:1.pt;mso-position-horizontal-relative:page" filled="f" stroked="f">
                <v:textbox inset="0,0,0,0">
                  <w:txbxContent>
                    <w:p>
                      <w:pPr>
                        <w:pStyle w:val="Style7"/>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7"/>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7"/>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7"/>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bookmarkStart w:id="4" w:name="bookmark4"/>
      <w:bookmarkStart w:id="5" w:name="bookmark5"/>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4"/>
      <w:bookmarkEnd w:id="5"/>
    </w:p>
    <w:p>
      <w:pPr>
        <w:pStyle w:val="Style4"/>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objednatele:</w:t>
      </w:r>
    </w:p>
    <w:p>
      <w:pPr>
        <w:pStyle w:val="Style4"/>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891"/>
        <w:gridCol w:w="7656"/>
      </w:tblGrid>
      <w:tr>
        <w:trPr>
          <w:trHeight w:val="155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Objednatel: </w:t>
            </w:r>
            <w:r>
              <w:rPr>
                <w:color w:val="000000"/>
                <w:spacing w:val="0"/>
                <w:w w:val="100"/>
                <w:position w:val="0"/>
                <w:sz w:val="24"/>
                <w:szCs w:val="24"/>
                <w:shd w:val="clear" w:color="auto" w:fill="auto"/>
                <w:lang w:val="cs-CZ" w:eastAsia="cs-CZ" w:bidi="cs-CZ"/>
              </w:rPr>
              <w:t xml:space="preserve">se sídlem: </w:t>
            </w: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2"/>
              <w:keepNext w:val="0"/>
              <w:keepLines w:val="0"/>
              <w:widowControl w:val="0"/>
              <w:shd w:val="clear" w:color="auto" w:fill="auto"/>
              <w:bidi w:val="0"/>
              <w:spacing w:before="0" w:after="100" w:line="240" w:lineRule="auto"/>
              <w:ind w:left="2340" w:right="0" w:firstLine="0"/>
              <w:jc w:val="left"/>
            </w:pPr>
            <w:r>
              <w:rPr>
                <w:b/>
                <w:bCs/>
                <w:color w:val="000000"/>
                <w:spacing w:val="0"/>
                <w:w w:val="100"/>
                <w:position w:val="0"/>
                <w:sz w:val="24"/>
                <w:szCs w:val="24"/>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Kosovská 1122/16, 586 01 Jihlava</w:t>
            </w:r>
          </w:p>
          <w:p>
            <w:pPr>
              <w:pStyle w:val="Style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tbl>
      <w:tblPr>
        <w:tblOverlap w:val="never"/>
        <w:jc w:val="left"/>
        <w:tblLayout w:type="fixed"/>
      </w:tblPr>
      <w:tblGrid>
        <w:gridCol w:w="1891"/>
        <w:gridCol w:w="7656"/>
      </w:tblGrid>
      <w:tr>
        <w:trPr>
          <w:trHeight w:val="274" w:hRule="exact"/>
        </w:trPr>
        <w:tc>
          <w:tcPr>
            <w:tcBorders/>
            <w:shd w:val="clear" w:color="auto" w:fill="FFFFFF"/>
            <w:vAlign w:val="bottom"/>
          </w:tcPr>
          <w:p>
            <w:pPr>
              <w:pStyle w:val="Style2"/>
              <w:keepNext w:val="0"/>
              <w:keepLines w:val="0"/>
              <w:framePr w:w="9547" w:h="566" w:hSpace="10" w:vSpace="274" w:wrap="notBeside" w:vAnchor="text" w:hAnchor="text" w:x="282"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2"/>
              <w:keepNext w:val="0"/>
              <w:keepLines w:val="0"/>
              <w:framePr w:w="9547" w:h="566" w:hSpace="10" w:vSpace="274" w:wrap="notBeside" w:vAnchor="text" w:hAnchor="text" w:x="282" w:y="27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referent investiční výstavby</w:t>
            </w:r>
          </w:p>
        </w:tc>
      </w:tr>
      <w:tr>
        <w:trPr>
          <w:trHeight w:val="293" w:hRule="exact"/>
        </w:trPr>
        <w:tc>
          <w:tcPr>
            <w:tcBorders/>
            <w:shd w:val="clear" w:color="auto" w:fill="FFFFFF"/>
            <w:vAlign w:val="bottom"/>
          </w:tcPr>
          <w:p>
            <w:pPr>
              <w:pStyle w:val="Style2"/>
              <w:keepNext w:val="0"/>
              <w:keepLines w:val="0"/>
              <w:framePr w:w="9547" w:h="566" w:hSpace="10" w:vSpace="274" w:wrap="notBeside" w:vAnchor="text" w:hAnchor="text" w:x="282" w:y="27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framePr w:w="9547" w:h="566" w:hSpace="10" w:vSpace="274" w:wrap="notBeside" w:vAnchor="text" w:hAnchor="text" w:x="282" w:y="275"/>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Komerční banka, a.s.</w:t>
            </w:r>
          </w:p>
        </w:tc>
      </w:tr>
    </w:tbl>
    <w:p>
      <w:pPr>
        <w:pStyle w:val="Style4"/>
        <w:keepNext w:val="0"/>
        <w:keepLines w:val="0"/>
        <w:framePr w:w="5299" w:h="322" w:hSpace="271" w:wrap="notBeside" w:vAnchor="text" w:hAnchor="text" w:x="272" w:y="1"/>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Osoby pověřené jednat jménem objednatele ve věcech</w:t>
      </w:r>
    </w:p>
    <w:p>
      <w:pPr>
        <w:widowControl w:val="0"/>
        <w:spacing w:after="99" w:line="1" w:lineRule="exact"/>
      </w:pPr>
    </w:p>
    <w:p>
      <w:pPr>
        <w:widowControl w:val="0"/>
        <w:spacing w:after="99" w:line="1" w:lineRule="exact"/>
      </w:pPr>
    </w:p>
    <w:tbl>
      <w:tblPr>
        <w:tblOverlap w:val="never"/>
        <w:jc w:val="center"/>
        <w:tblLayout w:type="fixed"/>
      </w:tblPr>
      <w:tblGrid>
        <w:gridCol w:w="1891"/>
        <w:gridCol w:w="7656"/>
      </w:tblGrid>
      <w:tr>
        <w:trPr>
          <w:trHeight w:val="25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z w:val="24"/>
                <w:szCs w:val="24"/>
                <w:shd w:val="clear" w:color="auto" w:fill="auto"/>
                <w:lang w:val="cs-CZ" w:eastAsia="cs-CZ" w:bidi="cs-CZ"/>
              </w:rPr>
              <w:t>Eduard Chalupa s.r.o.</w:t>
            </w:r>
          </w:p>
        </w:tc>
      </w:tr>
      <w:tr>
        <w:trPr>
          <w:trHeight w:val="28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Budovatelů 2617 , 390 02 Tábor</w:t>
            </w:r>
          </w:p>
        </w:tc>
      </w:tr>
    </w:tbl>
    <w:p>
      <w:pPr>
        <w:pStyle w:val="Style20"/>
        <w:keepNext/>
        <w:keepLines/>
        <w:widowControl w:val="0"/>
        <w:shd w:val="clear" w:color="auto" w:fill="auto"/>
        <w:tabs>
          <w:tab w:pos="2122" w:val="left"/>
        </w:tabs>
        <w:bidi w:val="0"/>
        <w:spacing w:before="0" w:after="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zastoupený:</w:t>
        <w:tab/>
        <w:t>Eduard Chalupa - jednatel</w:t>
      </w:r>
      <w:bookmarkEnd w:id="6"/>
      <w:bookmarkEnd w:id="7"/>
    </w:p>
    <w:p>
      <w:pPr>
        <w:pStyle w:val="Style7"/>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Krajský soud České Budějovice spis. značka oddíl C , vložka 31005 Osoby pověřené jednat jménem zhotovitele ve věcech smluvních: osoba odpovědná za výkon Koordinátora BOZP:</w:t>
      </w:r>
    </w:p>
    <w:tbl>
      <w:tblPr>
        <w:tblOverlap w:val="never"/>
        <w:jc w:val="center"/>
        <w:tblLayout w:type="fixed"/>
      </w:tblPr>
      <w:tblGrid>
        <w:gridCol w:w="1891"/>
        <w:gridCol w:w="7656"/>
      </w:tblGrid>
      <w:tr>
        <w:trPr>
          <w:trHeight w:val="36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Česká spořitelna, a.s.</w:t>
            </w:r>
          </w:p>
        </w:tc>
      </w:tr>
    </w:tbl>
    <w:p>
      <w:pPr>
        <w:pStyle w:val="Style4"/>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 účtu :</w:t>
      </w:r>
    </w:p>
    <w:p>
      <w:pPr>
        <w:widowControl w:val="0"/>
        <w:spacing w:line="1" w:lineRule="exact"/>
      </w:pPr>
    </w:p>
    <w:tbl>
      <w:tblPr>
        <w:tblOverlap w:val="never"/>
        <w:jc w:val="center"/>
        <w:tblLayout w:type="fixed"/>
      </w:tblPr>
      <w:tblGrid>
        <w:gridCol w:w="1891"/>
        <w:gridCol w:w="7656"/>
      </w:tblGrid>
      <w:tr>
        <w:trPr>
          <w:trHeight w:val="60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108 20 604</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4"/>
                <w:szCs w:val="24"/>
                <w:shd w:val="clear" w:color="auto" w:fill="auto"/>
                <w:lang w:val="cs-CZ" w:eastAsia="cs-CZ" w:bidi="cs-CZ"/>
              </w:rPr>
              <w:t>CZ10820604</w:t>
            </w:r>
          </w:p>
        </w:tc>
      </w:tr>
    </w:tbl>
    <w:p>
      <w:pPr>
        <w:widowControl w:val="0"/>
        <w:spacing w:line="1" w:lineRule="exact"/>
      </w:pPr>
    </w:p>
    <w:p>
      <w:pPr>
        <w:pStyle w:val="Style4"/>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Telefon:</w:t>
      </w:r>
    </w:p>
    <w:tbl>
      <w:tblPr>
        <w:tblOverlap w:val="never"/>
        <w:jc w:val="center"/>
        <w:tblLayout w:type="fixed"/>
      </w:tblPr>
      <w:tblGrid>
        <w:gridCol w:w="1891"/>
        <w:gridCol w:w="7656"/>
      </w:tblGrid>
      <w:tr>
        <w:trPr>
          <w:trHeight w:val="331"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w:t>
            </w:r>
          </w:p>
        </w:tc>
      </w:tr>
    </w:tbl>
    <w:p>
      <w:pPr>
        <w:widowControl w:val="0"/>
        <w:spacing w:after="519" w:line="1" w:lineRule="exact"/>
      </w:pPr>
    </w:p>
    <w:p>
      <w:pPr>
        <w:pStyle w:val="Style7"/>
        <w:keepNext w:val="0"/>
        <w:keepLines w:val="0"/>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 xml:space="preserve">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w:t>
      </w:r>
      <w:r>
        <w:rPr>
          <w:color w:val="000000"/>
          <w:spacing w:val="0"/>
          <w:w w:val="100"/>
          <w:position w:val="0"/>
          <w:sz w:val="24"/>
          <w:szCs w:val="24"/>
          <w:shd w:val="clear" w:color="auto" w:fill="auto"/>
          <w:lang w:val="cs-CZ" w:eastAsia="cs-CZ" w:bidi="cs-CZ"/>
        </w:rPr>
        <w:t>k zaplacení sjednané odměny za jejich provedení a obě strany se zavazují plnit podmínky obsažené v následujících ustanoveních této smlouvy.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20"/>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Předmět smlouvy</w:t>
      </w:r>
      <w:bookmarkEnd w:id="8"/>
      <w:bookmarkEnd w:id="9"/>
    </w:p>
    <w:p>
      <w:pPr>
        <w:pStyle w:val="Style7"/>
        <w:keepNext w:val="0"/>
        <w:keepLines w:val="0"/>
        <w:widowControl w:val="0"/>
        <w:numPr>
          <w:ilvl w:val="0"/>
          <w:numId w:val="1"/>
        </w:numPr>
        <w:shd w:val="clear" w:color="auto" w:fill="auto"/>
        <w:tabs>
          <w:tab w:pos="710"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20"/>
        <w:keepNext/>
        <w:keepLines/>
        <w:widowControl w:val="0"/>
        <w:shd w:val="clear" w:color="auto" w:fill="auto"/>
        <w:tabs>
          <w:tab w:pos="1344" w:val="left"/>
        </w:tabs>
        <w:bidi w:val="0"/>
        <w:spacing w:before="0" w:after="340" w:line="240" w:lineRule="auto"/>
        <w:ind w:left="0" w:right="0" w:firstLine="0"/>
        <w:jc w:val="both"/>
      </w:pPr>
      <w:bookmarkStart w:id="10" w:name="bookmark10"/>
      <w:bookmarkStart w:id="11" w:name="bookmark11"/>
      <w:r>
        <w:rPr>
          <w:b w:val="0"/>
          <w:bCs w:val="0"/>
          <w:color w:val="000000"/>
          <w:spacing w:val="0"/>
          <w:w w:val="100"/>
          <w:position w:val="0"/>
          <w:sz w:val="24"/>
          <w:szCs w:val="24"/>
          <w:shd w:val="clear" w:color="auto" w:fill="auto"/>
          <w:lang w:val="cs-CZ" w:eastAsia="cs-CZ" w:bidi="cs-CZ"/>
        </w:rPr>
        <w:t>na akci:</w:t>
        <w:tab/>
      </w:r>
      <w:r>
        <w:rPr>
          <w:color w:val="000000"/>
          <w:spacing w:val="0"/>
          <w:w w:val="100"/>
          <w:position w:val="0"/>
          <w:sz w:val="24"/>
          <w:szCs w:val="24"/>
          <w:shd w:val="clear" w:color="auto" w:fill="auto"/>
          <w:lang w:val="cs-CZ" w:eastAsia="cs-CZ" w:bidi="cs-CZ"/>
        </w:rPr>
        <w:t>III/41015 Bahnův mlýn - propustek ev. č. 41015-7P</w:t>
      </w:r>
      <w:bookmarkEnd w:id="10"/>
      <w:bookmarkEnd w:id="11"/>
    </w:p>
    <w:p>
      <w:pPr>
        <w:pStyle w:val="Style7"/>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výběrového řízení ze dne 8.3.2022 a v podrobnostech a za dodržení podmínek uvedených v </w:t>
      </w:r>
      <w:r>
        <w:rPr>
          <w:b/>
          <w:bCs/>
          <w:color w:val="000000"/>
          <w:spacing w:val="0"/>
          <w:w w:val="100"/>
          <w:position w:val="0"/>
          <w:sz w:val="24"/>
          <w:szCs w:val="24"/>
          <w:shd w:val="clear" w:color="auto" w:fill="auto"/>
          <w:lang w:val="cs-CZ" w:eastAsia="cs-CZ" w:bidi="cs-CZ"/>
        </w:rPr>
        <w:t xml:space="preserve">příloiáci </w:t>
      </w:r>
      <w:r>
        <w:rPr>
          <w:color w:val="000000"/>
          <w:spacing w:val="0"/>
          <w:w w:val="100"/>
          <w:position w:val="0"/>
          <w:sz w:val="24"/>
          <w:szCs w:val="24"/>
          <w:shd w:val="clear" w:color="auto" w:fill="auto"/>
          <w:lang w:val="cs-CZ" w:eastAsia="cs-CZ" w:bidi="cs-CZ"/>
        </w:rPr>
        <w:t>této smlouvy.</w:t>
      </w:r>
    </w:p>
    <w:p>
      <w:pPr>
        <w:pStyle w:val="Style7"/>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7"/>
        <w:keepNext w:val="0"/>
        <w:keepLines w:val="0"/>
        <w:widowControl w:val="0"/>
        <w:numPr>
          <w:ilvl w:val="0"/>
          <w:numId w:val="1"/>
        </w:numPr>
        <w:shd w:val="clear" w:color="auto" w:fill="auto"/>
        <w:tabs>
          <w:tab w:pos="71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20"/>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Rozsai a obsai předmětu plnění</w:t>
      </w:r>
      <w:bookmarkEnd w:id="12"/>
      <w:bookmarkEnd w:id="13"/>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20"/>
        <w:keepNext/>
        <w:keepLines/>
        <w:widowControl w:val="0"/>
        <w:numPr>
          <w:ilvl w:val="1"/>
          <w:numId w:val="1"/>
        </w:numPr>
        <w:shd w:val="clear" w:color="auto" w:fill="auto"/>
        <w:tabs>
          <w:tab w:pos="710" w:val="left"/>
        </w:tabs>
        <w:bidi w:val="0"/>
        <w:spacing w:before="0" w:line="240" w:lineRule="auto"/>
        <w:ind w:left="0" w:right="0" w:firstLine="0"/>
        <w:jc w:val="both"/>
      </w:pPr>
      <w:bookmarkStart w:id="14" w:name="bookmark14"/>
      <w:bookmarkStart w:id="15" w:name="bookmark15"/>
      <w:r>
        <w:rPr>
          <w:color w:val="000000"/>
          <w:spacing w:val="0"/>
          <w:w w:val="100"/>
          <w:position w:val="0"/>
          <w:sz w:val="24"/>
          <w:szCs w:val="24"/>
          <w:shd w:val="clear" w:color="auto" w:fill="auto"/>
          <w:lang w:val="cs-CZ" w:eastAsia="cs-CZ" w:bidi="cs-CZ"/>
        </w:rPr>
        <w:t>Přípravné činnosti před zaiájením stavby spočívající zejména v činnosteci:</w:t>
      </w:r>
      <w:bookmarkEnd w:id="14"/>
      <w:bookmarkEnd w:id="15"/>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7"/>
        <w:keepNext w:val="0"/>
        <w:keepLines w:val="0"/>
        <w:widowControl w:val="0"/>
        <w:shd w:val="clear" w:color="auto" w:fill="auto"/>
        <w:bidi w:val="0"/>
        <w:spacing w:before="0" w:line="262"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7"/>
        <w:keepNext w:val="0"/>
        <w:keepLines w:val="0"/>
        <w:widowControl w:val="0"/>
        <w:shd w:val="clear" w:color="auto" w:fill="auto"/>
        <w:bidi w:val="0"/>
        <w:spacing w:before="0" w:line="262"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7"/>
        <w:keepNext w:val="0"/>
        <w:keepLines w:val="0"/>
        <w:widowControl w:val="0"/>
        <w:shd w:val="clear" w:color="auto" w:fill="auto"/>
        <w:bidi w:val="0"/>
        <w:spacing w:before="0" w:after="2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0"/>
        <w:keepNext/>
        <w:keepLines/>
        <w:widowControl w:val="0"/>
        <w:numPr>
          <w:ilvl w:val="1"/>
          <w:numId w:val="1"/>
        </w:numPr>
        <w:shd w:val="clear" w:color="auto" w:fill="auto"/>
        <w:tabs>
          <w:tab w:pos="710" w:val="left"/>
        </w:tabs>
        <w:bidi w:val="0"/>
        <w:spacing w:before="0" w:line="240" w:lineRule="auto"/>
        <w:ind w:left="0" w:right="0" w:firstLine="0"/>
        <w:jc w:val="both"/>
      </w:pPr>
      <w:bookmarkStart w:id="16" w:name="bookmark16"/>
      <w:bookmarkStart w:id="17" w:name="bookmark17"/>
      <w:r>
        <w:rPr>
          <w:color w:val="000000"/>
          <w:spacing w:val="0"/>
          <w:w w:val="100"/>
          <w:position w:val="0"/>
          <w:sz w:val="24"/>
          <w:szCs w:val="24"/>
          <w:shd w:val="clear" w:color="auto" w:fill="auto"/>
          <w:lang w:val="cs-CZ" w:eastAsia="cs-CZ" w:bidi="cs-CZ"/>
        </w:rPr>
        <w:t>Práce spojené s prováděním stavby spočívající zejména v činnosteci:</w:t>
      </w:r>
      <w:bookmarkEnd w:id="16"/>
      <w:bookmarkEnd w:id="17"/>
    </w:p>
    <w:p>
      <w:pPr>
        <w:pStyle w:val="Style7"/>
        <w:keepNext w:val="0"/>
        <w:keepLines w:val="0"/>
        <w:widowControl w:val="0"/>
        <w:numPr>
          <w:ilvl w:val="0"/>
          <w:numId w:val="3"/>
        </w:numPr>
        <w:shd w:val="clear" w:color="auto" w:fill="auto"/>
        <w:tabs>
          <w:tab w:pos="1142" w:val="left"/>
        </w:tabs>
        <w:bidi w:val="0"/>
        <w:spacing w:before="0" w:line="252" w:lineRule="auto"/>
        <w:ind w:left="1140" w:right="0" w:hanging="420"/>
        <w:jc w:val="both"/>
      </w:pP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 dnech v pruběiu kalendářníio týdne</w:t>
      </w:r>
      <w:r>
        <w:rPr>
          <w:color w:val="000000"/>
          <w:spacing w:val="0"/>
          <w:w w:val="100"/>
          <w:position w:val="0"/>
          <w:sz w:val="24"/>
          <w:szCs w:val="24"/>
          <w:shd w:val="clear" w:color="auto" w:fill="auto"/>
          <w:lang w:val="cs-CZ" w:eastAsia="cs-CZ" w:bidi="cs-CZ"/>
        </w:rPr>
        <w:t>, pokud nebude se zadavatelem dohodnuto jinak</w:t>
      </w:r>
    </w:p>
    <w:p>
      <w:pPr>
        <w:pStyle w:val="Style7"/>
        <w:keepNext w:val="0"/>
        <w:keepLines w:val="0"/>
        <w:widowControl w:val="0"/>
        <w:numPr>
          <w:ilvl w:val="0"/>
          <w:numId w:val="3"/>
        </w:numPr>
        <w:shd w:val="clear" w:color="auto" w:fill="auto"/>
        <w:tabs>
          <w:tab w:pos="1142" w:val="left"/>
        </w:tabs>
        <w:bidi w:val="0"/>
        <w:spacing w:before="0" w:line="252" w:lineRule="auto"/>
        <w:ind w:left="1140" w:right="0" w:hanging="420"/>
        <w:jc w:val="both"/>
      </w:pPr>
      <w:r>
        <w:rPr>
          <w:color w:val="000000"/>
          <w:spacing w:val="0"/>
          <w:w w:val="100"/>
          <w:position w:val="0"/>
          <w:sz w:val="24"/>
          <w:szCs w:val="24"/>
          <w:shd w:val="clear" w:color="auto" w:fill="auto"/>
          <w:lang w:val="cs-CZ" w:eastAsia="cs-CZ" w:bidi="cs-CZ"/>
        </w:rPr>
        <w:t>nepřetržitá fyzická přítomnost a výkon technického dozoru stavebníka na staveništi po dobu pokládky asfaltových vrstev</w:t>
      </w:r>
    </w:p>
    <w:p>
      <w:pPr>
        <w:pStyle w:val="Style7"/>
        <w:keepNext w:val="0"/>
        <w:keepLines w:val="0"/>
        <w:widowControl w:val="0"/>
        <w:shd w:val="clear" w:color="auto" w:fill="auto"/>
        <w:bidi w:val="0"/>
        <w:spacing w:before="0" w:line="233"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7"/>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0"/>
        <w:keepNext/>
        <w:keepLines/>
        <w:widowControl w:val="0"/>
        <w:numPr>
          <w:ilvl w:val="1"/>
          <w:numId w:val="1"/>
        </w:numPr>
        <w:shd w:val="clear" w:color="auto" w:fill="auto"/>
        <w:tabs>
          <w:tab w:pos="588" w:val="left"/>
        </w:tabs>
        <w:bidi w:val="0"/>
        <w:spacing w:before="0" w:line="240" w:lineRule="auto"/>
        <w:ind w:left="0" w:right="0" w:firstLine="0"/>
        <w:jc w:val="left"/>
      </w:pPr>
      <w:bookmarkStart w:id="18" w:name="bookmark18"/>
      <w:bookmarkStart w:id="19" w:name="bookmark19"/>
      <w:r>
        <w:rPr>
          <w:color w:val="000000"/>
          <w:spacing w:val="0"/>
          <w:w w:val="100"/>
          <w:position w:val="0"/>
          <w:sz w:val="24"/>
          <w:szCs w:val="24"/>
          <w:shd w:val="clear" w:color="auto" w:fill="auto"/>
          <w:lang w:val="cs-CZ" w:eastAsia="cs-CZ" w:bidi="cs-CZ"/>
        </w:rPr>
        <w:t>Práce po dokončení stavby spočívající zejména v činnostech:</w:t>
      </w:r>
      <w:bookmarkEnd w:id="18"/>
      <w:bookmarkEnd w:id="19"/>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7"/>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0"/>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Čas plnění</w:t>
      </w:r>
      <w:bookmarkEnd w:id="20"/>
      <w:bookmarkEnd w:id="21"/>
    </w:p>
    <w:p>
      <w:pPr>
        <w:pStyle w:val="Style7"/>
        <w:keepNext w:val="0"/>
        <w:keepLines w:val="0"/>
        <w:widowControl w:val="0"/>
        <w:numPr>
          <w:ilvl w:val="0"/>
          <w:numId w:val="5"/>
        </w:numPr>
        <w:shd w:val="clear" w:color="auto" w:fill="auto"/>
        <w:tabs>
          <w:tab w:pos="588"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zahájí svoji činnost okamžikem prvního úkonu.</w:t>
      </w:r>
    </w:p>
    <w:p>
      <w:pPr>
        <w:pStyle w:val="Style7"/>
        <w:keepNext w:val="0"/>
        <w:keepLines w:val="0"/>
        <w:widowControl w:val="0"/>
        <w:numPr>
          <w:ilvl w:val="0"/>
          <w:numId w:val="5"/>
        </w:numPr>
        <w:shd w:val="clear" w:color="auto" w:fill="auto"/>
        <w:tabs>
          <w:tab w:pos="588"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okamžikem, kdy jsou fyzicky ukončeny práce na stavbě.</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0"/>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Odměna TDS, platební podmínky</w:t>
      </w:r>
      <w:bookmarkEnd w:id="22"/>
      <w:bookmarkEnd w:id="23"/>
    </w:p>
    <w:p>
      <w:pPr>
        <w:pStyle w:val="Style7"/>
        <w:keepNext w:val="0"/>
        <w:keepLines w:val="0"/>
        <w:widowControl w:val="0"/>
        <w:numPr>
          <w:ilvl w:val="0"/>
          <w:numId w:val="7"/>
        </w:numPr>
        <w:shd w:val="clear" w:color="auto" w:fill="auto"/>
        <w:tabs>
          <w:tab w:pos="588"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7"/>
        <w:keepNext w:val="0"/>
        <w:keepLines w:val="0"/>
        <w:widowControl w:val="0"/>
        <w:shd w:val="clear" w:color="auto" w:fill="auto"/>
        <w:bidi w:val="0"/>
        <w:spacing w:before="0" w:after="38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center"/>
        <w:tblLayout w:type="fixed"/>
      </w:tblPr>
      <w:tblGrid>
        <w:gridCol w:w="4397"/>
        <w:gridCol w:w="3835"/>
      </w:tblGrid>
      <w:tr>
        <w:trPr>
          <w:trHeight w:val="509"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18 000,- Kč bez DPH</w:t>
            </w:r>
          </w:p>
        </w:tc>
      </w:tr>
      <w:tr>
        <w:trPr>
          <w:trHeight w:val="504"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22 000,- Kč bez DPH</w:t>
            </w:r>
          </w:p>
        </w:tc>
      </w:tr>
      <w:tr>
        <w:trPr>
          <w:trHeight w:val="50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40 000,- Kč</w:t>
            </w:r>
          </w:p>
        </w:tc>
      </w:tr>
      <w:tr>
        <w:trPr>
          <w:trHeight w:val="437"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8 400,- Kč</w:t>
            </w:r>
          </w:p>
        </w:tc>
      </w:tr>
      <w:tr>
        <w:trPr>
          <w:trHeight w:val="571"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48 400,-.Kč</w:t>
            </w:r>
          </w:p>
        </w:tc>
      </w:tr>
    </w:tbl>
    <w:p>
      <w:pPr>
        <w:widowControl w:val="0"/>
        <w:spacing w:after="379" w:line="1" w:lineRule="exact"/>
      </w:pPr>
    </w:p>
    <w:p>
      <w:pPr>
        <w:pStyle w:val="Style20"/>
        <w:keepNext/>
        <w:keepLines/>
        <w:widowControl w:val="0"/>
        <w:shd w:val="clear" w:color="auto" w:fill="auto"/>
        <w:bidi w:val="0"/>
        <w:spacing w:before="0" w:after="240" w:line="240" w:lineRule="auto"/>
        <w:ind w:left="0" w:right="0" w:firstLine="720"/>
        <w:jc w:val="left"/>
      </w:pPr>
      <w:bookmarkStart w:id="24" w:name="bookmark24"/>
      <w:bookmarkStart w:id="25" w:name="bookmark25"/>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Výkon TDS - práce spojené s prováděním stavby</w:t>
      </w:r>
      <w:bookmarkEnd w:id="24"/>
      <w:bookmarkEnd w:id="25"/>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580,- Kč bez DPH</w:t>
            </w:r>
          </w:p>
        </w:tc>
      </w:tr>
      <w:tr>
        <w:trPr>
          <w:trHeight w:val="691"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720,- Kč bez DPH</w:t>
            </w:r>
          </w:p>
        </w:tc>
      </w:tr>
    </w:tbl>
    <w:p>
      <w:pPr>
        <w:widowControl w:val="0"/>
        <w:spacing w:after="539" w:line="1" w:lineRule="exact"/>
      </w:pPr>
    </w:p>
    <w:p>
      <w:pPr>
        <w:pStyle w:val="Style7"/>
        <w:keepNext w:val="0"/>
        <w:keepLines w:val="0"/>
        <w:widowControl w:val="0"/>
        <w:numPr>
          <w:ilvl w:val="0"/>
          <w:numId w:val="7"/>
        </w:numPr>
        <w:shd w:val="clear" w:color="auto" w:fill="auto"/>
        <w:tabs>
          <w:tab w:pos="588" w:val="left"/>
        </w:tabs>
        <w:bidi w:val="0"/>
        <w:spacing w:before="0" w:after="18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7"/>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7"/>
        <w:keepNext w:val="0"/>
        <w:keepLines w:val="0"/>
        <w:widowControl w:val="0"/>
        <w:numPr>
          <w:ilvl w:val="0"/>
          <w:numId w:val="7"/>
        </w:numPr>
        <w:shd w:val="clear" w:color="auto" w:fill="auto"/>
        <w:tabs>
          <w:tab w:pos="572" w:val="left"/>
        </w:tabs>
        <w:bidi w:val="0"/>
        <w:spacing w:before="0" w:after="100" w:line="226"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7"/>
        <w:keepNext w:val="0"/>
        <w:keepLines w:val="0"/>
        <w:widowControl w:val="0"/>
        <w:numPr>
          <w:ilvl w:val="0"/>
          <w:numId w:val="7"/>
        </w:numPr>
        <w:shd w:val="clear" w:color="auto" w:fill="auto"/>
        <w:tabs>
          <w:tab w:pos="572" w:val="left"/>
        </w:tabs>
        <w:bidi w:val="0"/>
        <w:spacing w:before="0" w:after="100" w:line="230"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7"/>
        <w:keepNext w:val="0"/>
        <w:keepLines w:val="0"/>
        <w:widowControl w:val="0"/>
        <w:numPr>
          <w:ilvl w:val="0"/>
          <w:numId w:val="7"/>
        </w:numPr>
        <w:shd w:val="clear" w:color="auto" w:fill="auto"/>
        <w:tabs>
          <w:tab w:pos="62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7"/>
        <w:keepNext w:val="0"/>
        <w:keepLines w:val="0"/>
        <w:widowControl w:val="0"/>
        <w:numPr>
          <w:ilvl w:val="0"/>
          <w:numId w:val="7"/>
        </w:numPr>
        <w:shd w:val="clear" w:color="auto" w:fill="auto"/>
        <w:tabs>
          <w:tab w:pos="62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7"/>
        <w:keepNext w:val="0"/>
        <w:keepLines w:val="0"/>
        <w:widowControl w:val="0"/>
        <w:numPr>
          <w:ilvl w:val="0"/>
          <w:numId w:val="7"/>
        </w:numPr>
        <w:shd w:val="clear" w:color="auto" w:fill="auto"/>
        <w:tabs>
          <w:tab w:pos="62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7"/>
        <w:keepNext w:val="0"/>
        <w:keepLines w:val="0"/>
        <w:widowControl w:val="0"/>
        <w:numPr>
          <w:ilvl w:val="0"/>
          <w:numId w:val="7"/>
        </w:numPr>
        <w:shd w:val="clear" w:color="auto" w:fill="auto"/>
        <w:tabs>
          <w:tab w:pos="62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dnů ode dne, kdy objednatel obdrží oprávněně vystavený daňový doklad.</w:t>
      </w:r>
    </w:p>
    <w:p>
      <w:pPr>
        <w:pStyle w:val="Style7"/>
        <w:keepNext w:val="0"/>
        <w:keepLines w:val="0"/>
        <w:widowControl w:val="0"/>
        <w:numPr>
          <w:ilvl w:val="0"/>
          <w:numId w:val="7"/>
        </w:numPr>
        <w:shd w:val="clear" w:color="auto" w:fill="auto"/>
        <w:tabs>
          <w:tab w:pos="625"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20"/>
        <w:keepNext/>
        <w:keepLines/>
        <w:widowControl w:val="0"/>
        <w:shd w:val="clear" w:color="auto" w:fill="auto"/>
        <w:bidi w:val="0"/>
        <w:spacing w:before="0" w:after="100" w:line="240" w:lineRule="auto"/>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Práva a povinnosti smluvních stran</w:t>
      </w:r>
      <w:bookmarkEnd w:id="26"/>
      <w:bookmarkEnd w:id="27"/>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7"/>
        <w:keepNext w:val="0"/>
        <w:keepLines w:val="0"/>
        <w:widowControl w:val="0"/>
        <w:shd w:val="clear" w:color="auto" w:fill="auto"/>
        <w:bidi w:val="0"/>
        <w:spacing w:before="0" w:after="500" w:line="240" w:lineRule="auto"/>
        <w:ind w:left="0" w:right="0" w:firstLine="580"/>
        <w:jc w:val="left"/>
      </w:pPr>
      <w:r>
        <w:rPr>
          <w:b/>
          <w:bCs/>
          <w:color w:val="000000"/>
          <w:spacing w:val="0"/>
          <w:w w:val="100"/>
          <w:position w:val="0"/>
          <w:sz w:val="24"/>
          <w:szCs w:val="24"/>
          <w:shd w:val="clear" w:color="auto" w:fill="auto"/>
          <w:lang w:val="cs-CZ" w:eastAsia="cs-CZ" w:bidi="cs-CZ"/>
        </w:rPr>
        <w:t xml:space="preserve">Odpovědný TDS - Mosty a inženýrské konstrukce </w:t>
      </w:r>
      <w:r>
        <w:rPr>
          <w:color w:val="000000"/>
          <w:spacing w:val="0"/>
          <w:w w:val="100"/>
          <w:position w:val="0"/>
          <w:sz w:val="24"/>
          <w:szCs w:val="24"/>
          <w:shd w:val="clear" w:color="auto" w:fill="auto"/>
          <w:lang w:val="cs-CZ" w:eastAsia="cs-CZ" w:bidi="cs-CZ"/>
        </w:rPr>
        <w:t>(jméno, příjmení, titul, číslo autorizace):</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Dodavatel je </w:t>
      </w:r>
      <w:r>
        <w:rPr>
          <w:b/>
          <w:bCs/>
          <w:color w:val="000000"/>
          <w:spacing w:val="0"/>
          <w:w w:val="100"/>
          <w:position w:val="0"/>
          <w:sz w:val="24"/>
          <w:szCs w:val="24"/>
          <w:shd w:val="clear" w:color="auto" w:fill="auto"/>
          <w:lang w:val="cs-CZ" w:eastAsia="cs-CZ" w:bidi="cs-CZ"/>
        </w:rPr>
        <w:t xml:space="preserve">oprávněn změnit tyto osoby </w:t>
      </w:r>
      <w:r>
        <w:rPr>
          <w:color w:val="000000"/>
          <w:spacing w:val="0"/>
          <w:w w:val="100"/>
          <w:position w:val="0"/>
          <w:sz w:val="24"/>
          <w:szCs w:val="24"/>
          <w:shd w:val="clear" w:color="auto" w:fill="auto"/>
          <w:lang w:val="cs-CZ" w:eastAsia="cs-CZ" w:bidi="cs-CZ"/>
        </w:rPr>
        <w:t xml:space="preserve">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7"/>
        <w:keepNext w:val="0"/>
        <w:keepLines w:val="0"/>
        <w:widowControl w:val="0"/>
        <w:numPr>
          <w:ilvl w:val="0"/>
          <w:numId w:val="9"/>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7"/>
        <w:keepNext w:val="0"/>
        <w:keepLines w:val="0"/>
        <w:widowControl w:val="0"/>
        <w:numPr>
          <w:ilvl w:val="0"/>
          <w:numId w:val="9"/>
        </w:numPr>
        <w:shd w:val="clear" w:color="auto" w:fill="auto"/>
        <w:tabs>
          <w:tab w:pos="572"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0"/>
        <w:keepNext/>
        <w:keepLines/>
        <w:widowControl w:val="0"/>
        <w:shd w:val="clear" w:color="auto" w:fill="auto"/>
        <w:bidi w:val="0"/>
        <w:spacing w:before="0" w:after="100" w:line="240" w:lineRule="auto"/>
        <w:ind w:left="0" w:right="0" w:firstLine="0"/>
        <w:jc w:val="center"/>
      </w:pPr>
      <w:bookmarkStart w:id="28" w:name="bookmark28"/>
      <w:bookmarkStart w:id="29" w:name="bookmark29"/>
      <w:r>
        <w:rPr>
          <w:color w:val="000000"/>
          <w:spacing w:val="0"/>
          <w:w w:val="100"/>
          <w:position w:val="0"/>
          <w:sz w:val="24"/>
          <w:szCs w:val="24"/>
          <w:shd w:val="clear" w:color="auto" w:fill="auto"/>
          <w:lang w:val="cs-CZ" w:eastAsia="cs-CZ" w:bidi="cs-CZ"/>
        </w:rPr>
        <w:t>Změna závazku</w:t>
      </w:r>
      <w:bookmarkEnd w:id="28"/>
      <w:bookmarkEnd w:id="29"/>
    </w:p>
    <w:p>
      <w:pPr>
        <w:pStyle w:val="Style7"/>
        <w:keepNext w:val="0"/>
        <w:keepLines w:val="0"/>
        <w:widowControl w:val="0"/>
        <w:numPr>
          <w:ilvl w:val="0"/>
          <w:numId w:val="11"/>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7"/>
        <w:keepNext w:val="0"/>
        <w:keepLines w:val="0"/>
        <w:widowControl w:val="0"/>
        <w:numPr>
          <w:ilvl w:val="0"/>
          <w:numId w:val="11"/>
        </w:numPr>
        <w:shd w:val="clear" w:color="auto" w:fill="auto"/>
        <w:tabs>
          <w:tab w:pos="572" w:val="left"/>
        </w:tabs>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0"/>
        <w:keepNext/>
        <w:keepLines/>
        <w:widowControl w:val="0"/>
        <w:shd w:val="clear" w:color="auto" w:fill="auto"/>
        <w:bidi w:val="0"/>
        <w:spacing w:before="0" w:after="100" w:line="240" w:lineRule="auto"/>
        <w:ind w:left="0" w:right="0" w:firstLine="0"/>
        <w:jc w:val="center"/>
      </w:pPr>
      <w:bookmarkStart w:id="30" w:name="bookmark30"/>
      <w:bookmarkStart w:id="31" w:name="bookmark31"/>
      <w:r>
        <w:rPr>
          <w:color w:val="000000"/>
          <w:spacing w:val="0"/>
          <w:w w:val="100"/>
          <w:position w:val="0"/>
          <w:sz w:val="24"/>
          <w:szCs w:val="24"/>
          <w:shd w:val="clear" w:color="auto" w:fill="auto"/>
          <w:lang w:val="cs-CZ" w:eastAsia="cs-CZ" w:bidi="cs-CZ"/>
        </w:rPr>
        <w:t>Sankce</w:t>
      </w:r>
      <w:bookmarkEnd w:id="30"/>
      <w:bookmarkEnd w:id="31"/>
    </w:p>
    <w:p>
      <w:pPr>
        <w:pStyle w:val="Style7"/>
        <w:keepNext w:val="0"/>
        <w:keepLines w:val="0"/>
        <w:widowControl w:val="0"/>
        <w:numPr>
          <w:ilvl w:val="0"/>
          <w:numId w:val="13"/>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7"/>
        <w:keepNext w:val="0"/>
        <w:keepLines w:val="0"/>
        <w:widowControl w:val="0"/>
        <w:numPr>
          <w:ilvl w:val="0"/>
          <w:numId w:val="13"/>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7"/>
        <w:keepNext w:val="0"/>
        <w:keepLines w:val="0"/>
        <w:widowControl w:val="0"/>
        <w:numPr>
          <w:ilvl w:val="0"/>
          <w:numId w:val="13"/>
        </w:numPr>
        <w:shd w:val="clear" w:color="auto" w:fill="auto"/>
        <w:tabs>
          <w:tab w:pos="572"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 zákonné výši za každý den prodlení.</w:t>
      </w:r>
    </w:p>
    <w:p>
      <w:pPr>
        <w:pStyle w:val="Style7"/>
        <w:keepNext w:val="0"/>
        <w:keepLines w:val="0"/>
        <w:widowControl w:val="0"/>
        <w:numPr>
          <w:ilvl w:val="0"/>
          <w:numId w:val="13"/>
        </w:numPr>
        <w:shd w:val="clear" w:color="auto" w:fill="auto"/>
        <w:tabs>
          <w:tab w:pos="572" w:val="left"/>
        </w:tabs>
        <w:bidi w:val="0"/>
        <w:spacing w:before="0" w:after="100" w:line="240" w:lineRule="auto"/>
        <w:ind w:left="0" w:right="0" w:firstLine="0"/>
        <w:jc w:val="left"/>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20"/>
        <w:keepNext/>
        <w:keepLines/>
        <w:widowControl w:val="0"/>
        <w:shd w:val="clear" w:color="auto" w:fill="auto"/>
        <w:bidi w:val="0"/>
        <w:spacing w:before="0" w:after="10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Odpovědnost za škodu</w:t>
      </w:r>
      <w:bookmarkEnd w:id="32"/>
      <w:bookmarkEnd w:id="33"/>
    </w:p>
    <w:p>
      <w:pPr>
        <w:pStyle w:val="Style7"/>
        <w:keepNext w:val="0"/>
        <w:keepLines w:val="0"/>
        <w:widowControl w:val="0"/>
        <w:numPr>
          <w:ilvl w:val="0"/>
          <w:numId w:val="15"/>
        </w:numPr>
        <w:shd w:val="clear" w:color="auto" w:fill="auto"/>
        <w:tabs>
          <w:tab w:pos="566"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7"/>
        <w:keepNext w:val="0"/>
        <w:keepLines w:val="0"/>
        <w:widowControl w:val="0"/>
        <w:numPr>
          <w:ilvl w:val="0"/>
          <w:numId w:val="15"/>
        </w:numPr>
        <w:shd w:val="clear" w:color="auto" w:fill="auto"/>
        <w:tabs>
          <w:tab w:pos="566"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1.000.000,00Kč</w:t>
      </w:r>
      <w:r>
        <w:rPr>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15"/>
        </w:numPr>
        <w:shd w:val="clear" w:color="auto" w:fill="auto"/>
        <w:tabs>
          <w:tab w:pos="566"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0"/>
        <w:keepNext/>
        <w:keepLines/>
        <w:widowControl w:val="0"/>
        <w:shd w:val="clear" w:color="auto" w:fill="auto"/>
        <w:bidi w:val="0"/>
        <w:spacing w:before="0" w:after="100" w:line="240" w:lineRule="auto"/>
        <w:ind w:left="0" w:right="0" w:firstLine="0"/>
        <w:jc w:val="center"/>
      </w:pPr>
      <w:bookmarkStart w:id="34" w:name="bookmark34"/>
      <w:bookmarkStart w:id="35" w:name="bookmark35"/>
      <w:r>
        <w:rPr>
          <w:color w:val="000000"/>
          <w:spacing w:val="0"/>
          <w:w w:val="100"/>
          <w:position w:val="0"/>
          <w:sz w:val="24"/>
          <w:szCs w:val="24"/>
          <w:shd w:val="clear" w:color="auto" w:fill="auto"/>
          <w:lang w:val="cs-CZ" w:eastAsia="cs-CZ" w:bidi="cs-CZ"/>
        </w:rPr>
        <w:t>Ostatní ujednání, závěrečná ustanovení</w:t>
      </w:r>
      <w:bookmarkEnd w:id="34"/>
      <w:bookmarkEnd w:id="35"/>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7"/>
        <w:keepNext w:val="0"/>
        <w:keepLines w:val="0"/>
        <w:widowControl w:val="0"/>
        <w:numPr>
          <w:ilvl w:val="0"/>
          <w:numId w:val="17"/>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r>
        <w:br w:type="page"/>
      </w:r>
    </w:p>
    <w:p>
      <w:pPr>
        <w:pStyle w:val="Style7"/>
        <w:keepNext w:val="0"/>
        <w:keepLines w:val="0"/>
        <w:widowControl w:val="0"/>
        <w:numPr>
          <w:ilvl w:val="0"/>
          <w:numId w:val="17"/>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7"/>
        <w:keepNext w:val="0"/>
        <w:keepLines w:val="0"/>
        <w:widowControl w:val="0"/>
        <w:numPr>
          <w:ilvl w:val="0"/>
          <w:numId w:val="17"/>
        </w:numPr>
        <w:shd w:val="clear" w:color="auto" w:fill="auto"/>
        <w:tabs>
          <w:tab w:pos="759"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7"/>
        <w:keepNext w:val="0"/>
        <w:keepLines w:val="0"/>
        <w:widowControl w:val="0"/>
        <w:numPr>
          <w:ilvl w:val="0"/>
          <w:numId w:val="17"/>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w:t>
      </w:r>
      <w:r>
        <w:rPr>
          <w:b/>
          <w:bCs/>
          <w:color w:val="000000"/>
          <w:spacing w:val="0"/>
          <w:w w:val="100"/>
          <w:position w:val="0"/>
          <w:sz w:val="24"/>
          <w:szCs w:val="24"/>
          <w:u w:val="single"/>
          <w:shd w:val="clear" w:color="auto" w:fill="auto"/>
          <w:lang w:val="cs-CZ" w:eastAsia="cs-CZ" w:bidi="cs-CZ"/>
        </w:rPr>
        <w:t>nabývá účinnosti</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odeslání písemné výzvy objednatele k zahájení činnosti TDS.</w:t>
      </w:r>
    </w:p>
    <w:p>
      <w:pPr>
        <w:pStyle w:val="Style7"/>
        <w:keepNext w:val="0"/>
        <w:keepLines w:val="0"/>
        <w:widowControl w:val="0"/>
        <w:numPr>
          <w:ilvl w:val="0"/>
          <w:numId w:val="17"/>
        </w:numPr>
        <w:shd w:val="clear" w:color="auto" w:fill="auto"/>
        <w:tabs>
          <w:tab w:pos="75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7"/>
        <w:keepNext w:val="0"/>
        <w:keepLines w:val="0"/>
        <w:widowControl w:val="0"/>
        <w:numPr>
          <w:ilvl w:val="0"/>
          <w:numId w:val="17"/>
        </w:numPr>
        <w:shd w:val="clear" w:color="auto" w:fill="auto"/>
        <w:tabs>
          <w:tab w:pos="759"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Pokud Objednatel neodešle TDS písemnou výzvu k zahájení činnosti </w:t>
      </w:r>
      <w:r>
        <w:rPr>
          <w:b/>
          <w:bCs/>
          <w:color w:val="000000"/>
          <w:spacing w:val="0"/>
          <w:w w:val="100"/>
          <w:position w:val="0"/>
          <w:sz w:val="24"/>
          <w:szCs w:val="24"/>
          <w:shd w:val="clear" w:color="auto" w:fill="auto"/>
          <w:lang w:val="cs-CZ" w:eastAsia="cs-CZ" w:bidi="cs-CZ"/>
        </w:rPr>
        <w:t xml:space="preserve">ani do 30.4.2023, nenabude Smlouva účinnosti a bez dalšího tímto dnem pozbude i své platnosti. </w:t>
      </w:r>
      <w:r>
        <w:rPr>
          <w:color w:val="000000"/>
          <w:spacing w:val="0"/>
          <w:w w:val="100"/>
          <w:position w:val="0"/>
          <w:sz w:val="24"/>
          <w:szCs w:val="24"/>
          <w:shd w:val="clear" w:color="auto" w:fill="auto"/>
          <w:lang w:val="cs-CZ" w:eastAsia="cs-CZ" w:bidi="cs-CZ"/>
        </w:rPr>
        <w:t>V takovém případě nevzniká TDS nárok na náhradu škody nebo ušlého zisku a s tímto vědomím TDS Smlouvu podepisuje.</w:t>
      </w:r>
    </w:p>
    <w:p>
      <w:pPr>
        <w:pStyle w:val="Style7"/>
        <w:keepNext w:val="0"/>
        <w:keepLines w:val="0"/>
        <w:widowControl w:val="0"/>
        <w:numPr>
          <w:ilvl w:val="0"/>
          <w:numId w:val="17"/>
        </w:numPr>
        <w:shd w:val="clear" w:color="auto" w:fill="auto"/>
        <w:tabs>
          <w:tab w:pos="750"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7"/>
        <w:keepNext w:val="0"/>
        <w:keepLines w:val="0"/>
        <w:widowControl w:val="0"/>
        <w:shd w:val="clear" w:color="auto" w:fill="auto"/>
        <w:bidi w:val="0"/>
        <w:spacing w:before="0" w:after="380" w:line="223"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pStyle w:val="Style7"/>
        <w:keepNext w:val="0"/>
        <w:keepLines w:val="0"/>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7"/>
        <w:keepNext w:val="0"/>
        <w:keepLines w:val="0"/>
        <w:widowControl w:val="0"/>
        <w:shd w:val="clear" w:color="auto" w:fill="auto"/>
        <w:tabs>
          <w:tab w:pos="4891"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TDS:</w:t>
        <w:tab/>
        <w:t>Objednatel:</w:t>
      </w:r>
    </w:p>
    <w:p>
      <w:pPr>
        <w:pStyle w:val="Style7"/>
        <w:keepNext w:val="0"/>
        <w:keepLines w:val="0"/>
        <w:widowControl w:val="0"/>
        <w:shd w:val="clear" w:color="auto" w:fill="auto"/>
        <w:tabs>
          <w:tab w:pos="4891" w:val="left"/>
          <w:tab w:leader="dot" w:pos="8083" w:val="left"/>
        </w:tabs>
        <w:bidi w:val="0"/>
        <w:spacing w:before="0" w:after="1700" w:line="240"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1489075</wp:posOffset>
                </wp:positionH>
                <wp:positionV relativeFrom="paragraph">
                  <wp:posOffset>1257300</wp:posOffset>
                </wp:positionV>
                <wp:extent cx="1673225" cy="204470"/>
                <wp:wrapSquare wrapText="right"/>
                <wp:docPr id="7" name="Shape 7"/>
                <a:graphic xmlns:a="http://schemas.openxmlformats.org/drawingml/2006/main">
                  <a:graphicData uri="http://schemas.microsoft.com/office/word/2010/wordprocessingShape">
                    <wps:wsp>
                      <wps:cNvSpPr txBox="1"/>
                      <wps:spPr>
                        <a:xfrm>
                          <a:ext cx="167322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Chalupa Eduard - jednatel</w:t>
                            </w:r>
                          </w:p>
                        </w:txbxContent>
                      </wps:txbx>
                      <wps:bodyPr wrap="none" lIns="0" tIns="0" rIns="0" bIns="0">
                        <a:noAutoFit/>
                      </wps:bodyPr>
                    </wps:wsp>
                  </a:graphicData>
                </a:graphic>
              </wp:anchor>
            </w:drawing>
          </mc:Choice>
          <mc:Fallback>
            <w:pict>
              <v:shape id="_x0000_s1033" type="#_x0000_t202" style="position:absolute;margin-left:117.25pt;margin-top:99.pt;width:131.75pt;height:16.100000000000001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Chalupa Eduard - jednatel</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V Táboře .dne: 15.3.2022</w:t>
        <w:tab/>
        <w:t xml:space="preserve">V Jihlavě dne: </w:t>
        <w:tab/>
      </w:r>
    </w:p>
    <w:p>
      <w:pPr>
        <w:pStyle w:val="Style7"/>
        <w:keepNext w:val="0"/>
        <w:keepLines w:val="0"/>
        <w:widowControl w:val="0"/>
        <w:shd w:val="clear" w:color="auto" w:fill="auto"/>
        <w:bidi w:val="0"/>
        <w:spacing w:before="0" w:after="240" w:line="240" w:lineRule="auto"/>
        <w:ind w:left="0" w:right="0" w:firstLine="0"/>
        <w:jc w:val="center"/>
        <w:sectPr>
          <w:footerReference w:type="default" r:id="rId5"/>
          <w:footnotePr>
            <w:pos w:val="pageBottom"/>
            <w:numFmt w:val="decimal"/>
            <w:numRestart w:val="continuous"/>
          </w:footnotePr>
          <w:pgSz w:w="12240" w:h="15840"/>
          <w:pgMar w:top="1118" w:left="1145" w:right="995" w:bottom="1192" w:header="690"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Ing. Radovan Necid</w:t>
        <w:br/>
        <w:t>ředitel organizace</w:t>
      </w:r>
    </w:p>
    <w:tbl>
      <w:tblPr>
        <w:tblOverlap w:val="never"/>
        <w:jc w:val="center"/>
        <w:tblLayout w:type="fixed"/>
      </w:tblPr>
      <w:tblGrid>
        <w:gridCol w:w="552"/>
        <w:gridCol w:w="5832"/>
        <w:gridCol w:w="1512"/>
        <w:gridCol w:w="1637"/>
      </w:tblGrid>
      <w:tr>
        <w:trPr>
          <w:trHeight w:val="499"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Příloha č. 1 Kalkulace odměny TDS</w:t>
            </w:r>
          </w:p>
        </w:tc>
      </w:tr>
      <w:tr>
        <w:trPr>
          <w:trHeight w:val="557"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4"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"III/41015 Bahnův mlýn - propustek ev. č. 41015-7P"</w:t>
            </w:r>
          </w:p>
        </w:tc>
      </w:tr>
      <w:tr>
        <w:trPr>
          <w:trHeight w:val="72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480" w:hRule="exact"/>
        </w:trPr>
        <w:tc>
          <w:tcPr>
            <w:gridSpan w:val="2"/>
            <w:tcBorders>
              <w:top w:val="single" w:sz="4"/>
              <w:left w:val="single" w:sz="4"/>
            </w:tcBorders>
            <w:shd w:val="clear" w:color="auto" w:fill="D8E4BD"/>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left"/>
              <w:rPr>
                <w:sz w:val="18"/>
                <w:szCs w:val="18"/>
              </w:rPr>
            </w:pPr>
            <w:r>
              <w:rPr>
                <w:b/>
                <w:bCs/>
                <w:color w:val="000000"/>
                <w:spacing w:val="0"/>
                <w:w w:val="100"/>
                <w:position w:val="0"/>
                <w:sz w:val="18"/>
                <w:szCs w:val="18"/>
                <w:shd w:val="clear" w:color="auto" w:fill="auto"/>
                <w:lang w:val="cs-CZ" w:eastAsia="cs-CZ" w:bidi="cs-CZ"/>
              </w:rPr>
              <w:t>x cena celkem za 10h</w:t>
            </w:r>
          </w:p>
        </w:tc>
      </w:tr>
      <w:tr>
        <w:trPr>
          <w:trHeight w:val="75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2"/>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ve smlouvě pro výkon TDS</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18 000,00 Kč</w:t>
            </w:r>
          </w:p>
        </w:tc>
      </w:tr>
      <w:tr>
        <w:trPr>
          <w:trHeight w:val="78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2"/>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ve smlouvě pro výkon TDS</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22 000,00 Kč</w:t>
            </w:r>
          </w:p>
        </w:tc>
      </w:tr>
      <w:tr>
        <w:trPr>
          <w:trHeight w:val="283"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bottom"/>
          </w:tcPr>
          <w:p>
            <w:pPr>
              <w:pStyle w:val="Style2"/>
              <w:keepNext w:val="0"/>
              <w:keepLines w:val="0"/>
              <w:widowControl w:val="0"/>
              <w:shd w:val="clear" w:color="auto" w:fill="auto"/>
              <w:bidi w:val="0"/>
              <w:spacing w:before="0" w:after="0" w:line="240" w:lineRule="auto"/>
              <w:ind w:left="0" w:right="0" w:firstLine="400"/>
              <w:jc w:val="left"/>
              <w:rPr>
                <w:sz w:val="18"/>
                <w:szCs w:val="18"/>
              </w:rPr>
            </w:pPr>
            <w:r>
              <w:rPr>
                <w:b/>
                <w:bCs/>
                <w:color w:val="000000"/>
                <w:spacing w:val="0"/>
                <w:w w:val="100"/>
                <w:position w:val="0"/>
                <w:sz w:val="18"/>
                <w:szCs w:val="18"/>
                <w:shd w:val="clear" w:color="auto" w:fill="auto"/>
                <w:lang w:val="cs-CZ" w:eastAsia="cs-CZ" w:bidi="cs-CZ"/>
              </w:rPr>
              <w:t>#HODNOTA!</w:t>
            </w:r>
          </w:p>
        </w:tc>
        <w:tc>
          <w:tcPr>
            <w:tcBorders>
              <w:top w:val="single" w:sz="4"/>
              <w:left w:val="single" w:sz="4"/>
              <w:right w:val="single" w:sz="4"/>
            </w:tcBorders>
            <w:shd w:val="clear" w:color="auto" w:fill="D8E4BD"/>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40 000,00 Kč</w:t>
            </w:r>
          </w:p>
        </w:tc>
      </w:tr>
      <w:tr>
        <w:trPr>
          <w:trHeight w:val="792" w:hRule="exact"/>
        </w:trPr>
        <w:tc>
          <w:tcPr>
            <w:gridSpan w:val="2"/>
            <w:tcBorders>
              <w:top w:val="single" w:sz="4"/>
              <w:left w:val="single" w:sz="4"/>
            </w:tcBorders>
            <w:shd w:val="clear" w:color="auto" w:fill="D8E4BD"/>
            <w:vAlign w:val="bottom"/>
          </w:tcPr>
          <w:p>
            <w:pPr>
              <w:pStyle w:val="Style2"/>
              <w:keepNext w:val="0"/>
              <w:keepLines w:val="0"/>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2"/>
              <w:keepNext w:val="0"/>
              <w:keepLines w:val="0"/>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ve smlouvě pro výkon TDS</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19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 xml:space="preserve">c e l k em za 10 hodin </w:t>
            </w: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předpokládané </w:t>
            </w:r>
            <w:r>
              <w:rPr>
                <w:b/>
                <w:bCs/>
                <w:color w:val="000000"/>
                <w:spacing w:val="0"/>
                <w:w w:val="100"/>
                <w:position w:val="0"/>
                <w:sz w:val="18"/>
                <w:szCs w:val="18"/>
                <w:shd w:val="clear" w:color="auto" w:fill="auto"/>
                <w:lang w:val="cs-CZ" w:eastAsia="cs-CZ" w:bidi="cs-CZ"/>
              </w:rPr>
              <w:t>náklady bez nároku na cestové</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8"/>
                <w:szCs w:val="18"/>
              </w:rPr>
            </w:pPr>
            <w:r>
              <w:rPr>
                <w:b/>
                <w:bCs/>
                <w:color w:val="000000"/>
                <w:spacing w:val="0"/>
                <w:w w:val="100"/>
                <w:position w:val="0"/>
                <w:sz w:val="18"/>
                <w:szCs w:val="18"/>
                <w:shd w:val="clear" w:color="auto" w:fill="auto"/>
                <w:lang w:val="cs-CZ" w:eastAsia="cs-CZ" w:bidi="cs-CZ"/>
              </w:rPr>
              <w:t>5 8 0 , 0 0 K č</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 8 0 0 , 0 0 Kč</w:t>
            </w:r>
          </w:p>
        </w:tc>
      </w:tr>
      <w:tr>
        <w:trPr>
          <w:trHeight w:val="566"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2"/>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2"/>
              <w:keepNext w:val="0"/>
              <w:keepLines w:val="0"/>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v předpokládaném rozsahu </w:t>
            </w:r>
            <w:r>
              <w:rPr>
                <w:b/>
                <w:bCs/>
                <w:color w:val="000000"/>
                <w:spacing w:val="0"/>
                <w:w w:val="100"/>
                <w:position w:val="0"/>
                <w:sz w:val="18"/>
                <w:szCs w:val="18"/>
                <w:shd w:val="clear" w:color="auto" w:fill="auto"/>
                <w:lang w:val="cs-CZ" w:eastAsia="cs-CZ" w:bidi="cs-CZ"/>
              </w:rPr>
              <w:t>2 návštěvy/týden á 2 hodiny, celkem 16 týdnů</w:t>
            </w:r>
          </w:p>
          <w:p>
            <w:pPr>
              <w:pStyle w:val="Style2"/>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2 hod. výkonu TDS x </w:t>
            </w:r>
            <w:r>
              <w:rPr>
                <w:b/>
                <w:bCs/>
                <w:i/>
                <w:iCs/>
                <w:color w:val="000000"/>
                <w:spacing w:val="0"/>
                <w:w w:val="100"/>
                <w:position w:val="0"/>
                <w:sz w:val="18"/>
                <w:szCs w:val="18"/>
                <w:shd w:val="clear" w:color="auto" w:fill="auto"/>
                <w:lang w:val="cs-CZ" w:eastAsia="cs-CZ" w:bidi="cs-CZ"/>
              </w:rPr>
              <w:t xml:space="preserve">16 </w:t>
            </w:r>
            <w:r>
              <w:rPr>
                <w:i/>
                <w:iCs/>
                <w:color w:val="000000"/>
                <w:spacing w:val="0"/>
                <w:w w:val="100"/>
                <w:position w:val="0"/>
                <w:sz w:val="18"/>
                <w:szCs w:val="18"/>
                <w:shd w:val="clear" w:color="auto" w:fill="auto"/>
                <w:lang w:val="cs-CZ" w:eastAsia="cs-CZ" w:bidi="cs-CZ"/>
              </w:rPr>
              <w:t>týdnů = 64 hodin výkonu TDS celkem)</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8"/>
                <w:szCs w:val="18"/>
              </w:rPr>
            </w:pPr>
            <w:r>
              <w:rPr>
                <w:b/>
                <w:bCs/>
                <w:color w:val="000000"/>
                <w:spacing w:val="0"/>
                <w:w w:val="100"/>
                <w:position w:val="0"/>
                <w:sz w:val="18"/>
                <w:szCs w:val="18"/>
                <w:shd w:val="clear" w:color="auto" w:fill="auto"/>
                <w:lang w:val="cs-CZ" w:eastAsia="cs-CZ" w:bidi="cs-CZ"/>
              </w:rPr>
              <w:t>720, 0 0 K č</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 e l k e m z a 6 4 h o d i n *</w:t>
            </w:r>
          </w:p>
        </w:tc>
      </w:tr>
      <w:tr>
        <w:trPr>
          <w:trHeight w:val="917"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4 6 0 8 0 , 0 0 K č</w:t>
            </w:r>
          </w:p>
        </w:tc>
      </w:tr>
      <w:tr>
        <w:trPr>
          <w:trHeight w:val="518"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1 300,00 Kč</w:t>
            </w:r>
          </w:p>
        </w:tc>
        <w:tc>
          <w:tcPr>
            <w:tcBorders>
              <w:top w:val="single" w:sz="4"/>
              <w:left w:val="single" w:sz="4"/>
              <w:right w:val="single" w:sz="4"/>
            </w:tcBorders>
            <w:shd w:val="clear" w:color="auto" w:fill="D8E4BD"/>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51 880,00 Kč</w:t>
            </w:r>
          </w:p>
        </w:tc>
      </w:tr>
      <w:tr>
        <w:trPr>
          <w:trHeight w:val="523" w:hRule="exact"/>
        </w:trPr>
        <w:tc>
          <w:tcPr>
            <w:gridSpan w:val="2"/>
            <w:tcBorders>
              <w:top w:val="single" w:sz="4"/>
              <w:lef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400"/>
              <w:jc w:val="left"/>
              <w:rPr>
                <w:sz w:val="18"/>
                <w:szCs w:val="18"/>
              </w:rPr>
            </w:pPr>
            <w:r>
              <w:rPr>
                <w:b/>
                <w:bCs/>
                <w:color w:val="000000"/>
                <w:spacing w:val="0"/>
                <w:w w:val="100"/>
                <w:position w:val="0"/>
                <w:sz w:val="18"/>
                <w:szCs w:val="18"/>
                <w:shd w:val="clear" w:color="auto" w:fill="auto"/>
                <w:lang w:val="cs-CZ" w:eastAsia="cs-CZ" w:bidi="cs-CZ"/>
              </w:rPr>
              <w:t>#HODNOTA!</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91 880,00 Kč</w:t>
            </w:r>
          </w:p>
        </w:tc>
      </w:tr>
      <w:tr>
        <w:trPr>
          <w:trHeight w:val="485" w:hRule="exact"/>
        </w:trPr>
        <w:tc>
          <w:tcPr>
            <w:gridSpan w:val="2"/>
            <w:tcBorders>
              <w:top w:val="single" w:sz="4"/>
              <w:lef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400"/>
              <w:jc w:val="left"/>
              <w:rPr>
                <w:sz w:val="18"/>
                <w:szCs w:val="18"/>
              </w:rPr>
            </w:pPr>
            <w:r>
              <w:rPr>
                <w:b/>
                <w:bCs/>
                <w:color w:val="000000"/>
                <w:spacing w:val="0"/>
                <w:w w:val="100"/>
                <w:position w:val="0"/>
                <w:sz w:val="18"/>
                <w:szCs w:val="18"/>
                <w:shd w:val="clear" w:color="auto" w:fill="auto"/>
                <w:lang w:val="cs-CZ" w:eastAsia="cs-CZ" w:bidi="cs-CZ"/>
              </w:rPr>
              <w:t>#HODNOTA!</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19 294,80 Kč</w:t>
            </w:r>
          </w:p>
        </w:tc>
      </w:tr>
      <w:tr>
        <w:trPr>
          <w:trHeight w:val="667" w:hRule="exact"/>
        </w:trPr>
        <w:tc>
          <w:tcPr>
            <w:gridSpan w:val="2"/>
            <w:tcBorders>
              <w:top w:val="single" w:sz="4"/>
              <w:left w:val="single" w:sz="4"/>
              <w:bottom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400"/>
              <w:jc w:val="left"/>
              <w:rPr>
                <w:sz w:val="18"/>
                <w:szCs w:val="18"/>
              </w:rPr>
            </w:pPr>
            <w:r>
              <w:rPr>
                <w:b/>
                <w:bCs/>
                <w:color w:val="000000"/>
                <w:spacing w:val="0"/>
                <w:w w:val="100"/>
                <w:position w:val="0"/>
                <w:sz w:val="18"/>
                <w:szCs w:val="18"/>
                <w:shd w:val="clear" w:color="auto" w:fill="auto"/>
                <w:lang w:val="cs-CZ" w:eastAsia="cs-CZ" w:bidi="cs-CZ"/>
              </w:rPr>
              <w:t>#HODNOTA!</w:t>
            </w:r>
          </w:p>
        </w:tc>
        <w:tc>
          <w:tcPr>
            <w:tcBorders>
              <w:top w:val="single" w:sz="4"/>
              <w:left w:val="single" w:sz="4"/>
              <w:bottom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111 174,80 Kč</w:t>
            </w:r>
          </w:p>
        </w:tc>
      </w:tr>
    </w:tbl>
    <w:p>
      <w:pPr>
        <w:pStyle w:val="Style4"/>
        <w:keepNext w:val="0"/>
        <w:keepLines w:val="0"/>
        <w:widowControl w:val="0"/>
        <w:shd w:val="clear" w:color="auto" w:fill="auto"/>
        <w:bidi w:val="0"/>
        <w:spacing w:before="0" w:after="0" w:line="240" w:lineRule="auto"/>
        <w:ind w:left="653" w:right="0" w:firstLine="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widowControl w:val="0"/>
        <w:spacing w:after="359" w:line="1" w:lineRule="exact"/>
      </w:pPr>
    </w:p>
    <w:p>
      <w:pPr>
        <w:pStyle w:val="Style3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38"/>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38"/>
        <w:keepNext w:val="0"/>
        <w:keepLines w:val="0"/>
        <w:widowControl w:val="0"/>
        <w:numPr>
          <w:ilvl w:val="0"/>
          <w:numId w:val="19"/>
        </w:numPr>
        <w:shd w:val="clear" w:color="auto" w:fill="auto"/>
        <w:tabs>
          <w:tab w:pos="248" w:val="left"/>
        </w:tabs>
        <w:bidi w:val="0"/>
        <w:spacing w:before="0" w:after="280"/>
        <w:ind w:left="0" w:right="0" w:firstLine="0"/>
        <w:jc w:val="left"/>
      </w:pP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10 hodin v kanceláři a 64 hodin n 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38"/>
        <w:keepNext w:val="0"/>
        <w:keepLines w:val="0"/>
        <w:widowControl w:val="0"/>
        <w:numPr>
          <w:ilvl w:val="0"/>
          <w:numId w:val="19"/>
        </w:numPr>
        <w:shd w:val="clear" w:color="auto" w:fill="auto"/>
        <w:tabs>
          <w:tab w:pos="248" w:val="left"/>
        </w:tabs>
        <w:bidi w:val="0"/>
        <w:spacing w:before="0" w:after="400"/>
        <w:ind w:left="0" w:right="0" w:firstLine="0"/>
        <w:jc w:val="left"/>
      </w:pPr>
      <w:r>
        <w:drawing>
          <wp:anchor distT="0" distB="149225" distL="114300" distR="114300" simplePos="0" relativeHeight="125829384" behindDoc="0" locked="0" layoutInCell="1" allowOverlap="1">
            <wp:simplePos x="0" y="0"/>
            <wp:positionH relativeFrom="page">
              <wp:posOffset>4601210</wp:posOffset>
            </wp:positionH>
            <wp:positionV relativeFrom="paragraph">
              <wp:posOffset>228600</wp:posOffset>
            </wp:positionV>
            <wp:extent cx="2572385" cy="567055"/>
            <wp:wrapSquare wrapText="bothSides"/>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6"/>
                    <a:stretch/>
                  </pic:blipFill>
                  <pic:spPr>
                    <a:xfrm>
                      <a:ext cx="2572385" cy="56705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5189220</wp:posOffset>
                </wp:positionH>
                <wp:positionV relativeFrom="paragraph">
                  <wp:posOffset>798830</wp:posOffset>
                </wp:positionV>
                <wp:extent cx="1182370" cy="146050"/>
                <wp:wrapNone/>
                <wp:docPr id="14" name="Shape 14"/>
                <a:graphic xmlns:a="http://schemas.openxmlformats.org/drawingml/2006/main">
                  <a:graphicData uri="http://schemas.microsoft.com/office/word/2010/wordprocessingShape">
                    <wps:wsp>
                      <wps:cNvSpPr txBox="1"/>
                      <wps:spPr>
                        <a:xfrm>
                          <a:ext cx="1182370" cy="1460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Chalupa Eduard - jednatel</w:t>
                            </w:r>
                          </w:p>
                        </w:txbxContent>
                      </wps:txbx>
                      <wps:bodyPr lIns="0" tIns="0" rIns="0" bIns="0">
                        <a:noAutoFit/>
                      </wps:bodyPr>
                    </wps:wsp>
                  </a:graphicData>
                </a:graphic>
              </wp:anchor>
            </w:drawing>
          </mc:Choice>
          <mc:Fallback>
            <w:pict>
              <v:shape id="_x0000_s1040" type="#_x0000_t202" style="position:absolute;margin-left:408.60000000000002pt;margin-top:62.899999999999999pt;width:93.099999999999994pt;height:11.5pt;z-index:251657731;mso-wrap-distance-left:0;mso-wrap-distance-right:0;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Chalupa Eduard - jednatel</w:t>
                      </w:r>
                    </w:p>
                  </w:txbxContent>
                </v:textbox>
                <w10:wrap anchorx="page"/>
              </v:shape>
            </w:pict>
          </mc:Fallback>
        </mc:AlternateContent>
      </w: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38"/>
        <w:keepNext w:val="0"/>
        <w:keepLines w:val="0"/>
        <w:widowControl w:val="0"/>
        <w:shd w:val="clear" w:color="auto" w:fill="auto"/>
        <w:bidi w:val="0"/>
        <w:spacing w:before="0" w:after="220"/>
        <w:ind w:left="0" w:right="0" w:firstLine="0"/>
        <w:jc w:val="left"/>
      </w:pPr>
      <w:r>
        <w:rPr>
          <w:b w:val="0"/>
          <w:bCs w:val="0"/>
          <w:i w:val="0"/>
          <w:iCs w:val="0"/>
          <w:color w:val="000000"/>
          <w:spacing w:val="0"/>
          <w:w w:val="100"/>
          <w:position w:val="0"/>
          <w:shd w:val="clear" w:color="auto" w:fill="auto"/>
          <w:lang w:val="cs-CZ" w:eastAsia="cs-CZ" w:bidi="cs-CZ"/>
        </w:rPr>
        <w:t>V Táboře dne 15.3.2022</w:t>
      </w:r>
    </w:p>
    <w:sectPr>
      <w:footerReference w:type="default" r:id="rId8"/>
      <w:footnotePr>
        <w:pos w:val="pageBottom"/>
        <w:numFmt w:val="decimal"/>
        <w:numRestart w:val="continuous"/>
      </w:footnotePr>
      <w:pgSz w:w="12240" w:h="15840"/>
      <w:pgMar w:top="663" w:left="1178" w:right="972" w:bottom="663" w:header="235" w:footer="23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756285</wp:posOffset>
              </wp:positionH>
              <wp:positionV relativeFrom="page">
                <wp:posOffset>9500870</wp:posOffset>
              </wp:positionV>
              <wp:extent cx="3209290" cy="262255"/>
              <wp:wrapNone/>
              <wp:docPr id="9" name="Shape 9"/>
              <a:graphic xmlns:a="http://schemas.openxmlformats.org/drawingml/2006/main">
                <a:graphicData uri="http://schemas.microsoft.com/office/word/2010/wordprocessingShape">
                  <wps:wsp>
                    <wps:cNvSpPr txBox="1"/>
                    <wps:spPr>
                      <a:xfrm>
                        <a:ext cx="3209290" cy="2622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"III/41015 Bahnův mlýn - propustek ev. č. 41015-7P</w:t>
                          </w:r>
                        </w:p>
                      </w:txbxContent>
                    </wps:txbx>
                    <wps:bodyPr wrap="none" lIns="0" tIns="0" rIns="0" bIns="0">
                      <a:spAutoFit/>
                    </wps:bodyPr>
                  </wps:wsp>
                </a:graphicData>
              </a:graphic>
            </wp:anchor>
          </w:drawing>
        </mc:Choice>
        <mc:Fallback>
          <w:pict>
            <v:shape id="_x0000_s1035" type="#_x0000_t202" style="position:absolute;margin-left:59.549999999999997pt;margin-top:748.10000000000002pt;width:252.69999999999999pt;height:20.649999999999999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"III/41015 Bahnův mlýn - propustek ev. č. 41015-7P</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9450070</wp:posOffset>
              </wp:positionV>
              <wp:extent cx="6397625" cy="0"/>
              <wp:wrapNone/>
              <wp:docPr id="11" name="Shape 11"/>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4.10000000000002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Titulek tabulky_"/>
    <w:basedOn w:val="DefaultParagraphFont"/>
    <w:link w:val="Style4"/>
    <w:rPr>
      <w:rFonts w:ascii="Times New Roman" w:eastAsia="Times New Roman" w:hAnsi="Times New Roman" w:cs="Times New Roman"/>
      <w:b/>
      <w:bCs/>
      <w:i/>
      <w:iCs/>
      <w:smallCaps w:val="0"/>
      <w:strike w:val="0"/>
      <w:sz w:val="16"/>
      <w:szCs w:val="16"/>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2">
    <w:name w:val="Nadpis #1_"/>
    <w:basedOn w:val="DefaultParagraphFont"/>
    <w:link w:val="Style11"/>
    <w:rPr>
      <w:rFonts w:ascii="Times New Roman" w:eastAsia="Times New Roman" w:hAnsi="Times New Roman" w:cs="Times New Roman"/>
      <w:b/>
      <w:bCs/>
      <w:i w:val="0"/>
      <w:iCs w:val="0"/>
      <w:smallCaps w:val="0"/>
      <w:strike w:val="0"/>
      <w:sz w:val="32"/>
      <w:szCs w:val="32"/>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2_"/>
    <w:basedOn w:val="DefaultParagraphFont"/>
    <w:link w:val="Style17"/>
    <w:rPr>
      <w:rFonts w:ascii="Times New Roman" w:eastAsia="Times New Roman" w:hAnsi="Times New Roman" w:cs="Times New Roman"/>
      <w:b/>
      <w:bCs/>
      <w:i w:val="0"/>
      <w:iCs w:val="0"/>
      <w:smallCaps w:val="0"/>
      <w:strike w:val="0"/>
      <w:sz w:val="28"/>
      <w:szCs w:val="28"/>
      <w:u w:val="none"/>
    </w:rPr>
  </w:style>
  <w:style w:type="character" w:customStyle="1" w:styleId="CharStyle21">
    <w:name w:val="Nadpis #3_"/>
    <w:basedOn w:val="DefaultParagraphFont"/>
    <w:link w:val="Style20"/>
    <w:rPr>
      <w:rFonts w:ascii="Times New Roman" w:eastAsia="Times New Roman" w:hAnsi="Times New Roman" w:cs="Times New Roman"/>
      <w:b/>
      <w:bCs/>
      <w:i w:val="0"/>
      <w:iCs w:val="0"/>
      <w:smallCaps w:val="0"/>
      <w:strike w:val="0"/>
      <w:u w:val="none"/>
    </w:rPr>
  </w:style>
  <w:style w:type="character" w:customStyle="1" w:styleId="CharStyle31">
    <w:name w:val="Titulek obrázku_"/>
    <w:basedOn w:val="DefaultParagraphFont"/>
    <w:link w:val="Style30"/>
    <w:rPr>
      <w:rFonts w:ascii="Times New Roman" w:eastAsia="Times New Roman" w:hAnsi="Times New Roman" w:cs="Times New Roman"/>
      <w:b w:val="0"/>
      <w:bCs w:val="0"/>
      <w:i/>
      <w:iCs/>
      <w:smallCaps w:val="0"/>
      <w:strike w:val="0"/>
      <w:sz w:val="16"/>
      <w:szCs w:val="16"/>
      <w:u w:val="none"/>
    </w:rPr>
  </w:style>
  <w:style w:type="character" w:customStyle="1" w:styleId="CharStyle39">
    <w:name w:val="Základní text (2)_"/>
    <w:basedOn w:val="DefaultParagraphFont"/>
    <w:link w:val="Style38"/>
    <w:rPr>
      <w:rFonts w:ascii="Times New Roman" w:eastAsia="Times New Roman" w:hAnsi="Times New Roman" w:cs="Times New Roman"/>
      <w:b/>
      <w:bCs/>
      <w:i/>
      <w:iCs/>
      <w:smallCaps w:val="0"/>
      <w:strike w:val="0"/>
      <w:sz w:val="16"/>
      <w:szCs w:val="16"/>
      <w:u w:val="none"/>
    </w:rPr>
  </w:style>
  <w:style w:type="paragraph" w:customStyle="1" w:styleId="Style2">
    <w:name w:val="Jiné"/>
    <w:basedOn w:val="Normal"/>
    <w:link w:val="CharStyle3"/>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4">
    <w:name w:val="Titulek tabulky"/>
    <w:basedOn w:val="Normal"/>
    <w:link w:val="CharStyle5"/>
    <w:pPr>
      <w:widowControl w:val="0"/>
      <w:shd w:val="clear" w:color="auto" w:fill="FFFFFF"/>
    </w:pPr>
    <w:rPr>
      <w:rFonts w:ascii="Times New Roman" w:eastAsia="Times New Roman" w:hAnsi="Times New Roman" w:cs="Times New Roman"/>
      <w:b/>
      <w:bCs/>
      <w:i/>
      <w:iCs/>
      <w:smallCaps w:val="0"/>
      <w:strike w:val="0"/>
      <w:sz w:val="16"/>
      <w:szCs w:val="16"/>
      <w:u w:val="none"/>
    </w:rPr>
  </w:style>
  <w:style w:type="paragraph" w:customStyle="1" w:styleId="Style7">
    <w:name w:val="Základní text"/>
    <w:basedOn w:val="Normal"/>
    <w:link w:val="CharStyle8"/>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1">
    <w:name w:val="Nadpis #1"/>
    <w:basedOn w:val="Normal"/>
    <w:link w:val="CharStyle12"/>
    <w:pPr>
      <w:widowControl w:val="0"/>
      <w:shd w:val="clear" w:color="auto" w:fill="FFFFFF"/>
      <w:spacing w:after="360"/>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2"/>
    <w:basedOn w:val="Normal"/>
    <w:link w:val="CharStyle18"/>
    <w:pPr>
      <w:widowControl w:val="0"/>
      <w:shd w:val="clear" w:color="auto" w:fill="FFFFFF"/>
      <w:spacing w:line="425" w:lineRule="auto"/>
      <w:ind w:left="1840"/>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20">
    <w:name w:val="Nadpis #3"/>
    <w:basedOn w:val="Normal"/>
    <w:link w:val="CharStyle21"/>
    <w:pPr>
      <w:widowControl w:val="0"/>
      <w:shd w:val="clear" w:color="auto" w:fill="FFFFFF"/>
      <w:spacing w:after="120"/>
      <w:jc w:val="center"/>
      <w:outlineLvl w:val="2"/>
    </w:pPr>
    <w:rPr>
      <w:rFonts w:ascii="Times New Roman" w:eastAsia="Times New Roman" w:hAnsi="Times New Roman" w:cs="Times New Roman"/>
      <w:b/>
      <w:bCs/>
      <w:i w:val="0"/>
      <w:iCs w:val="0"/>
      <w:smallCaps w:val="0"/>
      <w:strike w:val="0"/>
      <w:u w:val="none"/>
    </w:rPr>
  </w:style>
  <w:style w:type="paragraph" w:customStyle="1" w:styleId="Style30">
    <w:name w:val="Titulek obrázku"/>
    <w:basedOn w:val="Normal"/>
    <w:link w:val="CharStyle31"/>
    <w:pPr>
      <w:widowControl w:val="0"/>
      <w:shd w:val="clear" w:color="auto" w:fill="FFFFFF"/>
    </w:pPr>
    <w:rPr>
      <w:rFonts w:ascii="Times New Roman" w:eastAsia="Times New Roman" w:hAnsi="Times New Roman" w:cs="Times New Roman"/>
      <w:b w:val="0"/>
      <w:bCs w:val="0"/>
      <w:i/>
      <w:iCs/>
      <w:smallCaps w:val="0"/>
      <w:strike w:val="0"/>
      <w:sz w:val="16"/>
      <w:szCs w:val="16"/>
      <w:u w:val="none"/>
    </w:rPr>
  </w:style>
  <w:style w:type="paragraph" w:customStyle="1" w:styleId="Style38">
    <w:name w:val="Základní text (2)"/>
    <w:basedOn w:val="Normal"/>
    <w:link w:val="CharStyle39"/>
    <w:pPr>
      <w:widowControl w:val="0"/>
      <w:shd w:val="clear" w:color="auto" w:fill="FFFFFF"/>
      <w:spacing w:after="160"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kostelecka</dc:creator>
  <cp:keywords/>
</cp:coreProperties>
</file>