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sz w:val="28"/>
          <w:szCs w:val="28"/>
        </w:rPr>
      </w:pPr>
      <w:r w:rsidRPr="004F334C">
        <w:rPr>
          <w:rFonts w:ascii="Verdana" w:hAnsi="Verdana"/>
          <w:b/>
          <w:sz w:val="28"/>
          <w:szCs w:val="28"/>
        </w:rPr>
        <w:t>SMLOUVA O DÍLO č.</w:t>
      </w:r>
      <w:r w:rsidR="006C2B14">
        <w:rPr>
          <w:rFonts w:ascii="Verdana" w:hAnsi="Verdana"/>
          <w:b/>
          <w:sz w:val="28"/>
          <w:szCs w:val="28"/>
        </w:rPr>
        <w:t xml:space="preserve"> 202</w:t>
      </w:r>
      <w:r w:rsidR="00B70067"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>0</w:t>
      </w:r>
      <w:r w:rsidR="008806B4">
        <w:rPr>
          <w:rFonts w:ascii="Verdana" w:hAnsi="Verdana"/>
          <w:b/>
          <w:sz w:val="28"/>
          <w:szCs w:val="28"/>
        </w:rPr>
        <w:t>1</w:t>
      </w:r>
    </w:p>
    <w:p w:rsidR="004F334C" w:rsidRPr="004F334C" w:rsidRDefault="004F334C" w:rsidP="004F334C">
      <w:pPr>
        <w:pStyle w:val="Bezmezer"/>
        <w:rPr>
          <w:rFonts w:ascii="Verdana" w:hAnsi="Verdana"/>
          <w:sz w:val="20"/>
          <w:szCs w:val="20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uzavřená podle ustanovení § 2586 a násl. zákona č. 89/2012 Sb., občanský zákoník, ve znění pozdějších předpisů, tuto smlouvu o dílo (dále jen „Smlouva“):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I. Smluvní strany a pověření</w:t>
      </w:r>
    </w:p>
    <w:p w:rsid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Objednatel:</w:t>
      </w: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6C2B14" w:rsidRDefault="006C2B14" w:rsidP="00E1084C">
      <w:pPr>
        <w:pStyle w:val="Bezmezer"/>
        <w:rPr>
          <w:rFonts w:ascii="Verdana" w:hAnsi="Verdana"/>
          <w:b/>
          <w:i/>
          <w:sz w:val="18"/>
          <w:szCs w:val="18"/>
        </w:rPr>
      </w:pPr>
      <w:r w:rsidRPr="006C2B14">
        <w:rPr>
          <w:rFonts w:ascii="Verdana" w:hAnsi="Verdana"/>
          <w:b/>
          <w:i/>
          <w:sz w:val="18"/>
          <w:szCs w:val="18"/>
        </w:rPr>
        <w:t xml:space="preserve">Základní škola a Mateřská škola, </w:t>
      </w:r>
    </w:p>
    <w:p w:rsidR="004F334C" w:rsidRDefault="006C2B14" w:rsidP="004F334C">
      <w:pPr>
        <w:pStyle w:val="Bezmezer"/>
        <w:rPr>
          <w:rFonts w:ascii="Verdana" w:hAnsi="Verdana"/>
          <w:sz w:val="18"/>
          <w:szCs w:val="18"/>
        </w:rPr>
      </w:pPr>
      <w:r w:rsidRPr="006C2B14">
        <w:rPr>
          <w:rFonts w:ascii="Verdana" w:hAnsi="Verdana"/>
          <w:sz w:val="18"/>
          <w:szCs w:val="18"/>
        </w:rPr>
        <w:t>Česká Lípa</w:t>
      </w:r>
      <w:r w:rsidR="007A1EC6">
        <w:rPr>
          <w:rFonts w:ascii="Verdana" w:hAnsi="Verdana"/>
          <w:sz w:val="18"/>
          <w:szCs w:val="18"/>
        </w:rPr>
        <w:t xml:space="preserve"> 47001</w:t>
      </w:r>
      <w:r w:rsidRPr="006C2B14">
        <w:rPr>
          <w:rFonts w:ascii="Verdana" w:hAnsi="Verdana"/>
          <w:sz w:val="18"/>
          <w:szCs w:val="18"/>
        </w:rPr>
        <w:t>, Jižní 1903, příspěvková organizace</w:t>
      </w:r>
    </w:p>
    <w:p w:rsidR="006C2B14" w:rsidRPr="004F334C" w:rsidRDefault="006C2B14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</w:t>
      </w:r>
      <w:r w:rsidR="000E04AD">
        <w:rPr>
          <w:rFonts w:ascii="Verdana" w:hAnsi="Verdana"/>
          <w:sz w:val="18"/>
          <w:szCs w:val="18"/>
        </w:rPr>
        <w:t>á</w:t>
      </w:r>
      <w:r w:rsidRPr="004F334C">
        <w:rPr>
          <w:rFonts w:ascii="Verdana" w:hAnsi="Verdana"/>
          <w:sz w:val="18"/>
          <w:szCs w:val="18"/>
        </w:rPr>
        <w:t>:</w:t>
      </w:r>
      <w:r w:rsidRPr="004F334C">
        <w:rPr>
          <w:rFonts w:ascii="Verdana" w:hAnsi="Verdana"/>
          <w:sz w:val="18"/>
          <w:szCs w:val="18"/>
        </w:rPr>
        <w:tab/>
      </w:r>
      <w:r w:rsidR="006C2B14" w:rsidRPr="006C2B14">
        <w:rPr>
          <w:rFonts w:ascii="Verdana" w:hAnsi="Verdana"/>
          <w:sz w:val="18"/>
          <w:szCs w:val="18"/>
        </w:rPr>
        <w:t>Mgr. Bc. Jan Policer</w:t>
      </w:r>
      <w:r w:rsidR="00E1084C">
        <w:rPr>
          <w:rFonts w:ascii="Verdana" w:hAnsi="Verdana"/>
          <w:sz w:val="18"/>
          <w:szCs w:val="18"/>
        </w:rPr>
        <w:t>, ředitel</w:t>
      </w:r>
      <w:r w:rsidRPr="004F334C">
        <w:rPr>
          <w:rFonts w:ascii="Verdana" w:hAnsi="Verdana"/>
          <w:sz w:val="18"/>
          <w:szCs w:val="18"/>
        </w:rPr>
        <w:t xml:space="preserve"> školy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C2B14" w:rsidRPr="006C2B14">
        <w:rPr>
          <w:rFonts w:ascii="Verdana" w:hAnsi="Verdana"/>
          <w:sz w:val="18"/>
          <w:szCs w:val="18"/>
        </w:rPr>
        <w:t>48283088</w:t>
      </w:r>
    </w:p>
    <w:p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  <w:proofErr w:type="spellStart"/>
      <w:r w:rsidR="00FF2852">
        <w:rPr>
          <w:rFonts w:ascii="Verdana" w:hAnsi="Verdana"/>
          <w:sz w:val="18"/>
          <w:szCs w:val="18"/>
        </w:rPr>
        <w:t>xxxxxxxxxxxxxxxxxxxxxxxx</w:t>
      </w:r>
      <w:proofErr w:type="spellEnd"/>
    </w:p>
    <w:p w:rsidR="00E1084C" w:rsidRPr="004F334C" w:rsidRDefault="00E1084C" w:rsidP="00E108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FF2852">
        <w:rPr>
          <w:rFonts w:ascii="Verdana" w:hAnsi="Verdana"/>
          <w:sz w:val="18"/>
          <w:szCs w:val="18"/>
        </w:rPr>
        <w:t>xxxxxxxxxxxxxxxxxxxxxxxxxxxxxxxxxxxxxxx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sz w:val="18"/>
          <w:szCs w:val="18"/>
        </w:rPr>
      </w:pPr>
      <w:r w:rsidRPr="004F334C">
        <w:rPr>
          <w:rFonts w:ascii="Verdana" w:hAnsi="Verdana"/>
          <w:b/>
          <w:sz w:val="18"/>
          <w:szCs w:val="18"/>
        </w:rPr>
        <w:t>Zhotovitel: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DPNETCZ, spol. s r.o.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se sídlem Hálkova 1690, Česká Lípa 470 01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zapsána v obchodním rejstříku KS v Ústí nad Labem – oddíl C, vložka 38792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Zastoupen: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David Peška, jednatel společnosti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IČO: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05687993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DIČ: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F334C">
        <w:rPr>
          <w:rFonts w:ascii="Verdana" w:hAnsi="Verdana"/>
          <w:sz w:val="18"/>
          <w:szCs w:val="18"/>
        </w:rPr>
        <w:t>CZ05687993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Bank. </w:t>
      </w:r>
      <w:proofErr w:type="gramStart"/>
      <w:r w:rsidRPr="004F334C">
        <w:rPr>
          <w:rFonts w:ascii="Verdana" w:hAnsi="Verdana"/>
          <w:sz w:val="18"/>
          <w:szCs w:val="18"/>
        </w:rPr>
        <w:t>spojení</w:t>
      </w:r>
      <w:proofErr w:type="gramEnd"/>
      <w:r w:rsidRPr="004F334C">
        <w:rPr>
          <w:rFonts w:ascii="Verdana" w:hAnsi="Verdana"/>
          <w:sz w:val="18"/>
          <w:szCs w:val="18"/>
        </w:rPr>
        <w:t>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FF2852">
        <w:rPr>
          <w:rFonts w:ascii="Verdana" w:hAnsi="Verdana"/>
          <w:sz w:val="18"/>
          <w:szCs w:val="18"/>
        </w:rPr>
        <w:t>xxxxxxxxxxxxxxxxxxxxx</w:t>
      </w:r>
      <w:proofErr w:type="spellEnd"/>
      <w:r w:rsidRPr="004F334C">
        <w:rPr>
          <w:rFonts w:ascii="Verdana" w:hAnsi="Verdana"/>
          <w:sz w:val="18"/>
          <w:szCs w:val="18"/>
        </w:rPr>
        <w:t>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Č. účtu: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FF2852">
        <w:rPr>
          <w:rFonts w:ascii="Verdana" w:hAnsi="Verdana"/>
          <w:sz w:val="18"/>
          <w:szCs w:val="18"/>
        </w:rPr>
        <w:t>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GSM:</w:t>
      </w:r>
      <w:r w:rsidRPr="004F334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FF2852">
        <w:rPr>
          <w:rFonts w:ascii="Verdana" w:hAnsi="Verdana"/>
          <w:sz w:val="18"/>
          <w:szCs w:val="18"/>
        </w:rPr>
        <w:t>xxxxxxxxxxxxxxxxxxxxxxxxxxxxxx</w:t>
      </w:r>
      <w:proofErr w:type="spellEnd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4F334C">
        <w:rPr>
          <w:rFonts w:ascii="Verdana" w:hAnsi="Verdana"/>
          <w:b/>
          <w:i/>
          <w:sz w:val="18"/>
          <w:szCs w:val="18"/>
        </w:rPr>
        <w:t>II. Předmět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</w:t>
      </w:r>
      <w:r w:rsidR="00A17C87" w:rsidRPr="004F334C">
        <w:rPr>
          <w:rFonts w:ascii="Verdana" w:hAnsi="Verdana"/>
          <w:sz w:val="18"/>
          <w:szCs w:val="18"/>
        </w:rPr>
        <w:t xml:space="preserve">Předmětem smlouvy je </w:t>
      </w:r>
      <w:r w:rsidR="00B70067">
        <w:rPr>
          <w:rFonts w:ascii="Verdana" w:hAnsi="Verdana"/>
          <w:sz w:val="18"/>
          <w:szCs w:val="18"/>
        </w:rPr>
        <w:t>realizace</w:t>
      </w:r>
      <w:r w:rsidR="00A17C87" w:rsidRPr="004F334C">
        <w:rPr>
          <w:rFonts w:ascii="Verdana" w:hAnsi="Verdana"/>
          <w:sz w:val="18"/>
          <w:szCs w:val="18"/>
        </w:rPr>
        <w:t xml:space="preserve"> </w:t>
      </w:r>
      <w:r w:rsidR="00B70067">
        <w:rPr>
          <w:rFonts w:ascii="Verdana" w:hAnsi="Verdana"/>
          <w:sz w:val="18"/>
          <w:szCs w:val="18"/>
        </w:rPr>
        <w:t xml:space="preserve">nových </w:t>
      </w:r>
      <w:r w:rsidR="00A17C87" w:rsidRPr="004F334C">
        <w:rPr>
          <w:rFonts w:ascii="Verdana" w:hAnsi="Verdana"/>
          <w:sz w:val="18"/>
          <w:szCs w:val="18"/>
        </w:rPr>
        <w:t>datových rozvodů</w:t>
      </w:r>
      <w:r w:rsidR="00A17C87">
        <w:rPr>
          <w:rFonts w:ascii="Verdana" w:hAnsi="Verdana"/>
          <w:sz w:val="18"/>
          <w:szCs w:val="18"/>
        </w:rPr>
        <w:t xml:space="preserve"> </w:t>
      </w:r>
      <w:r w:rsidR="00B70067">
        <w:rPr>
          <w:rFonts w:ascii="Verdana" w:hAnsi="Verdana"/>
          <w:sz w:val="18"/>
          <w:szCs w:val="18"/>
        </w:rPr>
        <w:t xml:space="preserve">a aktivních prvků </w:t>
      </w:r>
      <w:r w:rsidR="00B70067" w:rsidRPr="00B70067">
        <w:rPr>
          <w:rFonts w:ascii="Verdana" w:hAnsi="Verdana"/>
          <w:sz w:val="18"/>
          <w:szCs w:val="18"/>
        </w:rPr>
        <w:t>v prostorách 2. stupně, ve ŠD a tělocvičně školy</w:t>
      </w:r>
      <w:r w:rsidR="00A17C87">
        <w:rPr>
          <w:rFonts w:ascii="Verdana" w:hAnsi="Verdana"/>
          <w:sz w:val="18"/>
          <w:szCs w:val="18"/>
        </w:rPr>
        <w:t xml:space="preserve"> </w:t>
      </w:r>
      <w:r w:rsidR="00426FA2">
        <w:rPr>
          <w:rFonts w:ascii="Verdana" w:hAnsi="Verdana"/>
          <w:sz w:val="18"/>
          <w:szCs w:val="18"/>
        </w:rPr>
        <w:t>(</w:t>
      </w:r>
      <w:r w:rsidR="00926842">
        <w:rPr>
          <w:rFonts w:ascii="Verdana" w:hAnsi="Verdana"/>
          <w:sz w:val="18"/>
          <w:szCs w:val="18"/>
        </w:rPr>
        <w:t>p</w:t>
      </w:r>
      <w:r w:rsidR="006C2B14">
        <w:rPr>
          <w:rFonts w:ascii="Verdana" w:hAnsi="Verdana"/>
          <w:sz w:val="18"/>
          <w:szCs w:val="18"/>
        </w:rPr>
        <w:t xml:space="preserve">odrobný přehled dodaného zboží </w:t>
      </w:r>
      <w:r w:rsidR="00B70067">
        <w:rPr>
          <w:rFonts w:ascii="Verdana" w:hAnsi="Verdana"/>
          <w:sz w:val="18"/>
          <w:szCs w:val="18"/>
        </w:rPr>
        <w:t xml:space="preserve">a prací </w:t>
      </w:r>
      <w:r w:rsidR="006C2B14">
        <w:rPr>
          <w:rFonts w:ascii="Verdana" w:hAnsi="Verdana"/>
          <w:sz w:val="18"/>
          <w:szCs w:val="18"/>
        </w:rPr>
        <w:t>je s</w:t>
      </w:r>
      <w:r w:rsidR="00426FA2">
        <w:rPr>
          <w:rFonts w:ascii="Verdana" w:hAnsi="Verdana"/>
          <w:sz w:val="18"/>
          <w:szCs w:val="18"/>
        </w:rPr>
        <w:t>oučástí této smlouvy).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Předmět díla bude dodán: </w:t>
      </w:r>
      <w:r w:rsidR="00A17C87">
        <w:rPr>
          <w:rFonts w:ascii="Verdana" w:hAnsi="Verdana"/>
          <w:sz w:val="18"/>
          <w:szCs w:val="18"/>
        </w:rPr>
        <w:t xml:space="preserve">ul. </w:t>
      </w:r>
      <w:r w:rsidR="006C2B14">
        <w:rPr>
          <w:rFonts w:ascii="Verdana" w:hAnsi="Verdana"/>
          <w:sz w:val="18"/>
          <w:szCs w:val="18"/>
        </w:rPr>
        <w:t>Jižní 1903</w:t>
      </w:r>
      <w:r w:rsidR="00A17C87">
        <w:rPr>
          <w:rFonts w:ascii="Verdana" w:hAnsi="Verdana"/>
          <w:sz w:val="18"/>
          <w:szCs w:val="18"/>
        </w:rPr>
        <w:t xml:space="preserve">, </w:t>
      </w:r>
      <w:r w:rsidR="00A17C87" w:rsidRPr="00E1084C">
        <w:rPr>
          <w:rFonts w:ascii="Verdana" w:hAnsi="Verdana"/>
          <w:sz w:val="18"/>
          <w:szCs w:val="18"/>
        </w:rPr>
        <w:t>Česká Lípa</w:t>
      </w:r>
      <w:r w:rsidR="00A17C87">
        <w:rPr>
          <w:rFonts w:ascii="Verdana" w:hAnsi="Verdana"/>
          <w:sz w:val="18"/>
          <w:szCs w:val="18"/>
        </w:rPr>
        <w:t xml:space="preserve"> </w:t>
      </w:r>
      <w:r w:rsidR="007A1EC6">
        <w:rPr>
          <w:rFonts w:ascii="Verdana" w:hAnsi="Verdana"/>
          <w:sz w:val="18"/>
          <w:szCs w:val="18"/>
        </w:rPr>
        <w:t>47001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 </w:t>
      </w:r>
    </w:p>
    <w:p w:rsidR="008C773F" w:rsidRDefault="008C773F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III. Plnění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Smlouva nabývá platnosti dnem jejího podpisu oběma smluvními stranami.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2.  Zhotovitel dodá předmět díla </w:t>
      </w:r>
      <w:r w:rsidR="00426FA2">
        <w:rPr>
          <w:rFonts w:ascii="Verdana" w:hAnsi="Verdana"/>
          <w:sz w:val="18"/>
          <w:szCs w:val="18"/>
        </w:rPr>
        <w:t xml:space="preserve">do </w:t>
      </w:r>
      <w:r w:rsidR="00A17C87">
        <w:rPr>
          <w:rFonts w:ascii="Verdana" w:hAnsi="Verdana"/>
          <w:sz w:val="18"/>
          <w:szCs w:val="18"/>
        </w:rPr>
        <w:t>3</w:t>
      </w:r>
      <w:r w:rsidR="007A1EC6">
        <w:rPr>
          <w:rFonts w:ascii="Verdana" w:hAnsi="Verdana"/>
          <w:sz w:val="18"/>
          <w:szCs w:val="18"/>
        </w:rPr>
        <w:t>1</w:t>
      </w:r>
      <w:r w:rsidR="00426FA2">
        <w:rPr>
          <w:rFonts w:ascii="Verdana" w:hAnsi="Verdana"/>
          <w:sz w:val="18"/>
          <w:szCs w:val="18"/>
        </w:rPr>
        <w:t>.</w:t>
      </w:r>
      <w:r w:rsidR="007A1EC6">
        <w:rPr>
          <w:rFonts w:ascii="Verdana" w:hAnsi="Verdana"/>
          <w:sz w:val="18"/>
          <w:szCs w:val="18"/>
        </w:rPr>
        <w:t>08.202</w:t>
      </w:r>
      <w:r w:rsidR="0013538B">
        <w:rPr>
          <w:rFonts w:ascii="Verdana" w:hAnsi="Verdana"/>
          <w:sz w:val="18"/>
          <w:szCs w:val="18"/>
        </w:rPr>
        <w:t>2</w:t>
      </w:r>
      <w:r w:rsidRPr="004F334C">
        <w:rPr>
          <w:rFonts w:ascii="Verdana" w:hAnsi="Verdana"/>
          <w:sz w:val="18"/>
          <w:szCs w:val="18"/>
        </w:rPr>
        <w:t>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3.  </w:t>
      </w:r>
      <w:r w:rsidR="00A17C87" w:rsidRPr="004F334C">
        <w:rPr>
          <w:rFonts w:ascii="Verdana" w:hAnsi="Verdana"/>
          <w:sz w:val="18"/>
          <w:szCs w:val="18"/>
        </w:rPr>
        <w:t>Smlouva je ze strany zhotovitele splněna předáním díla objednateli sepsáním předávacího protokolu.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4.  Zhotovitel se zavazuje poskytnout na zboží i na provedené dílo záruku</w:t>
      </w:r>
      <w:r w:rsidR="008C773F">
        <w:rPr>
          <w:rFonts w:ascii="Verdana" w:hAnsi="Verdana"/>
          <w:sz w:val="18"/>
          <w:szCs w:val="18"/>
        </w:rPr>
        <w:t xml:space="preserve"> 24 měsíců</w:t>
      </w:r>
      <w:r w:rsidRPr="004F334C">
        <w:rPr>
          <w:rFonts w:ascii="Verdana" w:hAnsi="Verdana"/>
          <w:sz w:val="18"/>
          <w:szCs w:val="18"/>
        </w:rPr>
        <w:t>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8C773F" w:rsidRDefault="004F334C" w:rsidP="008C773F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8C773F">
        <w:rPr>
          <w:rFonts w:ascii="Verdana" w:hAnsi="Verdana"/>
          <w:b/>
          <w:i/>
          <w:sz w:val="18"/>
          <w:szCs w:val="18"/>
        </w:rPr>
        <w:t>IV. Cena, placení a fakturace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A17C87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Cena dodávky činí: </w:t>
      </w:r>
      <w:r w:rsidR="0013538B">
        <w:rPr>
          <w:rFonts w:ascii="Verdana" w:hAnsi="Verdana"/>
          <w:sz w:val="18"/>
          <w:szCs w:val="18"/>
        </w:rPr>
        <w:t>270</w:t>
      </w:r>
      <w:r w:rsidR="007B2DAF">
        <w:rPr>
          <w:rFonts w:ascii="Verdana" w:hAnsi="Verdana"/>
          <w:sz w:val="18"/>
          <w:szCs w:val="18"/>
        </w:rPr>
        <w:t>.000</w:t>
      </w:r>
      <w:r w:rsidRPr="004F334C">
        <w:rPr>
          <w:rFonts w:ascii="Verdana" w:hAnsi="Verdana"/>
          <w:sz w:val="18"/>
          <w:szCs w:val="18"/>
        </w:rPr>
        <w:t xml:space="preserve">,-Kč s 21% DPH, </w:t>
      </w:r>
    </w:p>
    <w:p w:rsidR="004F334C" w:rsidRPr="004F334C" w:rsidRDefault="00A17C87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F334C" w:rsidRPr="004F334C">
        <w:rPr>
          <w:rFonts w:ascii="Verdana" w:hAnsi="Verdana"/>
          <w:sz w:val="18"/>
          <w:szCs w:val="18"/>
        </w:rPr>
        <w:t>slovy: (</w:t>
      </w:r>
      <w:proofErr w:type="spellStart"/>
      <w:r w:rsidR="0013538B">
        <w:rPr>
          <w:rFonts w:ascii="Verdana" w:hAnsi="Verdana"/>
          <w:sz w:val="18"/>
          <w:szCs w:val="18"/>
        </w:rPr>
        <w:t>dvěstěsedmdesáttisíc</w:t>
      </w:r>
      <w:r w:rsidR="007A1EC6">
        <w:rPr>
          <w:rFonts w:ascii="Verdana" w:hAnsi="Verdana"/>
          <w:sz w:val="18"/>
          <w:szCs w:val="18"/>
        </w:rPr>
        <w:t>korunčeských</w:t>
      </w:r>
      <w:proofErr w:type="spellEnd"/>
      <w:r w:rsidR="004F334C" w:rsidRPr="004F334C">
        <w:rPr>
          <w:rFonts w:ascii="Verdana" w:hAnsi="Verdana"/>
          <w:sz w:val="18"/>
          <w:szCs w:val="18"/>
        </w:rPr>
        <w:t>)</w:t>
      </w:r>
      <w:r w:rsidR="002E0591">
        <w:rPr>
          <w:rFonts w:ascii="Verdana" w:hAnsi="Verdana"/>
          <w:sz w:val="18"/>
          <w:szCs w:val="18"/>
        </w:rPr>
        <w:t>.</w:t>
      </w:r>
    </w:p>
    <w:p w:rsidR="00A17C87" w:rsidRDefault="00A17C87" w:rsidP="004F334C">
      <w:pPr>
        <w:pStyle w:val="Bezmezer"/>
        <w:rPr>
          <w:rFonts w:ascii="Verdana" w:hAnsi="Verdana"/>
          <w:sz w:val="18"/>
          <w:szCs w:val="18"/>
        </w:rPr>
      </w:pPr>
    </w:p>
    <w:p w:rsidR="00BA5F2B" w:rsidRDefault="00BA5F2B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lastRenderedPageBreak/>
        <w:t xml:space="preserve">2. </w:t>
      </w:r>
      <w:r w:rsidR="00A17C87" w:rsidRPr="004F334C">
        <w:rPr>
          <w:rFonts w:ascii="Verdana" w:hAnsi="Verdana"/>
          <w:sz w:val="18"/>
          <w:szCs w:val="18"/>
        </w:rPr>
        <w:t>A</w:t>
      </w:r>
      <w:r w:rsidR="00A17C87">
        <w:rPr>
          <w:rFonts w:ascii="Verdana" w:hAnsi="Verdana"/>
          <w:sz w:val="18"/>
          <w:szCs w:val="18"/>
        </w:rPr>
        <w:t>kce bude provedena</w:t>
      </w:r>
      <w:r w:rsidR="00A17C87" w:rsidRPr="004F334C">
        <w:rPr>
          <w:rFonts w:ascii="Verdana" w:hAnsi="Verdana"/>
          <w:sz w:val="18"/>
          <w:szCs w:val="18"/>
        </w:rPr>
        <w:t xml:space="preserve"> se zálohou</w:t>
      </w:r>
      <w:r w:rsidR="00A17C87">
        <w:rPr>
          <w:rFonts w:ascii="Verdana" w:hAnsi="Verdana"/>
          <w:sz w:val="18"/>
          <w:szCs w:val="18"/>
        </w:rPr>
        <w:t xml:space="preserve"> </w:t>
      </w:r>
      <w:r w:rsidR="004A6BCC">
        <w:rPr>
          <w:rFonts w:ascii="Verdana" w:hAnsi="Verdana"/>
          <w:sz w:val="18"/>
          <w:szCs w:val="18"/>
        </w:rPr>
        <w:t>220</w:t>
      </w:r>
      <w:r w:rsidR="00BA5F2B">
        <w:rPr>
          <w:rFonts w:ascii="Verdana" w:hAnsi="Verdana"/>
          <w:sz w:val="18"/>
          <w:szCs w:val="18"/>
        </w:rPr>
        <w:t xml:space="preserve"> 000,- </w:t>
      </w:r>
      <w:r w:rsidR="00A17C87">
        <w:rPr>
          <w:rFonts w:ascii="Verdana" w:hAnsi="Verdana"/>
          <w:sz w:val="18"/>
          <w:szCs w:val="18"/>
        </w:rPr>
        <w:t>Kč s 21% DPH, slovy: (</w:t>
      </w:r>
      <w:proofErr w:type="spellStart"/>
      <w:r w:rsidR="004A6BCC">
        <w:rPr>
          <w:rFonts w:ascii="Verdana" w:hAnsi="Verdana"/>
          <w:sz w:val="18"/>
          <w:szCs w:val="18"/>
        </w:rPr>
        <w:t>dvěstědvacettisíc</w:t>
      </w:r>
      <w:r w:rsidR="00BA5F2B">
        <w:rPr>
          <w:rFonts w:ascii="Verdana" w:hAnsi="Verdana"/>
          <w:sz w:val="18"/>
          <w:szCs w:val="18"/>
        </w:rPr>
        <w:t>korunčeských</w:t>
      </w:r>
      <w:proofErr w:type="spellEnd"/>
      <w:r w:rsidR="00A17C87">
        <w:rPr>
          <w:rFonts w:ascii="Verdana" w:hAnsi="Verdana"/>
          <w:sz w:val="18"/>
          <w:szCs w:val="18"/>
        </w:rPr>
        <w:t>).</w:t>
      </w:r>
    </w:p>
    <w:p w:rsidR="00B04726" w:rsidRDefault="00B04726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7B2DAF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4F334C" w:rsidRPr="004F334C">
        <w:rPr>
          <w:rFonts w:ascii="Verdana" w:hAnsi="Verdana"/>
          <w:sz w:val="18"/>
          <w:szCs w:val="18"/>
        </w:rPr>
        <w:t>.  O předání bude vypracován a podepsán předávací protokol.</w:t>
      </w:r>
    </w:p>
    <w:p w:rsidR="00AF298D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2E0591" w:rsidRDefault="004F334C" w:rsidP="002E0591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2E0591">
        <w:rPr>
          <w:rFonts w:ascii="Verdana" w:hAnsi="Verdana"/>
          <w:b/>
          <w:i/>
          <w:sz w:val="18"/>
          <w:szCs w:val="18"/>
        </w:rPr>
        <w:t>V. Povinnost objednatele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 xml:space="preserve">1.  Objednatel se zavazuje zboží převzít podle </w:t>
      </w:r>
      <w:proofErr w:type="spellStart"/>
      <w:r w:rsidRPr="004F334C">
        <w:rPr>
          <w:rFonts w:ascii="Verdana" w:hAnsi="Verdana"/>
          <w:sz w:val="18"/>
          <w:szCs w:val="18"/>
        </w:rPr>
        <w:t>čl.II</w:t>
      </w:r>
      <w:proofErr w:type="spellEnd"/>
      <w:r w:rsidRPr="004F334C">
        <w:rPr>
          <w:rFonts w:ascii="Verdana" w:hAnsi="Verdana"/>
          <w:sz w:val="18"/>
          <w:szCs w:val="18"/>
        </w:rPr>
        <w:t xml:space="preserve"> odstavec 1 a zaplatit smluvní cenu podle článku IV. této smlouvy.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Objednatel se stává vlastníkem zboží dnem uhrazení veškerých závazků vůči zhotoviteli vyplývajících z této smlouvy. Do této doby není oprávněn převést vlastnictví ke zboží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podle této smlouvy na třetí osobu. Nezbavuje se však odpovědnosti za škody vzniklé zhotoviteli na předmětu smlouvy počínaje dnem předání.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Případné reklamace je objednatel povinen zhotoviteli zasílat písemně.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VI. Povinnost zhotovitele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 Po dobu záruční lhůty 24</w:t>
      </w:r>
      <w:r w:rsidR="004F334C" w:rsidRPr="004F334C">
        <w:rPr>
          <w:rFonts w:ascii="Verdana" w:hAnsi="Verdana"/>
          <w:sz w:val="18"/>
          <w:szCs w:val="18"/>
        </w:rPr>
        <w:t xml:space="preserve"> měsíců bude bezplatně provádět opravy závad prokazatelně vzniklých jeho vinou. Závady způsobené neodborným zásahem, nedodržením zásad pro užívání nebo zásahem třetích osob či z důvodu vyšší moci (např. živelná pohroma katastrofa, krádež ap.) budou odstraněny pouze na náklady objednatele. Povinnost zhotovitele provádět záruční opravy vzniká dnem uhrazení veškerých finančních závazků objednatele vůči zhotoviteli.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Záruka podle předchozího odstavce začíná běžet dnem předání zboží.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3.  V případě prodlení s úhradou dlužných závazků objednatele vůči zhotoviteli je ten oprávněn:</w:t>
      </w:r>
    </w:p>
    <w:p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zakázat objednateli užívání předmětu smlouvy</w:t>
      </w:r>
    </w:p>
    <w:p w:rsidR="00CD5050" w:rsidRDefault="00CD5050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- žádat po objednateli vydání předmětu smlouvy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4.  Případně další doklady o zboží (atesty apod.) dodá zhotovitel objednateli jejich odesl</w:t>
      </w:r>
      <w:r w:rsidR="00AF298D">
        <w:rPr>
          <w:rFonts w:ascii="Verdana" w:hAnsi="Verdana"/>
          <w:sz w:val="18"/>
          <w:szCs w:val="18"/>
        </w:rPr>
        <w:t>áním popř. předáním objednateli,</w:t>
      </w:r>
      <w:r w:rsidRPr="004F334C">
        <w:rPr>
          <w:rFonts w:ascii="Verdana" w:hAnsi="Verdana"/>
          <w:sz w:val="18"/>
          <w:szCs w:val="18"/>
        </w:rPr>
        <w:t xml:space="preserve"> nejpozději</w:t>
      </w:r>
      <w:r w:rsidR="00AF298D">
        <w:rPr>
          <w:rFonts w:ascii="Verdana" w:hAnsi="Verdana"/>
          <w:sz w:val="18"/>
          <w:szCs w:val="18"/>
        </w:rPr>
        <w:t>, do 7</w:t>
      </w:r>
      <w:r w:rsidRPr="004F334C">
        <w:rPr>
          <w:rFonts w:ascii="Verdana" w:hAnsi="Verdana"/>
          <w:sz w:val="18"/>
          <w:szCs w:val="18"/>
        </w:rPr>
        <w:t xml:space="preserve"> dnů </w:t>
      </w:r>
      <w:r w:rsidR="00AF298D">
        <w:rPr>
          <w:rFonts w:ascii="Verdana" w:hAnsi="Verdana"/>
          <w:sz w:val="18"/>
          <w:szCs w:val="18"/>
        </w:rPr>
        <w:t>po</w:t>
      </w:r>
      <w:r w:rsidRPr="004F334C">
        <w:rPr>
          <w:rFonts w:ascii="Verdana" w:hAnsi="Verdana"/>
          <w:sz w:val="18"/>
          <w:szCs w:val="18"/>
        </w:rPr>
        <w:t xml:space="preserve"> úplném </w:t>
      </w:r>
      <w:r w:rsidR="00AF298D">
        <w:rPr>
          <w:rFonts w:ascii="Verdana" w:hAnsi="Verdana"/>
          <w:sz w:val="18"/>
          <w:szCs w:val="18"/>
        </w:rPr>
        <w:t xml:space="preserve">uhrazení všech závazků objednatele vůči </w:t>
      </w:r>
      <w:r w:rsidRPr="004F334C">
        <w:rPr>
          <w:rFonts w:ascii="Verdana" w:hAnsi="Verdana"/>
          <w:sz w:val="18"/>
          <w:szCs w:val="18"/>
        </w:rPr>
        <w:t xml:space="preserve">zhotoviteli vyplývající </w:t>
      </w:r>
      <w:r w:rsidR="00AF298D">
        <w:rPr>
          <w:rFonts w:ascii="Verdana" w:hAnsi="Verdana"/>
          <w:sz w:val="18"/>
          <w:szCs w:val="18"/>
        </w:rPr>
        <w:t>z tohoto smluvního vztahu. Místem je sídlo objednatele.  Nebezpečí ztráty v</w:t>
      </w:r>
      <w:r w:rsidRPr="004F334C">
        <w:rPr>
          <w:rFonts w:ascii="Verdana" w:hAnsi="Verdana"/>
          <w:sz w:val="18"/>
          <w:szCs w:val="18"/>
        </w:rPr>
        <w:t xml:space="preserve"> případě doručování nese zhotovitel.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VII. Smluvní pokuta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V případě nedodržení termínu dodání zboží je zhotovitel povinen uhradit penále ve výši 0,05% z ceny nedodaného zboží za každý den prodlení s dodáním zboží.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2.  V případě prodlení s úhradou konečné faktury uhradí objednatel zhotoviteli úrok z prodlení ve výši 0,05% z dlužné částky za každý den prodlení až do doby uhrazení faktury.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AF298D" w:rsidRDefault="004F334C" w:rsidP="00AF298D">
      <w:pPr>
        <w:pStyle w:val="Bezmezer"/>
        <w:jc w:val="center"/>
        <w:rPr>
          <w:rFonts w:ascii="Verdana" w:hAnsi="Verdana"/>
          <w:b/>
          <w:i/>
          <w:sz w:val="18"/>
          <w:szCs w:val="18"/>
        </w:rPr>
      </w:pPr>
      <w:r w:rsidRPr="00AF298D">
        <w:rPr>
          <w:rFonts w:ascii="Verdana" w:hAnsi="Verdana"/>
          <w:b/>
          <w:i/>
          <w:sz w:val="18"/>
          <w:szCs w:val="18"/>
        </w:rPr>
        <w:t>VIII. Další ujednání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  <w:r w:rsidRPr="004F334C">
        <w:rPr>
          <w:rFonts w:ascii="Verdana" w:hAnsi="Verdana"/>
          <w:sz w:val="18"/>
          <w:szCs w:val="18"/>
        </w:rPr>
        <w:t>1.  Měnit nebo doplňovat text této smlouvy lze jen formou písemných číslovaných dodatků, ve kterých si prodávající vyhrazuje právo změny termínu plnění a případně i ceny díla. Dodatky budou platné jen</w:t>
      </w:r>
      <w:r w:rsidR="00AF298D">
        <w:rPr>
          <w:rFonts w:ascii="Verdana" w:hAnsi="Verdana"/>
          <w:sz w:val="18"/>
          <w:szCs w:val="18"/>
        </w:rPr>
        <w:t>,</w:t>
      </w:r>
      <w:r w:rsidRPr="004F334C">
        <w:rPr>
          <w:rFonts w:ascii="Verdana" w:hAnsi="Verdana"/>
          <w:sz w:val="18"/>
          <w:szCs w:val="18"/>
        </w:rPr>
        <w:t xml:space="preserve"> budou-li řádně potvrzené a podepsané oprávněnými zástupci obou smluvních stran.</w:t>
      </w: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B04726" w:rsidRPr="004F334C" w:rsidRDefault="00B04726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C58A1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4F334C" w:rsidRPr="004F334C">
        <w:rPr>
          <w:rFonts w:ascii="Verdana" w:hAnsi="Verdana"/>
          <w:sz w:val="18"/>
          <w:szCs w:val="18"/>
        </w:rPr>
        <w:t>.  Tato smlouva je vyhotovena ve dvou ex</w:t>
      </w:r>
      <w:r w:rsidR="00AA2AC4">
        <w:rPr>
          <w:rFonts w:ascii="Verdana" w:hAnsi="Verdana"/>
          <w:sz w:val="18"/>
          <w:szCs w:val="18"/>
        </w:rPr>
        <w:t xml:space="preserve">emplářích a obsahuje 3 listy a </w:t>
      </w:r>
      <w:r w:rsidR="00FA5343">
        <w:rPr>
          <w:rFonts w:ascii="Verdana" w:hAnsi="Verdana"/>
          <w:sz w:val="18"/>
          <w:szCs w:val="18"/>
        </w:rPr>
        <w:t>1</w:t>
      </w:r>
      <w:r w:rsidR="007A1EC6">
        <w:rPr>
          <w:rFonts w:ascii="Verdana" w:hAnsi="Verdana"/>
          <w:sz w:val="18"/>
          <w:szCs w:val="18"/>
        </w:rPr>
        <w:t xml:space="preserve"> list</w:t>
      </w:r>
      <w:r w:rsidR="004F334C" w:rsidRPr="004F334C">
        <w:rPr>
          <w:rFonts w:ascii="Verdana" w:hAnsi="Verdana"/>
          <w:sz w:val="18"/>
          <w:szCs w:val="18"/>
        </w:rPr>
        <w:t xml:space="preserve"> </w:t>
      </w:r>
      <w:r w:rsidR="00EF0B0A">
        <w:rPr>
          <w:rFonts w:ascii="Verdana" w:hAnsi="Verdana"/>
          <w:sz w:val="18"/>
          <w:szCs w:val="18"/>
        </w:rPr>
        <w:t>cenové nabídky</w:t>
      </w:r>
      <w:r w:rsidR="004F334C" w:rsidRPr="004F334C">
        <w:rPr>
          <w:rFonts w:ascii="Verdana" w:hAnsi="Verdana"/>
          <w:sz w:val="18"/>
          <w:szCs w:val="18"/>
        </w:rPr>
        <w:t>. Obě strany potvrzují autentičnost této smlouvy svým podpisem. Zároveň smluvní strany prohlašují, že si tuto smlouvu přečetly a že nebyla ujednána v tísni ani za jinak jednostranně nevýhodných podmínek.</w:t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CD2702" w:rsidRPr="004F334C" w:rsidRDefault="00CD2702" w:rsidP="004F334C">
      <w:pPr>
        <w:pStyle w:val="Bezmezer"/>
        <w:rPr>
          <w:rFonts w:ascii="Verdana" w:hAnsi="Verdana"/>
          <w:sz w:val="18"/>
          <w:szCs w:val="18"/>
        </w:rPr>
      </w:pPr>
    </w:p>
    <w:p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:rsidR="00AC58A1" w:rsidRDefault="00AC58A1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Default="003907BC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04726">
        <w:rPr>
          <w:rFonts w:ascii="Verdana" w:hAnsi="Verdana"/>
          <w:sz w:val="18"/>
          <w:szCs w:val="18"/>
        </w:rPr>
        <w:t> České Lípě</w:t>
      </w:r>
      <w:r w:rsidR="00AC58A1">
        <w:rPr>
          <w:rFonts w:ascii="Verdana" w:hAnsi="Verdana"/>
          <w:sz w:val="18"/>
          <w:szCs w:val="18"/>
        </w:rPr>
        <w:t xml:space="preserve"> dne </w:t>
      </w:r>
      <w:r w:rsidR="00BA5F2B">
        <w:rPr>
          <w:rFonts w:ascii="Verdana" w:hAnsi="Verdana"/>
          <w:sz w:val="18"/>
          <w:szCs w:val="18"/>
        </w:rPr>
        <w:t>6</w:t>
      </w:r>
      <w:r w:rsidR="00037CAF">
        <w:rPr>
          <w:rFonts w:ascii="Verdana" w:hAnsi="Verdana"/>
          <w:sz w:val="18"/>
          <w:szCs w:val="18"/>
        </w:rPr>
        <w:t xml:space="preserve">. </w:t>
      </w:r>
      <w:r w:rsidR="00BA5F2B">
        <w:rPr>
          <w:rFonts w:ascii="Verdana" w:hAnsi="Verdana"/>
          <w:sz w:val="18"/>
          <w:szCs w:val="18"/>
        </w:rPr>
        <w:t>dubna</w:t>
      </w:r>
      <w:r w:rsidR="007A1EC6">
        <w:rPr>
          <w:rFonts w:ascii="Verdana" w:hAnsi="Verdana"/>
          <w:sz w:val="18"/>
          <w:szCs w:val="18"/>
        </w:rPr>
        <w:t xml:space="preserve"> 202</w:t>
      </w:r>
      <w:r w:rsidR="00BA5F2B">
        <w:rPr>
          <w:rFonts w:ascii="Verdana" w:hAnsi="Verdana"/>
          <w:sz w:val="18"/>
          <w:szCs w:val="18"/>
        </w:rPr>
        <w:t>2</w:t>
      </w: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AF298D" w:rsidRDefault="00AF298D" w:rsidP="004F334C">
      <w:pPr>
        <w:pStyle w:val="Bezmezer"/>
        <w:rPr>
          <w:rFonts w:ascii="Verdana" w:hAnsi="Verdana"/>
          <w:sz w:val="18"/>
          <w:szCs w:val="18"/>
        </w:rPr>
      </w:pPr>
    </w:p>
    <w:p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AF298D" w:rsidRDefault="002752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</w:t>
      </w:r>
    </w:p>
    <w:p w:rsidR="001A1183" w:rsidRDefault="001A1183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</w:p>
    <w:p w:rsidR="00AF298D" w:rsidRPr="0027528D" w:rsidRDefault="0027528D" w:rsidP="004F334C">
      <w:pPr>
        <w:pStyle w:val="Bezmez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Objednatel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                                              </w:t>
      </w:r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</w:instrText>
      </w:r>
      <w:r w:rsidRPr="0027528D">
        <w:rPr>
          <w:rFonts w:ascii="Verdana" w:hAnsi="Verdana"/>
          <w:b/>
          <w:sz w:val="18"/>
          <w:szCs w:val="18"/>
        </w:rPr>
        <w:instrText>eq \x \to(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AF298D">
        <w:rPr>
          <w:rFonts w:ascii="Verdana" w:hAnsi="Verdana"/>
          <w:b/>
          <w:sz w:val="18"/>
          <w:szCs w:val="18"/>
        </w:rPr>
        <w:instrText>Zhotovitel</w:instrText>
      </w:r>
      <w:r>
        <w:rPr>
          <w:rFonts w:ascii="Verdana" w:hAnsi="Verdana"/>
          <w:b/>
          <w:sz w:val="18"/>
          <w:szCs w:val="18"/>
        </w:rPr>
        <w:instrText xml:space="preserve">   </w:instrText>
      </w:r>
      <w:r w:rsidRPr="0027528D">
        <w:rPr>
          <w:rFonts w:ascii="Verdana" w:hAnsi="Verdana"/>
          <w:b/>
          <w:sz w:val="18"/>
          <w:szCs w:val="18"/>
        </w:rPr>
        <w:instrText>)</w:instrText>
      </w:r>
      <w:r>
        <w:rPr>
          <w:rFonts w:ascii="Verdana" w:hAnsi="Verdana"/>
          <w:b/>
          <w:sz w:val="18"/>
          <w:szCs w:val="18"/>
        </w:rPr>
        <w:instrText xml:space="preserve"> </w:instrText>
      </w:r>
      <w:r>
        <w:rPr>
          <w:rFonts w:ascii="Verdana" w:hAnsi="Verdana"/>
          <w:b/>
          <w:sz w:val="18"/>
          <w:szCs w:val="18"/>
        </w:rPr>
        <w:fldChar w:fldCharType="end"/>
      </w: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AF298D" w:rsidP="004F334C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4F334C" w:rsidRPr="004F334C" w:rsidRDefault="004F334C" w:rsidP="004F334C">
      <w:pPr>
        <w:pStyle w:val="Bezmezer"/>
        <w:rPr>
          <w:rFonts w:ascii="Verdana" w:hAnsi="Verdana"/>
          <w:sz w:val="18"/>
          <w:szCs w:val="18"/>
        </w:rPr>
      </w:pPr>
    </w:p>
    <w:p w:rsidR="00797B33" w:rsidRDefault="00797B33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EF0B0A" w:rsidRDefault="00EF0B0A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7B2DAF" w:rsidRDefault="007B2DAF" w:rsidP="004F334C">
      <w:pPr>
        <w:pStyle w:val="Bezmezer"/>
        <w:rPr>
          <w:rFonts w:ascii="Verdana" w:hAnsi="Verdana"/>
          <w:sz w:val="18"/>
          <w:szCs w:val="18"/>
        </w:rPr>
      </w:pPr>
    </w:p>
    <w:p w:rsidR="00BA5F2B" w:rsidRDefault="00BA5F2B" w:rsidP="004F334C">
      <w:pPr>
        <w:pStyle w:val="Bezmezer"/>
        <w:rPr>
          <w:rFonts w:ascii="Verdana" w:hAnsi="Verdana"/>
          <w:sz w:val="18"/>
          <w:szCs w:val="18"/>
        </w:rPr>
      </w:pPr>
    </w:p>
    <w:p w:rsidR="00A43159" w:rsidRDefault="00A43159" w:rsidP="004F334C">
      <w:pPr>
        <w:pStyle w:val="Bezmezer"/>
        <w:rPr>
          <w:rFonts w:ascii="Verdana" w:hAnsi="Verdana"/>
          <w:sz w:val="18"/>
          <w:szCs w:val="18"/>
        </w:rPr>
      </w:pPr>
    </w:p>
    <w:p w:rsidR="00A43159" w:rsidRDefault="00A43159" w:rsidP="004F334C">
      <w:pPr>
        <w:pStyle w:val="Bezmezer"/>
        <w:rPr>
          <w:rFonts w:ascii="Verdana" w:hAnsi="Verdana"/>
          <w:sz w:val="18"/>
          <w:szCs w:val="18"/>
        </w:rPr>
      </w:pPr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p w:rsidR="00162DD4" w:rsidRDefault="00637EBC" w:rsidP="00637EBC">
      <w:pPr>
        <w:pStyle w:val="Bezmezer"/>
        <w:jc w:val="center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Cenová kalkulace</w:t>
      </w:r>
      <w:r w:rsidRPr="001144AB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na rekonstrukci datových rozvodů pro </w:t>
      </w: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Základní školu,</w:t>
      </w:r>
    </w:p>
    <w:p w:rsidR="00985FD9" w:rsidRPr="005B2A07" w:rsidRDefault="00637EBC" w:rsidP="005B2A07">
      <w:pPr>
        <w:pStyle w:val="Bezmezer"/>
        <w:jc w:val="center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162DD4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Jižní 1903</w:t>
      </w:r>
      <w:r w:rsidRPr="008132CC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, Česká Lípa</w:t>
      </w:r>
      <w:r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,</w:t>
      </w:r>
      <w:r w:rsidRPr="008132CC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příspěvková organizace.</w:t>
      </w:r>
    </w:p>
    <w:p w:rsidR="003D6943" w:rsidRDefault="003D6943" w:rsidP="003D6943">
      <w:pPr>
        <w:pStyle w:val="Bezmezer"/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940"/>
        <w:gridCol w:w="1800"/>
      </w:tblGrid>
      <w:tr w:rsidR="005B2A07" w:rsidRPr="005B2A07" w:rsidTr="005B2A07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Výčet položek a prací: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celkem s DPH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RACK 6U/600x450,na zeď, jednodílný, skleněné dveře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19" panel 24 portů 1U pro CAT5E a CAT6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1260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Power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bar 1U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rack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cabinets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- 6 zásuvek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Elektrické přívody a jištění (CYKY 3x2,5) (10A)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Zemnící spojení RACK a kovových žlabů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Box na/pod omítku pro zásuvku SX9 bílý 80 x 80 x 32mm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Eth.Zás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modulární pro 2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keystony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pod omítku bílá SX9-2-0-WH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SOLARIX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Keystone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CAT6 UTP RJ45 černý pro kleště SXKJ-NA-BU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SOLARIX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Keystone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CAT5E UTP RJ45 černý pro kleště SXKJ-NA-BU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3850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0.5 m, modrá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2 m, modrá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UTP Cat6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cord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3 m, modrá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Instalační kabel CAT5e UTP LSOH drát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Instalační kabel CAT6 UTP LSOH drát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650m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Lištování v místnostech - lišty 40*20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Lištové přechodky, rohy atd. pro lišty 40*20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Spojovací, upevňovací materiál – Tmel, sádra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atd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ZLAB MERKUR 2 50/50 GZ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SPOJKA SZM 1 GZ-PRO SPOJENI ZLAB-ZLAB-M2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DRZAK DZM 2 GZ-M1+M2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DRZAK DZM 13 GZ-M1+M2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2850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ZAVITOVA TYC 8MM/1M GZ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Svazovací pásek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Solarix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25 m suchý zip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Instalace datové sítě Družina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Instalace datové sítě Druhý stupeň (spodní a horní patro)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55000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Instalace datové sítě patro pod družinou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Instalace spojovací sítě a tělocvičny + třidy pod novou školkou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35000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starých datových rozvodů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UBNT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UniFi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48x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LAN, 2x SFP port, 2x SFP+ port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UBNT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UFiber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MM 1Gbit 2ks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Patch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kabel LCLC-D-120-50-OM3 40m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1910</w:t>
            </w:r>
          </w:p>
        </w:tc>
      </w:tr>
      <w:tr w:rsidR="005B2A07" w:rsidRPr="005B2A07" w:rsidTr="005B2A07">
        <w:trPr>
          <w:trHeight w:val="288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Wifi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UBNT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UniFi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AC Long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Range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5ks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14500</w:t>
            </w:r>
          </w:p>
        </w:tc>
      </w:tr>
      <w:tr w:rsidR="005B2A07" w:rsidRPr="005B2A07" w:rsidTr="005B2A07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Konfigurace </w:t>
            </w:r>
            <w:proofErr w:type="spellStart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Switchů</w:t>
            </w:r>
            <w:proofErr w:type="spellEnd"/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nastavení, aktualizace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B2A0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2000</w:t>
            </w:r>
          </w:p>
        </w:tc>
      </w:tr>
      <w:tr w:rsidR="005B2A07" w:rsidRPr="005B2A07" w:rsidTr="005B2A07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B2A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celkem s DPH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5B2A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A07" w:rsidRPr="005B2A07" w:rsidRDefault="005B2A07" w:rsidP="005B2A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B2A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270000</w:t>
            </w:r>
          </w:p>
        </w:tc>
      </w:tr>
    </w:tbl>
    <w:p w:rsidR="00637EBC" w:rsidRDefault="00637EBC" w:rsidP="00637EBC">
      <w:pPr>
        <w:rPr>
          <w:b/>
          <w:color w:val="7030A0"/>
        </w:rPr>
      </w:pPr>
    </w:p>
    <w:p w:rsidR="00A56232" w:rsidRDefault="00A56232" w:rsidP="004F334C">
      <w:pPr>
        <w:pStyle w:val="Bezmezer"/>
        <w:rPr>
          <w:rFonts w:ascii="Verdana" w:hAnsi="Verdana"/>
          <w:sz w:val="18"/>
          <w:szCs w:val="18"/>
        </w:rPr>
      </w:pPr>
    </w:p>
    <w:sectPr w:rsidR="00A56232" w:rsidSect="004F334C">
      <w:headerReference w:type="default" r:id="rId7"/>
      <w:footerReference w:type="default" r:id="rId8"/>
      <w:pgSz w:w="11906" w:h="16838"/>
      <w:pgMar w:top="709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EF" w:rsidRDefault="005117EF" w:rsidP="00590B8E">
      <w:pPr>
        <w:spacing w:after="0" w:line="240" w:lineRule="auto"/>
      </w:pPr>
      <w:r>
        <w:separator/>
      </w:r>
    </w:p>
  </w:endnote>
  <w:endnote w:type="continuationSeparator" w:id="0">
    <w:p w:rsidR="005117EF" w:rsidRDefault="005117EF" w:rsidP="0059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CB" w:rsidRDefault="00B200CB">
    <w:pPr>
      <w:pStyle w:val="Zpat"/>
    </w:pPr>
    <w:r w:rsidRPr="00874AB9">
      <w:rPr>
        <w:b/>
      </w:rPr>
      <w:t>DPNET</w:t>
    </w:r>
    <w:r>
      <w:rPr>
        <w:b/>
      </w:rPr>
      <w:t xml:space="preserve">CZ, </w:t>
    </w:r>
    <w:r w:rsidRPr="00874AB9">
      <w:rPr>
        <w:b/>
      </w:rPr>
      <w:t>s.r.o</w:t>
    </w:r>
    <w:r>
      <w:t>.</w:t>
    </w:r>
    <w:r>
      <w:tab/>
    </w:r>
    <w:r>
      <w:tab/>
      <w:t>zapsána v obchodním rejstříku KS v </w:t>
    </w:r>
  </w:p>
  <w:p w:rsidR="00B200CB" w:rsidRDefault="00B200CB">
    <w:pPr>
      <w:pStyle w:val="Zpat"/>
    </w:pPr>
    <w:r>
      <w:t xml:space="preserve">Hálkova 1690, Česká Lípa 470 01 </w:t>
    </w:r>
    <w:r>
      <w:tab/>
    </w:r>
    <w:r>
      <w:tab/>
      <w:t>Ústí nad Labem – oddíl C, vložka 38792</w:t>
    </w:r>
  </w:p>
  <w:p w:rsidR="00B200CB" w:rsidRDefault="00FF2852">
    <w:pPr>
      <w:pStyle w:val="Zpat"/>
    </w:pPr>
    <w:proofErr w:type="spellStart"/>
    <w:r>
      <w:t>xxxxxxxxxxxxxxxxxxxxxxxxxxxxxxx</w:t>
    </w:r>
    <w:proofErr w:type="spellEnd"/>
    <w:r w:rsidR="00B200CB">
      <w:tab/>
    </w:r>
    <w:r w:rsidR="00B200CB">
      <w:tab/>
      <w:t>IČ: 05687993, DIČ: CZ05687993</w:t>
    </w:r>
  </w:p>
  <w:p w:rsidR="00B200CB" w:rsidRDefault="00B200CB" w:rsidP="00874AB9">
    <w:r>
      <w:t xml:space="preserve">W: </w:t>
    </w:r>
    <w:hyperlink r:id="rId1" w:history="1">
      <w:r w:rsidRPr="00B8579D">
        <w:rPr>
          <w:rStyle w:val="Hypertextovodkaz"/>
        </w:rPr>
        <w:t>www.dpnet.cz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EF" w:rsidRDefault="005117EF" w:rsidP="00590B8E">
      <w:pPr>
        <w:spacing w:after="0" w:line="240" w:lineRule="auto"/>
      </w:pPr>
      <w:r>
        <w:separator/>
      </w:r>
    </w:p>
  </w:footnote>
  <w:footnote w:type="continuationSeparator" w:id="0">
    <w:p w:rsidR="005117EF" w:rsidRDefault="005117EF" w:rsidP="0059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CB" w:rsidRDefault="00B200CB" w:rsidP="00590B8E">
    <w:pPr>
      <w:pStyle w:val="Zhlav"/>
      <w:ind w:left="-567"/>
    </w:pPr>
    <w:r>
      <w:t xml:space="preserve">       </w:t>
    </w:r>
    <w:r>
      <w:rPr>
        <w:noProof/>
        <w:lang w:eastAsia="cs-CZ"/>
      </w:rPr>
      <w:drawing>
        <wp:inline distT="0" distB="0" distL="0" distR="0">
          <wp:extent cx="1908048" cy="618744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dokumen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00CB" w:rsidRDefault="00B20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8E"/>
    <w:rsid w:val="00037CAF"/>
    <w:rsid w:val="000456B7"/>
    <w:rsid w:val="00055074"/>
    <w:rsid w:val="000E04AD"/>
    <w:rsid w:val="000E1B28"/>
    <w:rsid w:val="0013538B"/>
    <w:rsid w:val="00150720"/>
    <w:rsid w:val="00162DD4"/>
    <w:rsid w:val="00171435"/>
    <w:rsid w:val="00185A40"/>
    <w:rsid w:val="001A1183"/>
    <w:rsid w:val="001F622B"/>
    <w:rsid w:val="00246A36"/>
    <w:rsid w:val="0027528D"/>
    <w:rsid w:val="00281153"/>
    <w:rsid w:val="002B17FA"/>
    <w:rsid w:val="002D181C"/>
    <w:rsid w:val="002E0591"/>
    <w:rsid w:val="003031FE"/>
    <w:rsid w:val="003907BC"/>
    <w:rsid w:val="003B1D6A"/>
    <w:rsid w:val="003D6943"/>
    <w:rsid w:val="003F4038"/>
    <w:rsid w:val="00426FA2"/>
    <w:rsid w:val="0043136B"/>
    <w:rsid w:val="00446C2C"/>
    <w:rsid w:val="00450AEF"/>
    <w:rsid w:val="004A6BCC"/>
    <w:rsid w:val="004B5453"/>
    <w:rsid w:val="004C2380"/>
    <w:rsid w:val="004F334C"/>
    <w:rsid w:val="005117EF"/>
    <w:rsid w:val="00522351"/>
    <w:rsid w:val="00590B8E"/>
    <w:rsid w:val="005963B7"/>
    <w:rsid w:val="005B2A07"/>
    <w:rsid w:val="00637EBC"/>
    <w:rsid w:val="00647C87"/>
    <w:rsid w:val="006C2B14"/>
    <w:rsid w:val="006C530C"/>
    <w:rsid w:val="00797B33"/>
    <w:rsid w:val="007A1EC6"/>
    <w:rsid w:val="007B2DAF"/>
    <w:rsid w:val="00813C30"/>
    <w:rsid w:val="00874AB9"/>
    <w:rsid w:val="008806B4"/>
    <w:rsid w:val="008863AB"/>
    <w:rsid w:val="008C773F"/>
    <w:rsid w:val="008F427A"/>
    <w:rsid w:val="00913845"/>
    <w:rsid w:val="00913FFA"/>
    <w:rsid w:val="00926842"/>
    <w:rsid w:val="00970939"/>
    <w:rsid w:val="00976992"/>
    <w:rsid w:val="00985FD9"/>
    <w:rsid w:val="009D59B1"/>
    <w:rsid w:val="00A17C87"/>
    <w:rsid w:val="00A30353"/>
    <w:rsid w:val="00A43159"/>
    <w:rsid w:val="00A56232"/>
    <w:rsid w:val="00A9542E"/>
    <w:rsid w:val="00AA2AC4"/>
    <w:rsid w:val="00AB5ACC"/>
    <w:rsid w:val="00AC58A1"/>
    <w:rsid w:val="00AF298D"/>
    <w:rsid w:val="00B04726"/>
    <w:rsid w:val="00B200CB"/>
    <w:rsid w:val="00B5620B"/>
    <w:rsid w:val="00B63D56"/>
    <w:rsid w:val="00B70067"/>
    <w:rsid w:val="00B737B3"/>
    <w:rsid w:val="00BA5F2B"/>
    <w:rsid w:val="00BF0543"/>
    <w:rsid w:val="00CD2702"/>
    <w:rsid w:val="00CD5050"/>
    <w:rsid w:val="00D2769A"/>
    <w:rsid w:val="00D34F26"/>
    <w:rsid w:val="00D46353"/>
    <w:rsid w:val="00D773D1"/>
    <w:rsid w:val="00E016F2"/>
    <w:rsid w:val="00E1084C"/>
    <w:rsid w:val="00E96A95"/>
    <w:rsid w:val="00EB28D1"/>
    <w:rsid w:val="00EF0B0A"/>
    <w:rsid w:val="00F47910"/>
    <w:rsid w:val="00FA453B"/>
    <w:rsid w:val="00FA5343"/>
    <w:rsid w:val="00FC10B3"/>
    <w:rsid w:val="00FF2852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7821"/>
  <w15:chartTrackingRefBased/>
  <w15:docId w15:val="{039D8577-DDFB-4BD6-BDCA-8ED3EC32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B8E"/>
  </w:style>
  <w:style w:type="paragraph" w:styleId="Nadpis1">
    <w:name w:val="heading 1"/>
    <w:basedOn w:val="Normln"/>
    <w:next w:val="Normln"/>
    <w:link w:val="Nadpis1Char"/>
    <w:uiPriority w:val="9"/>
    <w:qFormat/>
    <w:rsid w:val="00590B8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B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B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B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B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B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B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B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B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B8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B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B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B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B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B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B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B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B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0B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0B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90B8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B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90B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90B8E"/>
    <w:rPr>
      <w:b/>
      <w:bCs/>
    </w:rPr>
  </w:style>
  <w:style w:type="character" w:styleId="Zdraznn">
    <w:name w:val="Emphasis"/>
    <w:basedOn w:val="Standardnpsmoodstavce"/>
    <w:uiPriority w:val="20"/>
    <w:qFormat/>
    <w:rsid w:val="00590B8E"/>
    <w:rPr>
      <w:i/>
      <w:iCs/>
    </w:rPr>
  </w:style>
  <w:style w:type="paragraph" w:styleId="Bezmezer">
    <w:name w:val="No Spacing"/>
    <w:uiPriority w:val="1"/>
    <w:qFormat/>
    <w:rsid w:val="00590B8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90B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90B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B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B8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90B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90B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90B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90B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90B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0B8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B8E"/>
  </w:style>
  <w:style w:type="paragraph" w:styleId="Zpat">
    <w:name w:val="footer"/>
    <w:basedOn w:val="Normln"/>
    <w:link w:val="ZpatChar"/>
    <w:uiPriority w:val="99"/>
    <w:unhideWhenUsed/>
    <w:rsid w:val="00590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B8E"/>
  </w:style>
  <w:style w:type="character" w:styleId="Hypertextovodkaz">
    <w:name w:val="Hyperlink"/>
    <w:basedOn w:val="Standardnpsmoodstavce"/>
    <w:uiPriority w:val="99"/>
    <w:unhideWhenUsed/>
    <w:rsid w:val="00874AB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n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8E36-FA2C-476F-9E77-C9291553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Kolbeková</cp:lastModifiedBy>
  <cp:revision>53</cp:revision>
  <cp:lastPrinted>2022-04-07T11:13:00Z</cp:lastPrinted>
  <dcterms:created xsi:type="dcterms:W3CDTF">2017-01-01T15:49:00Z</dcterms:created>
  <dcterms:modified xsi:type="dcterms:W3CDTF">2022-04-07T11:14:00Z</dcterms:modified>
</cp:coreProperties>
</file>