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B6" w:rsidRDefault="006D75B6" w:rsidP="005F06AB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 xml:space="preserve">Smlouva číslo: </w:t>
      </w:r>
      <w:r w:rsidR="00655D9E">
        <w:rPr>
          <w:rFonts w:ascii="Calibri" w:hAnsi="Calibri" w:cs="Arial"/>
          <w:bCs/>
          <w:i/>
          <w:sz w:val="20"/>
          <w:szCs w:val="20"/>
        </w:rPr>
        <w:t>SML/0639</w:t>
      </w:r>
      <w:r w:rsidR="00C24B25">
        <w:rPr>
          <w:rFonts w:ascii="Calibri" w:hAnsi="Calibri" w:cs="Arial"/>
          <w:bCs/>
          <w:i/>
          <w:sz w:val="20"/>
          <w:szCs w:val="20"/>
        </w:rPr>
        <w:t>/2017</w:t>
      </w:r>
    </w:p>
    <w:p w:rsidR="006D75B6" w:rsidRDefault="006D75B6" w:rsidP="006D75B6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</w:p>
    <w:p w:rsidR="006D75B6" w:rsidRPr="00721B2A" w:rsidRDefault="006D75B6" w:rsidP="006D75B6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  <w:r w:rsidRPr="00721B2A">
        <w:rPr>
          <w:rFonts w:ascii="Calibri" w:hAnsi="Calibri" w:cs="Tahoma"/>
          <w:b/>
          <w:bCs/>
          <w:sz w:val="20"/>
          <w:szCs w:val="20"/>
        </w:rPr>
        <w:t>MĚSTO KUTNÁ HORA</w:t>
      </w:r>
      <w:r w:rsidRPr="00721B2A">
        <w:rPr>
          <w:rFonts w:ascii="Calibri" w:hAnsi="Calibri" w:cs="Tahoma"/>
          <w:b/>
          <w:bCs/>
          <w:sz w:val="20"/>
          <w:szCs w:val="20"/>
        </w:rPr>
        <w:tab/>
      </w:r>
      <w:r w:rsidRPr="00721B2A">
        <w:rPr>
          <w:rFonts w:ascii="Calibri" w:hAnsi="Calibri" w:cs="Tahoma"/>
          <w:sz w:val="20"/>
          <w:szCs w:val="20"/>
        </w:rPr>
        <w:t xml:space="preserve">zastoupené starostou </w:t>
      </w:r>
      <w:r>
        <w:rPr>
          <w:rFonts w:ascii="Calibri" w:hAnsi="Calibri" w:cs="Tahoma"/>
          <w:sz w:val="20"/>
          <w:szCs w:val="20"/>
        </w:rPr>
        <w:t>Bc. Martinem Starým, DiS.</w:t>
      </w:r>
    </w:p>
    <w:p w:rsidR="006D75B6" w:rsidRPr="00721B2A" w:rsidRDefault="006D75B6" w:rsidP="006D75B6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sídlem Havlíčkovo nám</w:t>
      </w:r>
      <w:r>
        <w:rPr>
          <w:rFonts w:ascii="Calibri" w:hAnsi="Calibri" w:cs="Tahoma"/>
          <w:sz w:val="20"/>
          <w:szCs w:val="20"/>
        </w:rPr>
        <w:t>ěstí</w:t>
      </w:r>
      <w:r w:rsidRPr="00721B2A">
        <w:rPr>
          <w:rFonts w:ascii="Calibri" w:hAnsi="Calibri" w:cs="Tahoma"/>
          <w:sz w:val="20"/>
          <w:szCs w:val="20"/>
        </w:rPr>
        <w:t xml:space="preserve"> 552</w:t>
      </w:r>
      <w:r>
        <w:rPr>
          <w:rFonts w:ascii="Calibri" w:hAnsi="Calibri" w:cs="Tahoma"/>
          <w:sz w:val="20"/>
          <w:szCs w:val="20"/>
        </w:rPr>
        <w:t>/1</w:t>
      </w:r>
      <w:r w:rsidRPr="00721B2A">
        <w:rPr>
          <w:rFonts w:ascii="Calibri" w:hAnsi="Calibri" w:cs="Tahoma"/>
          <w:sz w:val="20"/>
          <w:szCs w:val="20"/>
        </w:rPr>
        <w:t>, 284 01 Kutná Hora</w:t>
      </w:r>
    </w:p>
    <w:p w:rsidR="006D75B6" w:rsidRPr="00721B2A" w:rsidRDefault="006D75B6" w:rsidP="006D75B6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IČO: 00236195, DIČ: CZ00236195</w:t>
      </w:r>
    </w:p>
    <w:p w:rsidR="006D75B6" w:rsidRPr="00721B2A" w:rsidRDefault="006D75B6" w:rsidP="006D75B6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>dále jen</w:t>
      </w:r>
      <w:r w:rsidR="00C758FC">
        <w:rPr>
          <w:rFonts w:ascii="Calibri" w:hAnsi="Calibri" w:cs="Tahoma"/>
          <w:sz w:val="20"/>
          <w:szCs w:val="20"/>
        </w:rPr>
        <w:t xml:space="preserve"> </w:t>
      </w:r>
      <w:r w:rsidR="00C758FC" w:rsidRPr="00FB7322">
        <w:rPr>
          <w:rFonts w:ascii="Calibri" w:hAnsi="Calibri" w:cs="Tahoma"/>
          <w:i/>
          <w:color w:val="000000" w:themeColor="text1"/>
          <w:sz w:val="20"/>
          <w:szCs w:val="20"/>
        </w:rPr>
        <w:t>m ě s t o</w:t>
      </w:r>
      <w:r w:rsidR="00C758FC">
        <w:rPr>
          <w:rFonts w:ascii="Calibri" w:hAnsi="Calibri" w:cs="Tahoma"/>
          <w:sz w:val="20"/>
          <w:szCs w:val="20"/>
        </w:rPr>
        <w:t xml:space="preserve">  nebo </w:t>
      </w:r>
      <w:r>
        <w:rPr>
          <w:rFonts w:ascii="Calibri" w:hAnsi="Calibri" w:cs="Tahoma"/>
          <w:sz w:val="20"/>
          <w:szCs w:val="20"/>
        </w:rPr>
        <w:t xml:space="preserve"> </w:t>
      </w:r>
      <w:r w:rsidRPr="00721B2A">
        <w:rPr>
          <w:rFonts w:ascii="Calibri" w:hAnsi="Calibri" w:cs="Tahoma"/>
          <w:i/>
          <w:iCs/>
          <w:sz w:val="20"/>
          <w:szCs w:val="20"/>
        </w:rPr>
        <w:t>p o s k y t o v a t e l</w:t>
      </w:r>
    </w:p>
    <w:p w:rsidR="006D75B6" w:rsidRDefault="006D75B6" w:rsidP="006D75B6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>a</w:t>
      </w:r>
    </w:p>
    <w:p w:rsidR="006D75B6" w:rsidRPr="00721B2A" w:rsidRDefault="006D75B6" w:rsidP="006D75B6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</w:p>
    <w:p w:rsidR="005032A0" w:rsidRDefault="005032A0" w:rsidP="005032A0">
      <w:pPr>
        <w:pStyle w:val="Default"/>
      </w:pPr>
    </w:p>
    <w:p w:rsidR="004F58D1" w:rsidRDefault="004F58D1" w:rsidP="004F58D1">
      <w:pPr>
        <w:pStyle w:val="Nadpis1"/>
        <w:tabs>
          <w:tab w:val="left" w:pos="3969"/>
        </w:tabs>
        <w:contextualSpacing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OBLASTNÍ CHARITA KUTNÁ HORA</w:t>
      </w:r>
      <w:r>
        <w:rPr>
          <w:rFonts w:ascii="Calibri" w:hAnsi="Calibri" w:cs="Tahoma"/>
          <w:b w:val="0"/>
          <w:sz w:val="20"/>
          <w:szCs w:val="20"/>
        </w:rPr>
        <w:tab/>
        <w:t>zastoupená ředitelem RNDr. Robertem Otrubou</w:t>
      </w:r>
      <w:r>
        <w:rPr>
          <w:rFonts w:ascii="Calibri" w:hAnsi="Calibri" w:cs="Tahoma"/>
          <w:b w:val="0"/>
          <w:sz w:val="20"/>
          <w:szCs w:val="20"/>
        </w:rPr>
        <w:tab/>
      </w:r>
    </w:p>
    <w:p w:rsidR="004F58D1" w:rsidRPr="00030A79" w:rsidRDefault="004F58D1" w:rsidP="004F58D1">
      <w:pPr>
        <w:pStyle w:val="Nadpis1"/>
        <w:tabs>
          <w:tab w:val="left" w:pos="3969"/>
        </w:tabs>
        <w:contextualSpacing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ab/>
      </w:r>
      <w:r w:rsidRPr="00721B2A">
        <w:rPr>
          <w:rFonts w:ascii="Calibri" w:hAnsi="Calibri" w:cs="Tahoma"/>
          <w:b w:val="0"/>
          <w:sz w:val="20"/>
          <w:szCs w:val="20"/>
        </w:rPr>
        <w:t>sídlem</w:t>
      </w:r>
      <w:r>
        <w:rPr>
          <w:rFonts w:ascii="Calibri" w:hAnsi="Calibri" w:cs="Tahoma"/>
          <w:b w:val="0"/>
          <w:sz w:val="20"/>
          <w:szCs w:val="20"/>
        </w:rPr>
        <w:t xml:space="preserve"> Havířská 403, 284 01 Kutná Hora</w:t>
      </w:r>
    </w:p>
    <w:p w:rsidR="004F58D1" w:rsidRPr="002B025A" w:rsidRDefault="004F58D1" w:rsidP="004F58D1">
      <w:pPr>
        <w:pStyle w:val="Nadpis1"/>
        <w:tabs>
          <w:tab w:val="left" w:pos="3969"/>
        </w:tabs>
        <w:contextualSpacing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  <w:r w:rsidRPr="00721B2A">
        <w:rPr>
          <w:rFonts w:ascii="Calibri" w:hAnsi="Calibri" w:cs="Tahoma"/>
          <w:b w:val="0"/>
          <w:sz w:val="20"/>
          <w:szCs w:val="20"/>
        </w:rPr>
        <w:t xml:space="preserve">IČO: </w:t>
      </w:r>
      <w:r>
        <w:rPr>
          <w:rFonts w:ascii="Calibri" w:hAnsi="Calibri" w:cs="Tahoma"/>
          <w:b w:val="0"/>
          <w:sz w:val="20"/>
          <w:szCs w:val="20"/>
        </w:rPr>
        <w:t>49543547</w:t>
      </w:r>
    </w:p>
    <w:p w:rsidR="004F58D1" w:rsidRDefault="004F58D1" w:rsidP="004F58D1">
      <w:pPr>
        <w:tabs>
          <w:tab w:val="left" w:pos="3969"/>
        </w:tabs>
        <w:autoSpaceDE w:val="0"/>
        <w:autoSpaceDN w:val="0"/>
        <w:adjustRightInd w:val="0"/>
        <w:contextualSpacing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</w:p>
    <w:p w:rsidR="004F58D1" w:rsidRDefault="004F58D1" w:rsidP="004F58D1">
      <w:pPr>
        <w:tabs>
          <w:tab w:val="left" w:pos="3969"/>
        </w:tabs>
        <w:autoSpaceDE w:val="0"/>
        <w:autoSpaceDN w:val="0"/>
        <w:adjustRightInd w:val="0"/>
        <w:contextualSpacing/>
        <w:rPr>
          <w:b/>
          <w:color w:val="000000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 xml:space="preserve">Bank. spojení: </w:t>
      </w:r>
      <w:r>
        <w:rPr>
          <w:rFonts w:ascii="Calibri" w:hAnsi="Calibri" w:cs="Tahoma"/>
          <w:sz w:val="20"/>
          <w:szCs w:val="20"/>
        </w:rPr>
        <w:t xml:space="preserve"> </w:t>
      </w:r>
      <w:r w:rsidRPr="005E014A">
        <w:rPr>
          <w:color w:val="000000"/>
          <w:sz w:val="20"/>
          <w:szCs w:val="20"/>
        </w:rPr>
        <w:t xml:space="preserve">: </w:t>
      </w:r>
      <w:r w:rsidRPr="005E014A">
        <w:rPr>
          <w:b/>
          <w:color w:val="000000"/>
          <w:sz w:val="20"/>
          <w:szCs w:val="20"/>
        </w:rPr>
        <w:t xml:space="preserve"> </w:t>
      </w:r>
      <w:r w:rsidRPr="002B025A">
        <w:rPr>
          <w:rFonts w:ascii="Calibri" w:hAnsi="Calibri"/>
          <w:color w:val="000000"/>
          <w:sz w:val="20"/>
          <w:szCs w:val="20"/>
        </w:rPr>
        <w:t>441888359/0800</w:t>
      </w:r>
    </w:p>
    <w:p w:rsidR="007D31CF" w:rsidRPr="00721B2A" w:rsidRDefault="005032A0" w:rsidP="005032A0">
      <w:pPr>
        <w:pStyle w:val="Nadpis1"/>
        <w:contextualSpacing/>
        <w:rPr>
          <w:rFonts w:ascii="Calibri" w:hAnsi="Calibri" w:cs="Tahoma"/>
          <w:sz w:val="20"/>
          <w:szCs w:val="20"/>
        </w:rPr>
      </w:pPr>
      <w:r>
        <w:rPr>
          <w:sz w:val="20"/>
          <w:szCs w:val="20"/>
        </w:rPr>
        <w:t xml:space="preserve"> </w:t>
      </w:r>
      <w:r w:rsidR="007D31CF" w:rsidRPr="00721B2A">
        <w:rPr>
          <w:rFonts w:ascii="Calibri" w:hAnsi="Calibri" w:cs="Tahoma"/>
          <w:sz w:val="20"/>
          <w:szCs w:val="20"/>
        </w:rPr>
        <w:t>dále jen</w:t>
      </w:r>
      <w:r w:rsidR="007D31CF" w:rsidRPr="00721B2A">
        <w:rPr>
          <w:rFonts w:ascii="Calibri" w:hAnsi="Calibri" w:cs="Tahoma"/>
          <w:i/>
          <w:iCs/>
          <w:sz w:val="20"/>
          <w:szCs w:val="20"/>
        </w:rPr>
        <w:t xml:space="preserve"> p ř í j e m c e </w:t>
      </w:r>
    </w:p>
    <w:p w:rsidR="006D75B6" w:rsidRPr="00C0125F" w:rsidRDefault="006D75B6" w:rsidP="006D75B6">
      <w:pPr>
        <w:autoSpaceDE w:val="0"/>
        <w:autoSpaceDN w:val="0"/>
        <w:adjustRightInd w:val="0"/>
        <w:ind w:left="2160"/>
        <w:rPr>
          <w:rFonts w:ascii="Verdana" w:hAnsi="Verdana"/>
        </w:rPr>
      </w:pPr>
    </w:p>
    <w:p w:rsidR="006D75B6" w:rsidRDefault="006D75B6" w:rsidP="006D75B6">
      <w:pPr>
        <w:autoSpaceDE w:val="0"/>
        <w:autoSpaceDN w:val="0"/>
        <w:adjustRightInd w:val="0"/>
        <w:rPr>
          <w:rFonts w:ascii="Verdana" w:hAnsi="Verdana"/>
          <w:b/>
        </w:rPr>
      </w:pPr>
    </w:p>
    <w:p w:rsidR="006D75B6" w:rsidRDefault="006D75B6" w:rsidP="006D75B6">
      <w:pPr>
        <w:autoSpaceDE w:val="0"/>
        <w:autoSpaceDN w:val="0"/>
        <w:adjustRightInd w:val="0"/>
        <w:rPr>
          <w:rFonts w:ascii="Verdana" w:hAnsi="Verdana"/>
          <w:b/>
        </w:rPr>
      </w:pPr>
    </w:p>
    <w:p w:rsidR="006D75B6" w:rsidRPr="006D75B6" w:rsidRDefault="006D75B6" w:rsidP="006D75B6">
      <w:pPr>
        <w:pStyle w:val="Zkladntext"/>
        <w:jc w:val="both"/>
        <w:rPr>
          <w:sz w:val="20"/>
          <w:szCs w:val="20"/>
        </w:rPr>
      </w:pPr>
      <w:r w:rsidRPr="006D75B6">
        <w:rPr>
          <w:rFonts w:ascii="Calibri" w:hAnsi="Calibri" w:cs="Tahoma"/>
          <w:sz w:val="20"/>
          <w:szCs w:val="20"/>
        </w:rPr>
        <w:t xml:space="preserve">uzavírají podle § 10a zákona č. 250/2000 Sb., o rozpočtových pravidlech územních rozpočtů, </w:t>
      </w:r>
      <w:r w:rsidR="00894C84" w:rsidRPr="00894C84">
        <w:rPr>
          <w:rFonts w:ascii="Calibri" w:hAnsi="Calibri" w:cs="Tahoma"/>
          <w:color w:val="000000" w:themeColor="text1"/>
          <w:sz w:val="20"/>
          <w:szCs w:val="20"/>
        </w:rPr>
        <w:t>a § 85 pism.c.</w:t>
      </w:r>
      <w:r w:rsidR="00D70292" w:rsidRPr="00894C84">
        <w:rPr>
          <w:rFonts w:ascii="Calibri" w:hAnsi="Calibri" w:cs="Tahoma"/>
          <w:color w:val="000000" w:themeColor="text1"/>
          <w:sz w:val="20"/>
          <w:szCs w:val="20"/>
        </w:rPr>
        <w:t> </w:t>
      </w:r>
      <w:r w:rsidRPr="00894C84">
        <w:rPr>
          <w:rFonts w:ascii="Calibri" w:hAnsi="Calibri" w:cs="Tahoma"/>
          <w:color w:val="000000" w:themeColor="text1"/>
          <w:sz w:val="20"/>
          <w:szCs w:val="20"/>
        </w:rPr>
        <w:t>zákona č. 128</w:t>
      </w:r>
      <w:r w:rsidRPr="006D75B6">
        <w:rPr>
          <w:rFonts w:ascii="Calibri" w:hAnsi="Calibri" w:cs="Tahoma"/>
          <w:sz w:val="20"/>
          <w:szCs w:val="20"/>
        </w:rPr>
        <w:t>/2000 Sb., o obcích,  tuto</w:t>
      </w:r>
    </w:p>
    <w:p w:rsidR="006D75B6" w:rsidRDefault="006D75B6" w:rsidP="006D75B6">
      <w:pPr>
        <w:pStyle w:val="Nadpis2"/>
        <w:ind w:left="0"/>
        <w:rPr>
          <w:rFonts w:ascii="Calibri" w:hAnsi="Calibri" w:cs="Calibri"/>
          <w:spacing w:val="0"/>
          <w:kern w:val="0"/>
          <w:lang w:eastAsia="cs-CZ"/>
        </w:rPr>
      </w:pPr>
    </w:p>
    <w:p w:rsidR="006D75B6" w:rsidRPr="006D75B6" w:rsidRDefault="006D75B6" w:rsidP="006D75B6">
      <w:pPr>
        <w:pStyle w:val="Nadpis2"/>
        <w:ind w:left="0"/>
        <w:jc w:val="center"/>
        <w:rPr>
          <w:rFonts w:ascii="Tahoma" w:hAnsi="Tahoma" w:cs="Tahoma"/>
          <w:b/>
        </w:rPr>
      </w:pPr>
      <w:r w:rsidRPr="006D75B6">
        <w:rPr>
          <w:rFonts w:ascii="Tahoma" w:hAnsi="Tahoma" w:cs="Tahoma"/>
          <w:b/>
        </w:rPr>
        <w:t>VEŘEJNOPRÁVNÍ SMLOUVU O POSKYTNUTÍ DOTACE</w:t>
      </w:r>
    </w:p>
    <w:p w:rsidR="006D75B6" w:rsidRPr="006D75B6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0"/>
          <w:szCs w:val="20"/>
          <w:u w:val="single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</w:t>
      </w:r>
    </w:p>
    <w:p w:rsidR="001F3403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Předmět poskyt</w:t>
      </w:r>
    </w:p>
    <w:p w:rsidR="006D75B6" w:rsidRPr="0069726C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nutí dotace</w:t>
      </w:r>
    </w:p>
    <w:p w:rsidR="006D75B6" w:rsidRPr="0069726C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Město poskytuje příjemci účelovou dotaci na projekt </w:t>
      </w:r>
      <w:r w:rsidRPr="007D31CF">
        <w:rPr>
          <w:rFonts w:ascii="Calibri" w:hAnsi="Calibri" w:cs="Calibri"/>
          <w:b/>
          <w:bCs/>
          <w:sz w:val="20"/>
          <w:szCs w:val="20"/>
        </w:rPr>
        <w:t>"</w:t>
      </w:r>
      <w:r w:rsidR="004F58D1">
        <w:rPr>
          <w:rFonts w:ascii="Calibri" w:hAnsi="Calibri"/>
          <w:b/>
          <w:sz w:val="20"/>
          <w:szCs w:val="20"/>
        </w:rPr>
        <w:t>Šance pro děti s PAS</w:t>
      </w:r>
      <w:r w:rsidRPr="007D31CF">
        <w:rPr>
          <w:rFonts w:ascii="Calibri" w:hAnsi="Calibri" w:cs="Calibri"/>
          <w:b/>
          <w:bCs/>
          <w:sz w:val="20"/>
          <w:szCs w:val="20"/>
        </w:rPr>
        <w:t>“</w:t>
      </w:r>
      <w:r w:rsidRPr="0069726C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CC5FEC">
        <w:rPr>
          <w:rFonts w:ascii="Calibri" w:hAnsi="Calibri" w:cs="Calibri"/>
          <w:bCs/>
          <w:sz w:val="20"/>
          <w:szCs w:val="20"/>
        </w:rPr>
        <w:t>pro rok </w:t>
      </w:r>
      <w:r w:rsidRPr="0069726C">
        <w:rPr>
          <w:rFonts w:ascii="Calibri" w:hAnsi="Calibri" w:cs="Calibri"/>
          <w:bCs/>
          <w:sz w:val="20"/>
          <w:szCs w:val="20"/>
        </w:rPr>
        <w:t>201</w:t>
      </w:r>
      <w:r w:rsidR="005F06AB">
        <w:rPr>
          <w:rFonts w:ascii="Calibri" w:hAnsi="Calibri" w:cs="Calibri"/>
          <w:bCs/>
          <w:sz w:val="20"/>
          <w:szCs w:val="20"/>
        </w:rPr>
        <w:t>7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Tahoma"/>
          <w:bCs/>
          <w:sz w:val="20"/>
          <w:szCs w:val="20"/>
        </w:rPr>
        <w:t xml:space="preserve">ve </w:t>
      </w:r>
      <w:r w:rsidRPr="00894C84">
        <w:rPr>
          <w:rFonts w:ascii="Calibri" w:hAnsi="Calibri" w:cs="Tahoma"/>
          <w:bCs/>
          <w:color w:val="000000" w:themeColor="text1"/>
          <w:sz w:val="20"/>
          <w:szCs w:val="20"/>
        </w:rPr>
        <w:t>vý</w:t>
      </w:r>
      <w:r w:rsidRPr="00894C84">
        <w:rPr>
          <w:rFonts w:ascii="Calibri" w:hAnsi="Calibri" w:cs="Tahoma"/>
          <w:color w:val="000000" w:themeColor="text1"/>
          <w:sz w:val="20"/>
          <w:szCs w:val="20"/>
        </w:rPr>
        <w:t xml:space="preserve">ši </w:t>
      </w:r>
      <w:r w:rsidR="004A1B65" w:rsidRPr="00894C84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5</w:t>
      </w:r>
      <w:r w:rsidR="00894C84" w:rsidRPr="00894C84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2</w:t>
      </w:r>
      <w:r w:rsidR="004A1B65" w:rsidRPr="00894C84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.000</w:t>
      </w:r>
      <w:r w:rsidR="00735198" w:rsidRPr="00894C84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,- Kč</w:t>
      </w:r>
      <w:r w:rsidRPr="00894C84">
        <w:rPr>
          <w:rFonts w:asciiTheme="minorHAnsi" w:hAnsiTheme="minorHAnsi" w:cs="Tahoma"/>
          <w:color w:val="000000" w:themeColor="text1"/>
        </w:rPr>
        <w:t>,</w:t>
      </w:r>
      <w:r>
        <w:rPr>
          <w:rFonts w:ascii="Calibri" w:hAnsi="Calibri" w:cs="Tahoma"/>
          <w:sz w:val="20"/>
          <w:szCs w:val="20"/>
        </w:rPr>
        <w:t xml:space="preserve"> slovy:</w:t>
      </w:r>
      <w:r w:rsidR="005F06AB">
        <w:rPr>
          <w:rFonts w:ascii="Calibri" w:hAnsi="Calibri" w:cs="Tahoma"/>
          <w:sz w:val="20"/>
          <w:szCs w:val="20"/>
        </w:rPr>
        <w:t> </w:t>
      </w:r>
      <w:r w:rsidRPr="00894C84">
        <w:rPr>
          <w:rFonts w:ascii="Calibri" w:hAnsi="Calibri" w:cs="Tahoma"/>
          <w:i/>
          <w:color w:val="000000" w:themeColor="text1"/>
          <w:sz w:val="20"/>
          <w:szCs w:val="20"/>
        </w:rPr>
        <w:t>=</w:t>
      </w:r>
      <w:r w:rsidR="00894C84" w:rsidRPr="00894C84">
        <w:rPr>
          <w:rFonts w:ascii="Calibri" w:hAnsi="Calibri" w:cs="Tahoma"/>
          <w:i/>
          <w:color w:val="000000" w:themeColor="text1"/>
          <w:sz w:val="20"/>
          <w:szCs w:val="20"/>
        </w:rPr>
        <w:t>padesátdvatisíc</w:t>
      </w:r>
      <w:r w:rsidR="00735198" w:rsidRPr="00894C84">
        <w:rPr>
          <w:rFonts w:ascii="Calibri" w:hAnsi="Calibri" w:cs="Tahoma"/>
          <w:i/>
          <w:color w:val="000000" w:themeColor="text1"/>
          <w:sz w:val="20"/>
          <w:szCs w:val="20"/>
        </w:rPr>
        <w:t>korunčeských</w:t>
      </w:r>
      <w:r w:rsidRPr="00735198">
        <w:rPr>
          <w:rFonts w:ascii="Calibri" w:hAnsi="Calibri" w:cs="Tahoma"/>
          <w:i/>
          <w:color w:val="000000" w:themeColor="text1"/>
          <w:sz w:val="20"/>
          <w:szCs w:val="20"/>
        </w:rPr>
        <w:t>=</w:t>
      </w:r>
      <w:r w:rsidRPr="00735198">
        <w:rPr>
          <w:rFonts w:ascii="Calibri" w:hAnsi="Calibri" w:cs="Tahoma"/>
          <w:color w:val="000000" w:themeColor="text1"/>
          <w:sz w:val="20"/>
          <w:szCs w:val="20"/>
        </w:rPr>
        <w:t>,</w:t>
      </w:r>
      <w:r>
        <w:rPr>
          <w:rFonts w:ascii="Calibri" w:hAnsi="Calibri" w:cs="Tahoma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 xml:space="preserve">a to na základě řádně podané </w:t>
      </w:r>
      <w:r w:rsidRPr="0069726C">
        <w:rPr>
          <w:rFonts w:ascii="Calibri" w:hAnsi="Calibri" w:cs="Calibri"/>
          <w:color w:val="000000"/>
          <w:sz w:val="20"/>
          <w:szCs w:val="20"/>
        </w:rPr>
        <w:t>žádosti č.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Tahoma"/>
          <w:bCs/>
          <w:i/>
          <w:sz w:val="20"/>
          <w:szCs w:val="20"/>
        </w:rPr>
        <w:t>GRKH/</w:t>
      </w:r>
      <w:r w:rsidR="0055283A">
        <w:rPr>
          <w:rFonts w:ascii="Calibri" w:hAnsi="Calibri" w:cs="Tahoma"/>
          <w:bCs/>
          <w:i/>
          <w:sz w:val="20"/>
          <w:szCs w:val="20"/>
        </w:rPr>
        <w:t>0</w:t>
      </w:r>
      <w:r w:rsidR="00894C84">
        <w:rPr>
          <w:rFonts w:ascii="Calibri" w:hAnsi="Calibri" w:cs="Tahoma"/>
          <w:bCs/>
          <w:i/>
          <w:sz w:val="20"/>
          <w:szCs w:val="20"/>
        </w:rPr>
        <w:t>2</w:t>
      </w:r>
      <w:r>
        <w:rPr>
          <w:rFonts w:ascii="Calibri" w:hAnsi="Calibri" w:cs="Tahoma"/>
          <w:bCs/>
          <w:i/>
          <w:sz w:val="20"/>
          <w:szCs w:val="20"/>
        </w:rPr>
        <w:t>/</w:t>
      </w:r>
      <w:r w:rsidRPr="00C0125F">
        <w:rPr>
          <w:rFonts w:ascii="Calibri" w:hAnsi="Calibri" w:cs="Tahoma"/>
          <w:bCs/>
          <w:i/>
          <w:sz w:val="20"/>
          <w:szCs w:val="20"/>
        </w:rPr>
        <w:t>1</w:t>
      </w:r>
      <w:r w:rsidR="005F06AB">
        <w:rPr>
          <w:rFonts w:ascii="Calibri" w:hAnsi="Calibri" w:cs="Tahoma"/>
          <w:bCs/>
          <w:i/>
          <w:sz w:val="20"/>
          <w:szCs w:val="20"/>
        </w:rPr>
        <w:t>7</w:t>
      </w:r>
      <w:r w:rsidRPr="00C0125F">
        <w:rPr>
          <w:rFonts w:ascii="Calibri" w:hAnsi="Calibri" w:cs="Tahoma"/>
          <w:bCs/>
          <w:i/>
          <w:sz w:val="20"/>
          <w:szCs w:val="20"/>
        </w:rPr>
        <w:t>/</w:t>
      </w:r>
      <w:r w:rsidR="004F58D1">
        <w:rPr>
          <w:rFonts w:ascii="Calibri" w:hAnsi="Calibri" w:cs="Tahoma"/>
          <w:bCs/>
          <w:i/>
          <w:sz w:val="20"/>
          <w:szCs w:val="20"/>
        </w:rPr>
        <w:t>V</w:t>
      </w:r>
      <w:r w:rsidR="0055283A">
        <w:rPr>
          <w:rFonts w:ascii="Calibri" w:hAnsi="Calibri" w:cs="Tahoma"/>
          <w:bCs/>
          <w:i/>
          <w:sz w:val="20"/>
          <w:szCs w:val="20"/>
        </w:rPr>
        <w:t>SOC</w:t>
      </w:r>
      <w:r w:rsidR="0055283A">
        <w:rPr>
          <w:rFonts w:ascii="Calibri" w:hAnsi="Calibri" w:cs="Calibri"/>
          <w:color w:val="000000"/>
          <w:sz w:val="20"/>
          <w:szCs w:val="20"/>
        </w:rPr>
        <w:t xml:space="preserve"> ze dne </w:t>
      </w:r>
      <w:r w:rsidR="004F58D1">
        <w:rPr>
          <w:rFonts w:ascii="Calibri" w:hAnsi="Calibri" w:cs="Calibri"/>
          <w:color w:val="000000"/>
          <w:sz w:val="20"/>
          <w:szCs w:val="20"/>
        </w:rPr>
        <w:t>26.10</w:t>
      </w:r>
      <w:r w:rsidR="000B1776">
        <w:rPr>
          <w:rFonts w:ascii="Calibri" w:hAnsi="Calibri" w:cs="Calibri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t>201</w:t>
      </w:r>
      <w:r w:rsidR="004A1B65">
        <w:rPr>
          <w:rFonts w:ascii="Calibri" w:hAnsi="Calibri" w:cs="Calibri"/>
          <w:color w:val="000000"/>
          <w:sz w:val="20"/>
          <w:szCs w:val="20"/>
        </w:rPr>
        <w:t>6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69726C">
        <w:rPr>
          <w:rFonts w:ascii="Calibri" w:hAnsi="Calibri" w:cs="Calibri"/>
          <w:bCs/>
          <w:sz w:val="20"/>
          <w:szCs w:val="20"/>
        </w:rPr>
        <w:t xml:space="preserve">Město se zavazuje dotaci v plné výši poskytnout příjemci na jeho účet uvedený v záhlaví smlouvy, a to </w:t>
      </w:r>
      <w:r w:rsidR="007D31CF">
        <w:rPr>
          <w:rFonts w:ascii="Calibri" w:hAnsi="Calibri" w:cs="Calibri"/>
          <w:bCs/>
          <w:sz w:val="20"/>
          <w:szCs w:val="20"/>
        </w:rPr>
        <w:t> </w:t>
      </w:r>
      <w:r w:rsidRPr="0069726C">
        <w:rPr>
          <w:rFonts w:ascii="Calibri" w:hAnsi="Calibri" w:cs="Calibri"/>
          <w:bCs/>
          <w:sz w:val="20"/>
          <w:szCs w:val="20"/>
        </w:rPr>
        <w:t>do </w:t>
      </w:r>
      <w:r w:rsidR="00894C84">
        <w:rPr>
          <w:rFonts w:ascii="Calibri" w:hAnsi="Calibri" w:cs="Calibri"/>
          <w:bCs/>
          <w:sz w:val="20"/>
          <w:szCs w:val="20"/>
        </w:rPr>
        <w:t>31</w:t>
      </w:r>
      <w:r w:rsidR="0055283A">
        <w:rPr>
          <w:rFonts w:ascii="Calibri" w:hAnsi="Calibri" w:cs="Calibri"/>
          <w:bCs/>
          <w:sz w:val="20"/>
          <w:szCs w:val="20"/>
        </w:rPr>
        <w:t>.</w:t>
      </w:r>
      <w:r w:rsidR="00894C84">
        <w:rPr>
          <w:rFonts w:ascii="Calibri" w:hAnsi="Calibri" w:cs="Calibri"/>
          <w:bCs/>
          <w:sz w:val="20"/>
          <w:szCs w:val="20"/>
        </w:rPr>
        <w:t>5</w:t>
      </w:r>
      <w:r w:rsidR="0055283A">
        <w:rPr>
          <w:rFonts w:ascii="Calibri" w:hAnsi="Calibri" w:cs="Calibri"/>
          <w:bCs/>
          <w:sz w:val="20"/>
          <w:szCs w:val="20"/>
        </w:rPr>
        <w:t>.</w:t>
      </w:r>
      <w:r w:rsidR="005F06AB">
        <w:rPr>
          <w:rFonts w:ascii="Calibri" w:hAnsi="Calibri" w:cs="Calibri"/>
          <w:bCs/>
          <w:sz w:val="20"/>
          <w:szCs w:val="20"/>
        </w:rPr>
        <w:t>2017</w:t>
      </w:r>
      <w:r w:rsidRPr="0069726C">
        <w:rPr>
          <w:rFonts w:ascii="Calibri" w:hAnsi="Calibri" w:cs="Calibri"/>
          <w:bCs/>
          <w:color w:val="000000"/>
          <w:sz w:val="20"/>
          <w:szCs w:val="20"/>
        </w:rPr>
        <w:t>.</w:t>
      </w: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Dotace může sloužit k úhradě max. 80% nákladů projektu (na které lze poskytnou</w:t>
      </w:r>
      <w:r w:rsidR="005F06AB">
        <w:rPr>
          <w:rFonts w:ascii="Calibri" w:hAnsi="Calibri" w:cs="Calibri"/>
          <w:sz w:val="20"/>
          <w:szCs w:val="20"/>
        </w:rPr>
        <w:t>t příspěvek v souladu s čl. III </w:t>
      </w:r>
      <w:r w:rsidRPr="0069726C">
        <w:rPr>
          <w:rFonts w:ascii="Calibri" w:hAnsi="Calibri" w:cs="Calibri"/>
          <w:sz w:val="20"/>
          <w:szCs w:val="20"/>
        </w:rPr>
        <w:t>této smlouvy). Minimální výše spoluúčasti příjemce na financování akce je 20%. Příjemce musí vždy doložit splnění této podmínky (viz čl. II odst. 5)</w:t>
      </w:r>
    </w:p>
    <w:p w:rsidR="006D75B6" w:rsidRDefault="006D75B6" w:rsidP="006D75B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F3403" w:rsidRPr="0069726C" w:rsidRDefault="001F3403" w:rsidP="006D75B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6D75B6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</w:t>
      </w:r>
    </w:p>
    <w:p w:rsidR="001F3403" w:rsidRPr="0069726C" w:rsidRDefault="001F3403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Podmínky čerpání dotace</w:t>
      </w:r>
    </w:p>
    <w:p w:rsidR="006D75B6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1F3403" w:rsidRPr="0069726C" w:rsidRDefault="001F3403" w:rsidP="006D75B6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Při čerpání této dotace se příjemce zavazuje dodržet tyto podmínky:</w:t>
      </w:r>
    </w:p>
    <w:p w:rsidR="006D75B6" w:rsidRDefault="006D75B6" w:rsidP="006D75B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Poskytnutou dotaci čerpat pouze v souvislosti s realizací projektu/akce dle čl. I této smlouvy.</w:t>
      </w:r>
    </w:p>
    <w:p w:rsidR="0055283A" w:rsidRPr="0055283A" w:rsidRDefault="00894C84" w:rsidP="0055283A">
      <w:pPr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Dotace nezakládá veřejnou podporu, neboť nenaplňuje všechny znaky dle článku 107 odst.1 SFEU. </w:t>
      </w:r>
      <w:r w:rsidR="0055283A">
        <w:rPr>
          <w:rFonts w:ascii="Calibri" w:hAnsi="Calibri" w:cs="Tahoma"/>
          <w:sz w:val="20"/>
          <w:szCs w:val="20"/>
        </w:rPr>
        <w:t>Dotace je poskytnuta mimo režim veřejné podpory</w:t>
      </w:r>
      <w:r>
        <w:rPr>
          <w:rFonts w:ascii="Calibri" w:hAnsi="Calibri" w:cs="Tahoma"/>
          <w:sz w:val="20"/>
          <w:szCs w:val="20"/>
        </w:rPr>
        <w:t>.</w:t>
      </w:r>
      <w:r w:rsidR="0055283A"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P</w:t>
      </w:r>
      <w:r w:rsidR="0055283A">
        <w:rPr>
          <w:rFonts w:ascii="Calibri" w:hAnsi="Calibri" w:cs="Tahoma"/>
          <w:sz w:val="20"/>
          <w:szCs w:val="20"/>
        </w:rPr>
        <w:t>odpora není hospodářské povahy (kryje pouze náklady činností příjemce)</w:t>
      </w:r>
      <w:r>
        <w:rPr>
          <w:rFonts w:ascii="Calibri" w:hAnsi="Calibri" w:cs="Tahoma"/>
          <w:sz w:val="20"/>
          <w:szCs w:val="20"/>
        </w:rPr>
        <w:t xml:space="preserve"> a má lokální význam, který nemá přeshraniční dopad</w:t>
      </w:r>
      <w:r w:rsidR="0055283A">
        <w:rPr>
          <w:rFonts w:ascii="Calibri" w:hAnsi="Calibri" w:cs="Tahoma"/>
          <w:sz w:val="20"/>
          <w:szCs w:val="20"/>
        </w:rPr>
        <w:t>.</w:t>
      </w:r>
    </w:p>
    <w:p w:rsidR="006D75B6" w:rsidRPr="0069726C" w:rsidRDefault="006D75B6" w:rsidP="006D75B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Nepřevádět dotaci na jiné fyzické a právnické osoby. Toto se netýká případů, kdy pořizuje příjemce od třetích osob dodávky či služby v souladu s projektem/akcí dle č. 1 této smlouvy.</w:t>
      </w:r>
    </w:p>
    <w:p w:rsidR="006D75B6" w:rsidRPr="0069726C" w:rsidRDefault="006D75B6" w:rsidP="006D75B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lastRenderedPageBreak/>
        <w:t xml:space="preserve">Dosáhnout měřitelných hodnot indikátorů stanovených pro tento projekt, které jsou specifikovány v příloze č. 1 této smlouvy. Pokud dojde k nedodržení měřitelných hodnot těchto indikátorů o 20% a více, příjemce bude v následujícím roce vyloučen z možnosti žádat o příspěvek/grant v příspěvkovém programu Města Kutná Hora. </w:t>
      </w:r>
    </w:p>
    <w:p w:rsidR="006D75B6" w:rsidRPr="0069726C" w:rsidRDefault="006D75B6" w:rsidP="006D75B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Úhrady provádět pouze na základě objednávek, smluv a k nim náležejících faktur, pokladních dokladů.</w:t>
      </w:r>
    </w:p>
    <w:p w:rsidR="006D75B6" w:rsidRDefault="006D75B6" w:rsidP="006D75B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Předložit závěrečnou zprávu poskytovateli včetně vyúčtování na předepsaném formuláři Závěrečná zpráva a vyúčtování poskytnuté dotace v rámci příspěvkového programu Města Kutná Hora (viz www.mu.kutnahora.cz). </w:t>
      </w:r>
      <w:r w:rsidRPr="0069726C">
        <w:rPr>
          <w:rFonts w:ascii="Calibri" w:hAnsi="Calibri" w:cs="Calibri"/>
          <w:bCs/>
          <w:color w:val="000000"/>
          <w:sz w:val="20"/>
          <w:szCs w:val="20"/>
        </w:rPr>
        <w:t>Projekt realizovat</w:t>
      </w:r>
      <w:r>
        <w:rPr>
          <w:rFonts w:ascii="Calibri" w:hAnsi="Calibri" w:cs="Calibri"/>
          <w:color w:val="000000"/>
          <w:sz w:val="20"/>
          <w:szCs w:val="20"/>
        </w:rPr>
        <w:t xml:space="preserve"> a dotaci vyčerpat nejdéle </w:t>
      </w:r>
      <w:r w:rsidRPr="0069726C">
        <w:rPr>
          <w:rFonts w:ascii="Calibri" w:hAnsi="Calibri" w:cs="Calibri"/>
          <w:color w:val="000000"/>
          <w:sz w:val="20"/>
          <w:szCs w:val="20"/>
        </w:rPr>
        <w:t>do 31. 12. 201</w:t>
      </w:r>
      <w:r w:rsidR="005F06AB">
        <w:rPr>
          <w:rFonts w:ascii="Calibri" w:hAnsi="Calibri" w:cs="Calibri"/>
          <w:color w:val="000000"/>
          <w:sz w:val="20"/>
          <w:szCs w:val="20"/>
        </w:rPr>
        <w:t>7</w:t>
      </w:r>
      <w:r w:rsidRPr="0069726C">
        <w:rPr>
          <w:rFonts w:ascii="Calibri" w:hAnsi="Calibri" w:cs="Calibri"/>
          <w:color w:val="000000"/>
          <w:sz w:val="20"/>
          <w:szCs w:val="20"/>
        </w:rPr>
        <w:t>. Termín</w:t>
      </w:r>
      <w:r w:rsidRPr="0069726C">
        <w:rPr>
          <w:rFonts w:ascii="Calibri" w:hAnsi="Calibri" w:cs="Calibri"/>
          <w:sz w:val="20"/>
          <w:szCs w:val="20"/>
        </w:rPr>
        <w:t xml:space="preserve"> pro předložení závěrečné zprávy o realizaci projektu včetně vyúčtování je do 3 měsíců od konání akce, nejpozději však </w:t>
      </w:r>
      <w:r w:rsidRPr="0069726C">
        <w:rPr>
          <w:rFonts w:ascii="Calibri" w:hAnsi="Calibri" w:cs="Calibri"/>
          <w:color w:val="000000"/>
          <w:sz w:val="20"/>
          <w:szCs w:val="20"/>
        </w:rPr>
        <w:t>do 15. 1. 201</w:t>
      </w:r>
      <w:r w:rsidR="005F06AB">
        <w:rPr>
          <w:rFonts w:ascii="Calibri" w:hAnsi="Calibri" w:cs="Calibri"/>
          <w:color w:val="000000"/>
          <w:sz w:val="20"/>
          <w:szCs w:val="20"/>
        </w:rPr>
        <w:t>8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6D75B6" w:rsidRPr="006D75B6" w:rsidRDefault="006D75B6" w:rsidP="006D75B6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6D75B6">
        <w:rPr>
          <w:rFonts w:ascii="Calibri" w:hAnsi="Calibri" w:cs="Tahoma"/>
          <w:sz w:val="20"/>
          <w:szCs w:val="20"/>
        </w:rPr>
        <w:t xml:space="preserve">Vyúčtování musí obsahovat: </w:t>
      </w:r>
    </w:p>
    <w:p w:rsidR="006D75B6" w:rsidRPr="006D75B6" w:rsidRDefault="006D75B6" w:rsidP="006D75B6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6D75B6">
        <w:rPr>
          <w:rFonts w:ascii="Calibri" w:hAnsi="Calibri" w:cs="Tahoma"/>
          <w:sz w:val="20"/>
          <w:szCs w:val="20"/>
        </w:rPr>
        <w:t xml:space="preserve">a) rozpis skutečných nákladů na jednotlivé položky - fotokopie účetních dokladů (faktury, nebo doklad zaplacení v hotovosti), seznam předložených účetních dokladů. Dále fotokopie dokladů o uskutečnění úhrad faktur – tj. kopie výpisů z účtu, v případě plateb v hotovosti kopie výdajových pokladních dokladů.  Příjemce se zavazuje doložit i minimální spoluúčast na projektu/akci ve výši 20%. </w:t>
      </w:r>
    </w:p>
    <w:p w:rsidR="006D75B6" w:rsidRPr="006D75B6" w:rsidRDefault="006D75B6" w:rsidP="006D75B6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6D75B6">
        <w:rPr>
          <w:rFonts w:ascii="Calibri" w:hAnsi="Calibri" w:cs="Tahoma"/>
          <w:sz w:val="20"/>
          <w:szCs w:val="20"/>
        </w:rPr>
        <w:t>b) fotodokumentaci nebo videodokumentaci o konání akce, to vše v souladu se závaznými pokyny – viz formulář Závěrečná zpráva a vyúčtování poskytnuté dotace v rámci příspěvkového programu Města Kutná Hora</w:t>
      </w:r>
    </w:p>
    <w:p w:rsidR="006D75B6" w:rsidRDefault="006D75B6" w:rsidP="006D75B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případě, že příjemce nevyčerpá celou dotaci ve stanoveném termínu, je povinen tyto nevyčerpané prostředky vrátit městu na výše uvedený účet nejpozději do 31. 1. 201</w:t>
      </w:r>
      <w:r w:rsidR="005F06AB">
        <w:rPr>
          <w:rFonts w:ascii="Calibri" w:hAnsi="Calibri" w:cs="Calibri"/>
          <w:color w:val="000000"/>
          <w:sz w:val="20"/>
          <w:szCs w:val="20"/>
        </w:rPr>
        <w:t>8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6D75B6" w:rsidRPr="007452F6" w:rsidRDefault="006D75B6" w:rsidP="006D75B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452F6">
        <w:rPr>
          <w:rFonts w:ascii="Calibri" w:hAnsi="Calibri" w:cs="Calibri"/>
          <w:sz w:val="20"/>
          <w:szCs w:val="20"/>
        </w:rPr>
        <w:t xml:space="preserve">Příjemce se zavazuje seznámit poskytovatele, a to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D75B6" w:rsidRPr="0069726C" w:rsidRDefault="006D75B6" w:rsidP="006D75B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Pokud město zjistí kdykoliv v průběhu čerpání a užívání dotace jakékoliv porušení rozpočtové kázně ve smyslu § 22 zákona č.250/2000 Sb., 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6D75B6" w:rsidRPr="001F3403" w:rsidRDefault="006D75B6" w:rsidP="001F3403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color w:val="000000"/>
          <w:sz w:val="20"/>
          <w:szCs w:val="20"/>
        </w:rPr>
      </w:pPr>
      <w:r w:rsidRPr="001F3403">
        <w:rPr>
          <w:rFonts w:ascii="Calibri" w:hAnsi="Calibri" w:cs="Calibri"/>
          <w:color w:val="000000"/>
          <w:sz w:val="20"/>
          <w:szCs w:val="20"/>
        </w:rPr>
        <w:t xml:space="preserve">Příjemce je povinen umožnit oprávněným zaměstnancům města provádět kontrolu dodržování podmínek čerpání a užití dotace. </w:t>
      </w:r>
    </w:p>
    <w:p w:rsidR="006D75B6" w:rsidRPr="001F3403" w:rsidRDefault="006D75B6" w:rsidP="001F3403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color w:val="000000"/>
          <w:sz w:val="20"/>
          <w:szCs w:val="20"/>
        </w:rPr>
      </w:pPr>
      <w:r w:rsidRPr="001F3403">
        <w:rPr>
          <w:rFonts w:ascii="Calibri" w:hAnsi="Calibri" w:cs="Calibri"/>
          <w:color w:val="000000"/>
          <w:sz w:val="20"/>
          <w:szCs w:val="20"/>
        </w:rPr>
        <w:t>V případě, že nedodrží minimální spoluúčasti, bude příspěvek snížen poměrně tak, aby byla min. spoluúčast dodržena.</w:t>
      </w:r>
    </w:p>
    <w:p w:rsidR="006D75B6" w:rsidRPr="0069726C" w:rsidRDefault="006D75B6" w:rsidP="006D75B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 porušení rozpočtové kázně je příjemce povinen zaplatit penále ve výši 1 promile z částky odvodu (neoprávněně použitých, nebo zadržených prostředků) za každý den prodlení, nejvýše však do výše odvodu ve smyslu § 22 o</w:t>
      </w:r>
      <w:r>
        <w:rPr>
          <w:rFonts w:ascii="Calibri" w:hAnsi="Calibri" w:cs="Calibri"/>
          <w:color w:val="000000"/>
          <w:sz w:val="20"/>
          <w:szCs w:val="20"/>
        </w:rPr>
        <w:t xml:space="preserve">dst. 8 zákona č. 250/2000 Sb., </w:t>
      </w:r>
      <w:r w:rsidRPr="0069726C">
        <w:rPr>
          <w:rFonts w:ascii="Calibri" w:hAnsi="Calibri" w:cs="Calibri"/>
          <w:color w:val="000000"/>
          <w:sz w:val="20"/>
          <w:szCs w:val="20"/>
        </w:rPr>
        <w:t>o rozpočtových pravidlech územních rozpočtů.</w:t>
      </w:r>
    </w:p>
    <w:p w:rsidR="006D75B6" w:rsidRPr="0069726C" w:rsidRDefault="006D75B6" w:rsidP="006D75B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Dokud nebudou splněna všechna ustanovení této smlouvy (zejména předložena závěrečná zpráva a vyúčtování na předepsaném formuláři), nebude na následné grantové</w:t>
      </w:r>
      <w:r w:rsidRPr="0069726C">
        <w:rPr>
          <w:rFonts w:ascii="Calibri" w:hAnsi="Calibri" w:cs="Calibri"/>
          <w:sz w:val="20"/>
          <w:szCs w:val="20"/>
        </w:rPr>
        <w:t xml:space="preserve"> žádosti brán zřetel.</w:t>
      </w:r>
    </w:p>
    <w:p w:rsidR="006D75B6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1F3403" w:rsidRPr="005F06AB" w:rsidRDefault="001F3403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6D75B6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III</w:t>
      </w:r>
    </w:p>
    <w:p w:rsidR="001F3403" w:rsidRPr="0069726C" w:rsidRDefault="001F3403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b/>
          <w:sz w:val="20"/>
          <w:szCs w:val="20"/>
        </w:rPr>
        <w:t>Účelovost dotace</w:t>
      </w:r>
    </w:p>
    <w:p w:rsidR="006D75B6" w:rsidRPr="0069726C" w:rsidRDefault="006D75B6" w:rsidP="006D75B6">
      <w:pPr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Příspěvek nelze poskytnout též na:</w:t>
      </w:r>
    </w:p>
    <w:p w:rsidR="006D75B6" w:rsidRPr="0069726C" w:rsidRDefault="006D75B6" w:rsidP="006D75B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 ukončené před 1. 1. 201</w:t>
      </w:r>
      <w:r w:rsidR="005F06AB">
        <w:rPr>
          <w:rFonts w:ascii="Calibri" w:hAnsi="Calibri" w:cs="Calibri"/>
          <w:sz w:val="20"/>
          <w:szCs w:val="20"/>
        </w:rPr>
        <w:t>7</w:t>
      </w:r>
    </w:p>
    <w:p w:rsidR="006D75B6" w:rsidRPr="0069726C" w:rsidRDefault="006D75B6" w:rsidP="006D75B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 realizované mimo území Kutné Hory, které nemají přímý a doložený dopad na toto území a jeho obyvatele</w:t>
      </w:r>
    </w:p>
    <w:p w:rsidR="006D75B6" w:rsidRPr="0069726C" w:rsidRDefault="006D75B6" w:rsidP="006D75B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deficitní financování projektů nebo na úhradu půjček </w:t>
      </w:r>
    </w:p>
    <w:p w:rsidR="006D75B6" w:rsidRPr="0069726C" w:rsidRDefault="006D75B6" w:rsidP="006D75B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projekty, které není možno zahájit během roku 201</w:t>
      </w:r>
      <w:r w:rsidR="005F06AB">
        <w:rPr>
          <w:rFonts w:ascii="Calibri" w:hAnsi="Calibri" w:cs="Calibri"/>
          <w:sz w:val="20"/>
          <w:szCs w:val="20"/>
        </w:rPr>
        <w:t>7</w:t>
      </w:r>
    </w:p>
    <w:p w:rsidR="006D75B6" w:rsidRPr="0069726C" w:rsidRDefault="006D75B6" w:rsidP="006D75B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přerozdělování finančních prostředků další organizaci, popřípadě v rámci příjemce </w:t>
      </w:r>
    </w:p>
    <w:p w:rsidR="006D75B6" w:rsidRPr="0069726C" w:rsidRDefault="006D75B6" w:rsidP="006D75B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nespecifikované výdaje</w:t>
      </w:r>
    </w:p>
    <w:p w:rsidR="006D75B6" w:rsidRPr="0069726C" w:rsidRDefault="006D75B6" w:rsidP="006D75B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platy (lze však hradit náklady na odměny z dohod konaných mimo pracovní poměr, a to po dobu trvání projektu) </w:t>
      </w:r>
    </w:p>
    <w:p w:rsidR="006D75B6" w:rsidRPr="0069726C" w:rsidRDefault="006D75B6" w:rsidP="006D75B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lastRenderedPageBreak/>
        <w:t>projekty realizované za účelem zisku. V případě, že projekt bude ziskový, je povinen žadatel tento zisk použít nejpozději do konce následujícího roku na realizaci dalších neziskových aktivit. Toto je žadatel v budoucnu povinen na výzvu Města Kutná Hora doložit.</w:t>
      </w:r>
    </w:p>
    <w:p w:rsidR="006D75B6" w:rsidRPr="006D75B6" w:rsidRDefault="006D75B6" w:rsidP="006D75B6">
      <w:pPr>
        <w:jc w:val="both"/>
        <w:rPr>
          <w:rFonts w:ascii="Calibri" w:hAnsi="Calibri" w:cs="Calibri"/>
          <w:sz w:val="20"/>
          <w:szCs w:val="20"/>
        </w:rPr>
      </w:pPr>
      <w:r w:rsidRPr="006D75B6">
        <w:rPr>
          <w:rFonts w:ascii="Calibri" w:hAnsi="Calibri" w:cs="Calibri"/>
          <w:sz w:val="20"/>
          <w:szCs w:val="20"/>
        </w:rPr>
        <w:t>Za uznatelné lze považovat náklady:</w:t>
      </w:r>
    </w:p>
    <w:p w:rsidR="006D75B6" w:rsidRPr="006D75B6" w:rsidRDefault="006D75B6" w:rsidP="006D75B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D75B6">
        <w:rPr>
          <w:rFonts w:ascii="Calibri" w:hAnsi="Calibri" w:cs="Calibri"/>
          <w:sz w:val="20"/>
          <w:szCs w:val="20"/>
        </w:rPr>
        <w:t>nákup služeb</w:t>
      </w:r>
    </w:p>
    <w:p w:rsidR="006D75B6" w:rsidRPr="006D75B6" w:rsidRDefault="006D75B6" w:rsidP="006D75B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D75B6">
        <w:rPr>
          <w:rFonts w:ascii="Calibri" w:hAnsi="Calibri" w:cs="Calibri"/>
          <w:sz w:val="20"/>
          <w:szCs w:val="20"/>
        </w:rPr>
        <w:t>nákup spotřebního materiálu</w:t>
      </w:r>
    </w:p>
    <w:p w:rsidR="006D75B6" w:rsidRPr="006D75B6" w:rsidRDefault="006D75B6" w:rsidP="006D75B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D75B6">
        <w:rPr>
          <w:rFonts w:ascii="Calibri" w:hAnsi="Calibri" w:cs="Calibri"/>
          <w:sz w:val="20"/>
          <w:szCs w:val="20"/>
        </w:rPr>
        <w:t>nákup hmotného majetku</w:t>
      </w:r>
    </w:p>
    <w:p w:rsidR="006D75B6" w:rsidRPr="006D75B6" w:rsidRDefault="006D75B6" w:rsidP="006D75B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D75B6">
        <w:rPr>
          <w:rFonts w:ascii="Calibri" w:hAnsi="Calibri" w:cs="Calibri"/>
          <w:sz w:val="20"/>
          <w:szCs w:val="20"/>
        </w:rPr>
        <w:t>osobní náklady</w:t>
      </w:r>
    </w:p>
    <w:p w:rsidR="006D75B6" w:rsidRPr="006D75B6" w:rsidRDefault="006D75B6" w:rsidP="006D75B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D75B6">
        <w:rPr>
          <w:rFonts w:ascii="Calibri" w:hAnsi="Calibri" w:cs="Calibri"/>
          <w:sz w:val="20"/>
          <w:szCs w:val="20"/>
        </w:rPr>
        <w:t>drobné režijní náklady, které nejsou příjemcem dále vykazovány</w:t>
      </w:r>
    </w:p>
    <w:p w:rsidR="006D75B6" w:rsidRPr="006D75B6" w:rsidRDefault="006D75B6" w:rsidP="006D75B6">
      <w:pPr>
        <w:pStyle w:val="Odstavecseseznamem"/>
        <w:ind w:left="0"/>
        <w:jc w:val="both"/>
        <w:rPr>
          <w:rFonts w:ascii="Calibri" w:hAnsi="Calibri" w:cs="Calibri"/>
          <w:sz w:val="20"/>
          <w:szCs w:val="20"/>
        </w:rPr>
      </w:pPr>
      <w:r w:rsidRPr="006D75B6">
        <w:rPr>
          <w:rFonts w:ascii="Calibri" w:hAnsi="Calibri" w:cs="Calibri"/>
          <w:sz w:val="20"/>
          <w:szCs w:val="20"/>
        </w:rPr>
        <w:t>Náklady uvedené pod písmenem c) nesmí přesáhnout 20 % uznatelných nákladů projektu.</w:t>
      </w:r>
    </w:p>
    <w:p w:rsidR="006D75B6" w:rsidRPr="006D75B6" w:rsidRDefault="006D75B6" w:rsidP="006D75B6">
      <w:pPr>
        <w:jc w:val="both"/>
        <w:rPr>
          <w:rFonts w:ascii="Calibri" w:hAnsi="Calibri" w:cs="Calibri"/>
          <w:sz w:val="20"/>
          <w:szCs w:val="20"/>
        </w:rPr>
      </w:pPr>
      <w:r w:rsidRPr="006D75B6">
        <w:rPr>
          <w:rFonts w:ascii="Calibri" w:hAnsi="Calibri" w:cs="Calibri"/>
          <w:sz w:val="20"/>
          <w:szCs w:val="20"/>
        </w:rPr>
        <w:t>Náklady uvedené pod písmenem e) nesmí přesáhnout 10 % uznatelných nákladů projektu.</w:t>
      </w:r>
    </w:p>
    <w:p w:rsidR="006D75B6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F3403" w:rsidRDefault="001F3403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D75B6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IV</w:t>
      </w:r>
    </w:p>
    <w:p w:rsidR="001F3403" w:rsidRPr="0069726C" w:rsidRDefault="001F3403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D75B6" w:rsidRDefault="006D75B6" w:rsidP="006D75B6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Zvláštní ujednání</w:t>
      </w:r>
    </w:p>
    <w:p w:rsidR="006D75B6" w:rsidRDefault="006D75B6" w:rsidP="006D75B6">
      <w:pPr>
        <w:autoSpaceDE w:val="0"/>
        <w:autoSpaceDN w:val="0"/>
        <w:adjustRightInd w:val="0"/>
        <w:jc w:val="center"/>
        <w:rPr>
          <w:rFonts w:ascii="Calibri" w:hAnsi="Calibri" w:cs="Tahoma"/>
          <w:sz w:val="20"/>
          <w:szCs w:val="20"/>
        </w:rPr>
      </w:pPr>
    </w:p>
    <w:p w:rsidR="006D75B6" w:rsidRDefault="006D75B6" w:rsidP="006D75B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Na všech propagačních materiálech souvisejících s akcí dle čl. I bude uvedeno logo Města Kutná Hora s dovětkem "tato akce se koná za podpory Města Kutné Hory"</w:t>
      </w:r>
    </w:p>
    <w:p w:rsidR="006D75B6" w:rsidRDefault="006D75B6" w:rsidP="006D75B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umístit v místě konání projektu/akce, na viditelném místě, banner (roll-up) s logem Města Kutná Hora a dovětkem „tato akce se koná za podpory Města Kutná Hora“. Banner (roll-up) si příjemce může zapůjčit na oddělení kultury. Banner/roll-up je příjemce povinen vrátit do 3 dnů od ukončení akce. Pokud tak neučiní, je poskytovatel oprávněn účtovat příjemci náklady na výrobu nového banneru/roll-upu ve výši 1 800,- Kč.</w:t>
      </w:r>
    </w:p>
    <w:p w:rsidR="006D75B6" w:rsidRDefault="006D75B6" w:rsidP="006D75B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Příjemce se zavazuje předat kopii všech propagačních materiálů poskytovateli. </w:t>
      </w:r>
    </w:p>
    <w:p w:rsidR="006D75B6" w:rsidRPr="000403DF" w:rsidRDefault="006D75B6" w:rsidP="006D75B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umožnit bezplatný vstup pro jednoho zástupce poskytovatele za účelem kontroly průběhu realizace podpořeného projektu/akce</w:t>
      </w:r>
    </w:p>
    <w:p w:rsidR="006D75B6" w:rsidRPr="0069726C" w:rsidRDefault="006D75B6" w:rsidP="006D75B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V</w:t>
      </w:r>
    </w:p>
    <w:p w:rsidR="006D75B6" w:rsidRPr="0069726C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Závěrečná ujednání</w:t>
      </w: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Tato smlouva je zpracována ve třech vyhotoveních, z nichž poskytovatel obdrží dvě vyhotovení </w:t>
      </w:r>
      <w:r>
        <w:rPr>
          <w:rFonts w:ascii="Calibri" w:hAnsi="Calibri" w:cs="Calibri"/>
          <w:sz w:val="20"/>
          <w:szCs w:val="20"/>
        </w:rPr>
        <w:t> </w:t>
      </w:r>
      <w:r w:rsidRPr="0069726C">
        <w:rPr>
          <w:rFonts w:ascii="Calibri" w:hAnsi="Calibri" w:cs="Calibri"/>
          <w:sz w:val="20"/>
          <w:szCs w:val="20"/>
        </w:rPr>
        <w:t>a jedno vyhotovení obdrží příjemce. Smlouva nabývá účinnosti dnem podpisu oběma stranami.</w:t>
      </w: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D O L O Ž K A</w:t>
      </w:r>
    </w:p>
    <w:p w:rsidR="00EB70CC" w:rsidRDefault="006D75B6" w:rsidP="00EB70CC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Poskytnutí dotace a tato veřejnoprávní smlouva byly schváleny usnesením </w:t>
      </w:r>
      <w:r w:rsidR="00D53D38">
        <w:rPr>
          <w:rFonts w:ascii="Calibri" w:hAnsi="Calibri" w:cs="Calibri"/>
          <w:color w:val="000000" w:themeColor="text1"/>
          <w:sz w:val="20"/>
          <w:szCs w:val="20"/>
        </w:rPr>
        <w:t xml:space="preserve">zastupitelstva </w:t>
      </w:r>
      <w:r w:rsidRPr="00E26023">
        <w:rPr>
          <w:rFonts w:ascii="Calibri" w:hAnsi="Calibri" w:cs="Calibri"/>
          <w:color w:val="000000" w:themeColor="text1"/>
          <w:sz w:val="20"/>
          <w:szCs w:val="20"/>
        </w:rPr>
        <w:t xml:space="preserve">města č. </w:t>
      </w:r>
      <w:r w:rsidR="00DE7D2F" w:rsidRPr="00DE7D2F">
        <w:rPr>
          <w:rFonts w:ascii="Calibri" w:hAnsi="Calibri" w:cs="Calibri"/>
          <w:color w:val="000000" w:themeColor="text1"/>
          <w:sz w:val="20"/>
          <w:szCs w:val="20"/>
        </w:rPr>
        <w:t>73/</w:t>
      </w:r>
      <w:r w:rsidR="000B1776" w:rsidRPr="00E26023">
        <w:rPr>
          <w:rFonts w:ascii="Calibri" w:hAnsi="Calibri" w:cs="Calibri"/>
          <w:color w:val="000000" w:themeColor="text1"/>
          <w:sz w:val="20"/>
          <w:szCs w:val="20"/>
        </w:rPr>
        <w:t>1</w:t>
      </w:r>
      <w:r w:rsidR="00D53D38">
        <w:rPr>
          <w:rFonts w:ascii="Calibri" w:hAnsi="Calibri" w:cs="Calibri"/>
          <w:color w:val="000000" w:themeColor="text1"/>
          <w:sz w:val="20"/>
          <w:szCs w:val="20"/>
        </w:rPr>
        <w:t>7</w:t>
      </w:r>
      <w:r w:rsidRPr="00E26023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0B1776" w:rsidRPr="00E26023">
        <w:rPr>
          <w:rFonts w:ascii="Calibri" w:hAnsi="Calibri" w:cs="Calibri"/>
          <w:color w:val="000000" w:themeColor="text1"/>
          <w:sz w:val="20"/>
          <w:szCs w:val="20"/>
        </w:rPr>
        <w:t>ze dne </w:t>
      </w:r>
      <w:r w:rsidR="00894C84" w:rsidRPr="00894C84">
        <w:rPr>
          <w:rFonts w:ascii="Calibri" w:hAnsi="Calibri" w:cs="Calibri"/>
          <w:color w:val="000000" w:themeColor="text1"/>
          <w:sz w:val="20"/>
          <w:szCs w:val="20"/>
        </w:rPr>
        <w:t>28</w:t>
      </w:r>
      <w:r w:rsidR="00D53D38" w:rsidRPr="00894C84">
        <w:rPr>
          <w:rFonts w:ascii="Calibri" w:hAnsi="Calibri" w:cs="Calibri"/>
          <w:color w:val="000000" w:themeColor="text1"/>
          <w:sz w:val="20"/>
          <w:szCs w:val="20"/>
        </w:rPr>
        <w:t>.</w:t>
      </w:r>
      <w:r w:rsidR="00894C84" w:rsidRPr="00894C84">
        <w:rPr>
          <w:rFonts w:ascii="Calibri" w:hAnsi="Calibri" w:cs="Calibri"/>
          <w:color w:val="000000" w:themeColor="text1"/>
          <w:sz w:val="20"/>
          <w:szCs w:val="20"/>
        </w:rPr>
        <w:t>3</w:t>
      </w:r>
      <w:r w:rsidR="00D53D38" w:rsidRPr="00894C84">
        <w:rPr>
          <w:rFonts w:ascii="Calibri" w:hAnsi="Calibri" w:cs="Calibri"/>
          <w:color w:val="000000" w:themeColor="text1"/>
          <w:sz w:val="20"/>
          <w:szCs w:val="20"/>
        </w:rPr>
        <w:t>.2017</w:t>
      </w:r>
      <w:r w:rsidRPr="00E26023">
        <w:rPr>
          <w:rFonts w:ascii="Calibri" w:hAnsi="Calibri" w:cs="Calibri"/>
          <w:color w:val="000000" w:themeColor="text1"/>
          <w:sz w:val="20"/>
          <w:szCs w:val="20"/>
        </w:rPr>
        <w:t xml:space="preserve"> ve smyslu § </w:t>
      </w:r>
      <w:r w:rsidR="00894C84">
        <w:rPr>
          <w:rFonts w:ascii="Calibri" w:hAnsi="Calibri" w:cs="Calibri"/>
          <w:color w:val="000000" w:themeColor="text1"/>
          <w:sz w:val="20"/>
          <w:szCs w:val="20"/>
        </w:rPr>
        <w:t>85</w:t>
      </w:r>
      <w:r w:rsidRPr="00E26023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894C84">
        <w:rPr>
          <w:rFonts w:ascii="Calibri" w:hAnsi="Calibri" w:cs="Calibri"/>
          <w:color w:val="000000" w:themeColor="text1"/>
          <w:sz w:val="20"/>
          <w:szCs w:val="20"/>
        </w:rPr>
        <w:t>písm. c)</w:t>
      </w:r>
      <w:r w:rsidRPr="00E26023">
        <w:rPr>
          <w:rFonts w:ascii="Calibri" w:hAnsi="Calibri" w:cs="Calibri"/>
          <w:color w:val="000000" w:themeColor="text1"/>
          <w:sz w:val="20"/>
          <w:szCs w:val="20"/>
        </w:rPr>
        <w:t xml:space="preserve"> zákona </w:t>
      </w:r>
      <w:bookmarkStart w:id="0" w:name="_GoBack"/>
      <w:bookmarkEnd w:id="0"/>
      <w:r w:rsidRPr="00E26023">
        <w:rPr>
          <w:rFonts w:ascii="Calibri" w:hAnsi="Calibri" w:cs="Calibri"/>
          <w:color w:val="000000" w:themeColor="text1"/>
          <w:sz w:val="20"/>
          <w:szCs w:val="20"/>
        </w:rPr>
        <w:t>č.128/2000 Sb. o obcích.</w:t>
      </w:r>
    </w:p>
    <w:p w:rsidR="00EB70CC" w:rsidRDefault="00EB70CC" w:rsidP="00EB70CC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1F3403" w:rsidRPr="001F3403" w:rsidRDefault="001F3403" w:rsidP="001F3403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1F3403">
        <w:rPr>
          <w:rFonts w:asciiTheme="minorHAnsi" w:hAnsiTheme="minorHAnsi"/>
          <w:color w:val="000000" w:themeColor="text1"/>
          <w:sz w:val="20"/>
          <w:szCs w:val="20"/>
        </w:rPr>
        <w:t>Smluvní strany berou na vědomí, že tato smlouva bude zveřejněna v registru smluv podle zákona č. 340/2015 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1F3403" w:rsidRPr="001F3403" w:rsidRDefault="001F3403" w:rsidP="001F3403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1F3403" w:rsidRDefault="001F3403" w:rsidP="00EB70CC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V Kutné Hoře dne </w:t>
      </w:r>
      <w:r>
        <w:rPr>
          <w:rFonts w:ascii="Calibri" w:hAnsi="Calibri" w:cs="Calibri"/>
          <w:sz w:val="20"/>
          <w:szCs w:val="20"/>
        </w:rPr>
        <w:t>………….</w:t>
      </w:r>
    </w:p>
    <w:p w:rsidR="006D75B6" w:rsidRPr="0069726C" w:rsidRDefault="006D75B6" w:rsidP="006D75B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220818" w:rsidRDefault="00220818" w:rsidP="00220818">
      <w:pPr>
        <w:autoSpaceDE w:val="0"/>
        <w:jc w:val="both"/>
        <w:rPr>
          <w:rFonts w:ascii="Tahoma" w:hAnsi="Tahoma" w:cs="Tahoma"/>
          <w:sz w:val="18"/>
        </w:rPr>
      </w:pPr>
    </w:p>
    <w:p w:rsidR="000B1776" w:rsidRDefault="000B1776" w:rsidP="00220818">
      <w:pPr>
        <w:autoSpaceDE w:val="0"/>
        <w:jc w:val="both"/>
        <w:rPr>
          <w:rFonts w:ascii="Tahoma" w:hAnsi="Tahoma" w:cs="Tahoma"/>
          <w:sz w:val="18"/>
        </w:rPr>
      </w:pPr>
    </w:p>
    <w:p w:rsidR="004F58D1" w:rsidRDefault="004F58D1" w:rsidP="004F58D1">
      <w:pPr>
        <w:autoSpaceDE w:val="0"/>
        <w:autoSpaceDN w:val="0"/>
        <w:adjustRightInd w:val="0"/>
        <w:ind w:left="708" w:hanging="708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................................</w:t>
      </w:r>
      <w:r>
        <w:rPr>
          <w:rFonts w:ascii="Calibri" w:hAnsi="Calibri" w:cs="Calibri"/>
          <w:sz w:val="20"/>
          <w:szCs w:val="20"/>
        </w:rPr>
        <w:t xml:space="preserve">........................ 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</w:t>
      </w:r>
      <w:r w:rsidRPr="0069726C">
        <w:rPr>
          <w:rFonts w:ascii="Calibri" w:hAnsi="Calibri" w:cs="Calibri"/>
          <w:sz w:val="20"/>
          <w:szCs w:val="20"/>
        </w:rPr>
        <w:t xml:space="preserve">.........................................................             </w:t>
      </w:r>
    </w:p>
    <w:p w:rsidR="004F58D1" w:rsidRDefault="004F58D1" w:rsidP="004F58D1">
      <w:pPr>
        <w:tabs>
          <w:tab w:val="left" w:pos="709"/>
          <w:tab w:val="left" w:pos="6120"/>
        </w:tabs>
        <w:jc w:val="both"/>
        <w:rPr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 w:rsidRPr="002B025A">
        <w:rPr>
          <w:rFonts w:ascii="Calibri" w:hAnsi="Calibri"/>
          <w:b/>
          <w:sz w:val="20"/>
          <w:szCs w:val="20"/>
        </w:rPr>
        <w:t>RNDr. Robert Otruba</w:t>
      </w:r>
      <w:r>
        <w:rPr>
          <w:rFonts w:ascii="Calibri" w:hAnsi="Calibri" w:cs="Tahoma"/>
          <w:sz w:val="20"/>
          <w:szCs w:val="20"/>
        </w:rPr>
        <w:tab/>
      </w:r>
      <w:r w:rsidRPr="008471D7">
        <w:rPr>
          <w:rFonts w:ascii="Calibri" w:hAnsi="Calibri"/>
          <w:b/>
          <w:sz w:val="20"/>
          <w:szCs w:val="20"/>
        </w:rPr>
        <w:t>Bc. Martin Starý</w:t>
      </w:r>
    </w:p>
    <w:p w:rsidR="004F58D1" w:rsidRDefault="004F58D1" w:rsidP="004F58D1">
      <w:pPr>
        <w:tabs>
          <w:tab w:val="left" w:pos="426"/>
          <w:tab w:val="left" w:pos="5529"/>
        </w:tabs>
        <w:autoSpaceDE w:val="0"/>
        <w:autoSpaceDN w:val="0"/>
        <w:adjustRightInd w:val="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  <w:t>ředitel Oblastní charity Kutná Hora</w:t>
      </w:r>
      <w:r>
        <w:rPr>
          <w:rFonts w:ascii="Calibri" w:hAnsi="Calibri" w:cs="Tahoma"/>
          <w:sz w:val="20"/>
          <w:szCs w:val="20"/>
        </w:rPr>
        <w:tab/>
        <w:t xml:space="preserve">   starosta </w:t>
      </w:r>
      <w:r w:rsidRPr="00721B2A">
        <w:rPr>
          <w:rFonts w:ascii="Calibri" w:hAnsi="Calibri" w:cs="Tahoma"/>
          <w:sz w:val="20"/>
          <w:szCs w:val="20"/>
        </w:rPr>
        <w:t>Měst</w:t>
      </w:r>
      <w:r>
        <w:rPr>
          <w:rFonts w:ascii="Calibri" w:hAnsi="Calibri" w:cs="Tahoma"/>
          <w:sz w:val="20"/>
          <w:szCs w:val="20"/>
        </w:rPr>
        <w:t>a</w:t>
      </w:r>
      <w:r w:rsidRPr="00721B2A">
        <w:rPr>
          <w:rFonts w:ascii="Calibri" w:hAnsi="Calibri" w:cs="Tahoma"/>
          <w:sz w:val="20"/>
          <w:szCs w:val="20"/>
        </w:rPr>
        <w:t xml:space="preserve"> Kutná Hora</w:t>
      </w:r>
    </w:p>
    <w:p w:rsidR="004F58D1" w:rsidRPr="0069726C" w:rsidRDefault="004F58D1" w:rsidP="004F58D1">
      <w:pPr>
        <w:tabs>
          <w:tab w:val="left" w:pos="709"/>
          <w:tab w:val="left" w:pos="6237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  <w:t>(</w:t>
      </w:r>
      <w:r w:rsidRPr="00721B2A">
        <w:rPr>
          <w:rFonts w:ascii="Calibri" w:hAnsi="Calibri" w:cs="Tahoma"/>
          <w:sz w:val="20"/>
          <w:szCs w:val="20"/>
        </w:rPr>
        <w:t>příjemce</w:t>
      </w:r>
      <w:r>
        <w:rPr>
          <w:rFonts w:ascii="Calibri" w:hAnsi="Calibri" w:cs="Tahoma"/>
          <w:sz w:val="20"/>
          <w:szCs w:val="20"/>
        </w:rPr>
        <w:t>)</w:t>
      </w:r>
      <w:r>
        <w:rPr>
          <w:rFonts w:ascii="Calibri" w:hAnsi="Calibri" w:cs="Tahoma"/>
          <w:sz w:val="20"/>
          <w:szCs w:val="20"/>
        </w:rPr>
        <w:tab/>
        <w:t xml:space="preserve"> (poskytovatel)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4F58D1" w:rsidRDefault="004F58D1" w:rsidP="004F58D1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41753F" w:rsidRDefault="0041753F" w:rsidP="004F58D1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41753F" w:rsidRPr="0069726C" w:rsidRDefault="0041753F" w:rsidP="004F58D1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4F58D1" w:rsidRDefault="004F58D1" w:rsidP="004F58D1">
      <w:pPr>
        <w:autoSpaceDE w:val="0"/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lastRenderedPageBreak/>
        <w:t>Příloha č. 1</w:t>
      </w:r>
    </w:p>
    <w:p w:rsidR="004F58D1" w:rsidRDefault="004F58D1" w:rsidP="004F58D1">
      <w:pPr>
        <w:autoSpaceDE w:val="0"/>
        <w:jc w:val="center"/>
        <w:rPr>
          <w:rFonts w:ascii="Calibri" w:hAnsi="Calibri" w:cs="Tahoma"/>
          <w:b/>
          <w:sz w:val="20"/>
          <w:szCs w:val="20"/>
        </w:rPr>
      </w:pPr>
    </w:p>
    <w:p w:rsidR="004F58D1" w:rsidRDefault="004F58D1" w:rsidP="004F58D1">
      <w:pPr>
        <w:autoSpaceDE w:val="0"/>
        <w:jc w:val="center"/>
      </w:pPr>
      <w:r>
        <w:rPr>
          <w:rFonts w:ascii="Calibri" w:hAnsi="Calibri" w:cs="Tahoma"/>
          <w:sz w:val="20"/>
          <w:szCs w:val="20"/>
        </w:rPr>
        <w:t xml:space="preserve">Seznam měřitelných hodnot indikátorů projektu č. </w:t>
      </w:r>
      <w:r>
        <w:rPr>
          <w:rFonts w:ascii="Calibri" w:hAnsi="Calibri"/>
          <w:color w:val="000000"/>
          <w:sz w:val="18"/>
          <w:szCs w:val="18"/>
        </w:rPr>
        <w:t>GR KH/0</w:t>
      </w:r>
      <w:r w:rsidR="0041753F">
        <w:rPr>
          <w:rFonts w:ascii="Calibri" w:hAnsi="Calibri"/>
          <w:color w:val="000000"/>
          <w:sz w:val="18"/>
          <w:szCs w:val="18"/>
        </w:rPr>
        <w:t>2</w:t>
      </w:r>
      <w:r>
        <w:rPr>
          <w:rFonts w:ascii="Calibri" w:hAnsi="Calibri"/>
          <w:color w:val="000000"/>
          <w:sz w:val="18"/>
          <w:szCs w:val="18"/>
        </w:rPr>
        <w:t>/17/VSOC</w:t>
      </w:r>
    </w:p>
    <w:p w:rsidR="004F58D1" w:rsidRDefault="004F58D1" w:rsidP="004F58D1">
      <w:pPr>
        <w:autoSpaceDE w:val="0"/>
        <w:ind w:left="5040"/>
        <w:jc w:val="center"/>
        <w:rPr>
          <w:rFonts w:ascii="Calibri" w:hAnsi="Calibri" w:cs="Tahoma"/>
          <w:i/>
          <w:sz w:val="20"/>
          <w:szCs w:val="20"/>
        </w:rPr>
      </w:pPr>
    </w:p>
    <w:tbl>
      <w:tblPr>
        <w:tblW w:w="960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836"/>
        <w:gridCol w:w="4257"/>
        <w:gridCol w:w="2513"/>
      </w:tblGrid>
      <w:tr w:rsidR="0080475D" w:rsidRPr="000B1776" w:rsidTr="0080475D">
        <w:tc>
          <w:tcPr>
            <w:tcW w:w="2836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75D" w:rsidRPr="00735198" w:rsidRDefault="0080475D" w:rsidP="0080475D">
            <w:pPr>
              <w:autoSpaceDE w:val="0"/>
              <w:jc w:val="center"/>
              <w:rPr>
                <w:rFonts w:ascii="Calibri" w:hAnsi="Calibri" w:cs="Tahoma"/>
                <w:color w:val="000000" w:themeColor="text1"/>
                <w:sz w:val="20"/>
                <w:szCs w:val="20"/>
              </w:rPr>
            </w:pPr>
            <w:r w:rsidRPr="00735198">
              <w:rPr>
                <w:rFonts w:ascii="Calibri" w:hAnsi="Calibri" w:cs="Tahoma"/>
                <w:color w:val="000000" w:themeColor="text1"/>
                <w:sz w:val="20"/>
                <w:szCs w:val="20"/>
              </w:rPr>
              <w:t>Indikátor</w:t>
            </w:r>
          </w:p>
        </w:tc>
        <w:tc>
          <w:tcPr>
            <w:tcW w:w="4257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75D" w:rsidRPr="00735198" w:rsidRDefault="0080475D" w:rsidP="0080475D">
            <w:pPr>
              <w:autoSpaceDE w:val="0"/>
              <w:jc w:val="center"/>
              <w:rPr>
                <w:rFonts w:ascii="Calibri" w:hAnsi="Calibri" w:cs="Tahoma"/>
                <w:color w:val="000000" w:themeColor="text1"/>
                <w:sz w:val="20"/>
                <w:szCs w:val="20"/>
              </w:rPr>
            </w:pPr>
            <w:r w:rsidRPr="00735198">
              <w:rPr>
                <w:rFonts w:ascii="Calibri" w:hAnsi="Calibri" w:cs="Tahoma"/>
                <w:color w:val="000000" w:themeColor="text1"/>
                <w:sz w:val="20"/>
                <w:szCs w:val="20"/>
              </w:rPr>
              <w:t>hodnota</w:t>
            </w:r>
          </w:p>
        </w:tc>
        <w:tc>
          <w:tcPr>
            <w:tcW w:w="2513" w:type="dxa"/>
            <w:shd w:val="clear" w:color="auto" w:fill="CCCCCC"/>
            <w:vAlign w:val="center"/>
          </w:tcPr>
          <w:p w:rsidR="0080475D" w:rsidRPr="00735198" w:rsidRDefault="0080475D" w:rsidP="0080475D">
            <w:pPr>
              <w:autoSpaceDE w:val="0"/>
              <w:jc w:val="center"/>
              <w:rPr>
                <w:rFonts w:ascii="Calibri" w:hAnsi="Calibri" w:cs="Tahoma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ahoma"/>
                <w:color w:val="000000" w:themeColor="text1"/>
                <w:sz w:val="20"/>
                <w:szCs w:val="20"/>
              </w:rPr>
              <w:t>Způsob doložení indikátorů/hodnot</w:t>
            </w:r>
          </w:p>
        </w:tc>
      </w:tr>
      <w:tr w:rsidR="0080475D" w:rsidRPr="000B1776" w:rsidTr="0080475D"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5D" w:rsidRPr="0080475D" w:rsidRDefault="0080475D" w:rsidP="0080475D">
            <w:pPr>
              <w:autoSpaceDE w:val="0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Počet účastníků aktivit</w:t>
            </w:r>
          </w:p>
        </w:tc>
        <w:tc>
          <w:tcPr>
            <w:tcW w:w="4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5D" w:rsidRPr="0080475D" w:rsidRDefault="0080475D" w:rsidP="0080475D">
            <w:pPr>
              <w:autoSpaceDE w:val="0"/>
              <w:jc w:val="center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8 účastníků</w:t>
            </w:r>
            <w:r w:rsidR="004B7EA5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 xml:space="preserve"> (klientů) z Kutné Hory</w:t>
            </w:r>
          </w:p>
        </w:tc>
        <w:tc>
          <w:tcPr>
            <w:tcW w:w="2513" w:type="dxa"/>
          </w:tcPr>
          <w:p w:rsidR="0080475D" w:rsidRPr="0080475D" w:rsidRDefault="0080475D" w:rsidP="0080475D">
            <w:pPr>
              <w:autoSpaceDE w:val="0"/>
              <w:jc w:val="center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Prezenční listina</w:t>
            </w:r>
          </w:p>
        </w:tc>
      </w:tr>
      <w:tr w:rsidR="0080475D" w:rsidRPr="000B1776" w:rsidTr="0080475D"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5D" w:rsidRPr="0080475D" w:rsidRDefault="0080475D" w:rsidP="0080475D">
            <w:pPr>
              <w:autoSpaceDE w:val="0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Počet školení pro asistenty</w:t>
            </w:r>
          </w:p>
        </w:tc>
        <w:tc>
          <w:tcPr>
            <w:tcW w:w="4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5D" w:rsidRPr="0080475D" w:rsidRDefault="0080475D" w:rsidP="0080475D">
            <w:pPr>
              <w:autoSpaceDE w:val="0"/>
              <w:jc w:val="center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2 školení</w:t>
            </w:r>
          </w:p>
        </w:tc>
        <w:tc>
          <w:tcPr>
            <w:tcW w:w="2513" w:type="dxa"/>
          </w:tcPr>
          <w:p w:rsidR="0080475D" w:rsidRPr="0080475D" w:rsidRDefault="0080475D" w:rsidP="0080475D">
            <w:pPr>
              <w:jc w:val="center"/>
              <w:rPr>
                <w:color w:val="000000" w:themeColor="text1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Prezenční listina</w:t>
            </w:r>
          </w:p>
        </w:tc>
      </w:tr>
      <w:tr w:rsidR="0080475D" w:rsidRPr="000B1776" w:rsidTr="0080475D"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5D" w:rsidRPr="0080475D" w:rsidRDefault="0080475D" w:rsidP="0080475D">
            <w:pPr>
              <w:autoSpaceDE w:val="0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Počet proškolených asistentů</w:t>
            </w:r>
          </w:p>
        </w:tc>
        <w:tc>
          <w:tcPr>
            <w:tcW w:w="4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5D" w:rsidRPr="0080475D" w:rsidRDefault="0080475D" w:rsidP="0080475D">
            <w:pPr>
              <w:autoSpaceDE w:val="0"/>
              <w:jc w:val="center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5 osob</w:t>
            </w:r>
          </w:p>
        </w:tc>
        <w:tc>
          <w:tcPr>
            <w:tcW w:w="2513" w:type="dxa"/>
          </w:tcPr>
          <w:p w:rsidR="0080475D" w:rsidRPr="0080475D" w:rsidRDefault="0080475D" w:rsidP="0080475D">
            <w:pPr>
              <w:jc w:val="center"/>
              <w:rPr>
                <w:color w:val="000000" w:themeColor="text1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Prezenční listina</w:t>
            </w:r>
          </w:p>
        </w:tc>
      </w:tr>
      <w:tr w:rsidR="0080475D" w:rsidRPr="000B1776" w:rsidTr="0080475D"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75D" w:rsidRPr="0080475D" w:rsidRDefault="0080475D" w:rsidP="0080475D">
            <w:pPr>
              <w:autoSpaceDE w:val="0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Počet aktivit</w:t>
            </w:r>
          </w:p>
        </w:tc>
        <w:tc>
          <w:tcPr>
            <w:tcW w:w="4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75D" w:rsidRPr="0080475D" w:rsidRDefault="0080475D" w:rsidP="0080475D">
            <w:pPr>
              <w:autoSpaceDE w:val="0"/>
              <w:jc w:val="center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4x celodenní výlety</w:t>
            </w:r>
          </w:p>
          <w:p w:rsidR="0080475D" w:rsidRPr="0080475D" w:rsidRDefault="0080475D" w:rsidP="0080475D">
            <w:pPr>
              <w:autoSpaceDE w:val="0"/>
              <w:jc w:val="center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1x prázdninový týden příměstských aktivit</w:t>
            </w:r>
          </w:p>
          <w:p w:rsidR="0080475D" w:rsidRPr="0080475D" w:rsidRDefault="0080475D" w:rsidP="0080475D">
            <w:pPr>
              <w:autoSpaceDE w:val="0"/>
              <w:jc w:val="center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1 x setkání dětí ve středisku</w:t>
            </w:r>
          </w:p>
        </w:tc>
        <w:tc>
          <w:tcPr>
            <w:tcW w:w="2513" w:type="dxa"/>
            <w:vAlign w:val="center"/>
          </w:tcPr>
          <w:p w:rsidR="0080475D" w:rsidRPr="0080475D" w:rsidRDefault="0080475D" w:rsidP="0080475D">
            <w:pPr>
              <w:jc w:val="center"/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</w:pPr>
            <w:r w:rsidRPr="0080475D">
              <w:rPr>
                <w:rFonts w:ascii="Calibri" w:hAnsi="Calibri" w:cs="Tahoma"/>
                <w:b/>
                <w:color w:val="000000" w:themeColor="text1"/>
                <w:sz w:val="20"/>
                <w:szCs w:val="20"/>
              </w:rPr>
              <w:t>Prezenční listina</w:t>
            </w:r>
          </w:p>
        </w:tc>
      </w:tr>
    </w:tbl>
    <w:p w:rsidR="004F58D1" w:rsidRDefault="004F58D1" w:rsidP="004F58D1">
      <w:pPr>
        <w:autoSpaceDE w:val="0"/>
        <w:jc w:val="both"/>
        <w:rPr>
          <w:rFonts w:ascii="Tahoma" w:hAnsi="Tahoma" w:cs="Tahoma"/>
          <w:sz w:val="18"/>
        </w:rPr>
      </w:pPr>
    </w:p>
    <w:p w:rsidR="006D75B6" w:rsidRDefault="006D75B6" w:rsidP="006D75B6">
      <w:pPr>
        <w:autoSpaceDE w:val="0"/>
        <w:jc w:val="both"/>
        <w:rPr>
          <w:rFonts w:ascii="Tahoma" w:hAnsi="Tahoma" w:cs="Tahoma"/>
          <w:sz w:val="18"/>
        </w:rPr>
      </w:pPr>
    </w:p>
    <w:p w:rsidR="006D75B6" w:rsidRDefault="006D75B6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D53D38" w:rsidRDefault="00D53D38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9F4B39" w:rsidRDefault="009F4B39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55283A" w:rsidRDefault="0055283A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894C84" w:rsidRDefault="00894C84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55283A" w:rsidRDefault="0055283A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55283A" w:rsidRDefault="0055283A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CC5FEC" w:rsidRDefault="00CC5FEC" w:rsidP="006D75B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6D75B6" w:rsidRPr="0069726C" w:rsidRDefault="006D75B6" w:rsidP="006D75B6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6D75B6" w:rsidRDefault="006D75B6" w:rsidP="006D75B6">
      <w:pPr>
        <w:rPr>
          <w:rFonts w:ascii="Calibri" w:hAnsi="Calibri" w:cs="Calibri"/>
          <w:sz w:val="20"/>
          <w:szCs w:val="20"/>
        </w:rPr>
      </w:pPr>
      <w:r w:rsidRPr="00A93DD4">
        <w:rPr>
          <w:rFonts w:ascii="Calibri" w:hAnsi="Calibri" w:cs="Calibri"/>
          <w:sz w:val="20"/>
          <w:szCs w:val="20"/>
        </w:rPr>
        <w:t xml:space="preserve">Kontrola vzoru smlouvy právníkem: Mgr. Zahradníčková (dne </w:t>
      </w:r>
      <w:r w:rsidR="00FB7322">
        <w:rPr>
          <w:rFonts w:ascii="Calibri" w:hAnsi="Calibri" w:cs="Calibri"/>
          <w:sz w:val="20"/>
          <w:szCs w:val="20"/>
        </w:rPr>
        <w:t>3.1.</w:t>
      </w:r>
      <w:r w:rsidR="00D53D38">
        <w:rPr>
          <w:rFonts w:ascii="Calibri" w:hAnsi="Calibri" w:cs="Calibri"/>
          <w:sz w:val="20"/>
          <w:szCs w:val="20"/>
        </w:rPr>
        <w:t>2017</w:t>
      </w:r>
      <w:r w:rsidRPr="00A93DD4">
        <w:rPr>
          <w:rFonts w:ascii="Calibri" w:hAnsi="Calibri" w:cs="Calibri"/>
          <w:sz w:val="20"/>
          <w:szCs w:val="20"/>
        </w:rPr>
        <w:t>)</w:t>
      </w:r>
    </w:p>
    <w:p w:rsidR="00824CEB" w:rsidRPr="00A93DD4" w:rsidRDefault="00824CEB" w:rsidP="006D75B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 správnost: Mgr. Kulhánková</w:t>
      </w:r>
    </w:p>
    <w:sectPr w:rsidR="00824CEB" w:rsidRPr="00A93DD4" w:rsidSect="009C79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EC1" w:rsidRDefault="00466EC1" w:rsidP="009F4B39">
      <w:r>
        <w:separator/>
      </w:r>
    </w:p>
  </w:endnote>
  <w:endnote w:type="continuationSeparator" w:id="0">
    <w:p w:rsidR="00466EC1" w:rsidRDefault="00466EC1" w:rsidP="009F4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253594"/>
      <w:docPartObj>
        <w:docPartGallery w:val="Page Numbers (Bottom of Page)"/>
        <w:docPartUnique/>
      </w:docPartObj>
    </w:sdtPr>
    <w:sdtContent>
      <w:p w:rsidR="00BE6080" w:rsidRDefault="000B47AA">
        <w:pPr>
          <w:pStyle w:val="Zpat"/>
          <w:jc w:val="center"/>
        </w:pPr>
        <w:r>
          <w:fldChar w:fldCharType="begin"/>
        </w:r>
        <w:r w:rsidR="009175B6">
          <w:instrText xml:space="preserve"> PAGE   \* MERGEFORMAT </w:instrText>
        </w:r>
        <w:r>
          <w:fldChar w:fldCharType="separate"/>
        </w:r>
        <w:r w:rsidR="00887E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E6080" w:rsidRDefault="00BE608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EC1" w:rsidRDefault="00466EC1" w:rsidP="009F4B39">
      <w:r>
        <w:separator/>
      </w:r>
    </w:p>
  </w:footnote>
  <w:footnote w:type="continuationSeparator" w:id="0">
    <w:p w:rsidR="00466EC1" w:rsidRDefault="00466EC1" w:rsidP="009F4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1960"/>
    <w:multiLevelType w:val="hybridMultilevel"/>
    <w:tmpl w:val="89FC3448"/>
    <w:lvl w:ilvl="0" w:tplc="2FBCB6DE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C8C2FE1"/>
    <w:multiLevelType w:val="multilevel"/>
    <w:tmpl w:val="0F08F97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C13B3F"/>
    <w:multiLevelType w:val="hybridMultilevel"/>
    <w:tmpl w:val="009A8ED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C01FBD"/>
    <w:multiLevelType w:val="hybridMultilevel"/>
    <w:tmpl w:val="9B4C1F9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FA70608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5B6"/>
    <w:rsid w:val="00001D9B"/>
    <w:rsid w:val="000B1776"/>
    <w:rsid w:val="000B47AA"/>
    <w:rsid w:val="000E0FE6"/>
    <w:rsid w:val="001B0033"/>
    <w:rsid w:val="001F3403"/>
    <w:rsid w:val="00220818"/>
    <w:rsid w:val="002417C1"/>
    <w:rsid w:val="002A1F85"/>
    <w:rsid w:val="00350108"/>
    <w:rsid w:val="00376669"/>
    <w:rsid w:val="0038268F"/>
    <w:rsid w:val="003A20B5"/>
    <w:rsid w:val="003B43E0"/>
    <w:rsid w:val="0041753F"/>
    <w:rsid w:val="00466EC1"/>
    <w:rsid w:val="00495E18"/>
    <w:rsid w:val="004A1B65"/>
    <w:rsid w:val="004B715C"/>
    <w:rsid w:val="004B7EA5"/>
    <w:rsid w:val="004F58D1"/>
    <w:rsid w:val="005032A0"/>
    <w:rsid w:val="0055283A"/>
    <w:rsid w:val="00573472"/>
    <w:rsid w:val="005819C6"/>
    <w:rsid w:val="005A5633"/>
    <w:rsid w:val="005D12F4"/>
    <w:rsid w:val="005F06AB"/>
    <w:rsid w:val="00655D9E"/>
    <w:rsid w:val="0068552D"/>
    <w:rsid w:val="006D75B6"/>
    <w:rsid w:val="006E145C"/>
    <w:rsid w:val="00735198"/>
    <w:rsid w:val="00755E5C"/>
    <w:rsid w:val="00766E31"/>
    <w:rsid w:val="007D31CF"/>
    <w:rsid w:val="007D7A5F"/>
    <w:rsid w:val="0080475D"/>
    <w:rsid w:val="00810918"/>
    <w:rsid w:val="008231F4"/>
    <w:rsid w:val="00824CEB"/>
    <w:rsid w:val="00887ED1"/>
    <w:rsid w:val="00894C84"/>
    <w:rsid w:val="009175B6"/>
    <w:rsid w:val="009A4120"/>
    <w:rsid w:val="009C794C"/>
    <w:rsid w:val="009D2DC2"/>
    <w:rsid w:val="009F4B39"/>
    <w:rsid w:val="00A343F3"/>
    <w:rsid w:val="00B1705E"/>
    <w:rsid w:val="00BE6080"/>
    <w:rsid w:val="00C24B25"/>
    <w:rsid w:val="00C758FC"/>
    <w:rsid w:val="00CA3D0C"/>
    <w:rsid w:val="00CC5FEC"/>
    <w:rsid w:val="00CF33B0"/>
    <w:rsid w:val="00D26AEF"/>
    <w:rsid w:val="00D3657F"/>
    <w:rsid w:val="00D53D38"/>
    <w:rsid w:val="00D70292"/>
    <w:rsid w:val="00DE7D2F"/>
    <w:rsid w:val="00E26023"/>
    <w:rsid w:val="00E93366"/>
    <w:rsid w:val="00EB70CC"/>
    <w:rsid w:val="00ED2929"/>
    <w:rsid w:val="00EE7A12"/>
    <w:rsid w:val="00F22D3E"/>
    <w:rsid w:val="00F60B0D"/>
    <w:rsid w:val="00F65A5D"/>
    <w:rsid w:val="00FB0515"/>
    <w:rsid w:val="00FB7322"/>
    <w:rsid w:val="00FC2619"/>
    <w:rsid w:val="00FC3023"/>
    <w:rsid w:val="00FD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5B6"/>
    <w:pPr>
      <w:spacing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7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6D75B6"/>
    <w:pPr>
      <w:keepNext/>
      <w:keepLines/>
      <w:spacing w:line="200" w:lineRule="atLeast"/>
      <w:ind w:left="835"/>
      <w:outlineLvl w:val="1"/>
    </w:pPr>
    <w:rPr>
      <w:rFonts w:ascii="Arial" w:hAnsi="Arial"/>
      <w:spacing w:val="-10"/>
      <w:kern w:val="28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5B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D75B6"/>
    <w:rPr>
      <w:rFonts w:ascii="Arial" w:eastAsia="Times New Roman" w:hAnsi="Arial" w:cs="Times New Roman"/>
      <w:spacing w:val="-10"/>
      <w:kern w:val="28"/>
      <w:sz w:val="20"/>
      <w:szCs w:val="20"/>
    </w:rPr>
  </w:style>
  <w:style w:type="paragraph" w:styleId="Zkladntext">
    <w:name w:val="Body Text"/>
    <w:basedOn w:val="Normln"/>
    <w:link w:val="ZkladntextChar"/>
    <w:rsid w:val="006D75B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75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75B6"/>
    <w:pPr>
      <w:spacing w:line="276" w:lineRule="auto"/>
      <w:ind w:left="720"/>
      <w:contextualSpacing/>
    </w:pPr>
    <w:rPr>
      <w:rFonts w:eastAsia="Calibr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F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4B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4B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4B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B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B3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5032A0"/>
    <w:pPr>
      <w:autoSpaceDE w:val="0"/>
      <w:autoSpaceDN w:val="0"/>
      <w:adjustRightInd w:val="0"/>
      <w:spacing w:after="0" w:afterAutospacing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1311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malinova</cp:lastModifiedBy>
  <cp:revision>2</cp:revision>
  <cp:lastPrinted>2016-02-02T12:40:00Z</cp:lastPrinted>
  <dcterms:created xsi:type="dcterms:W3CDTF">2017-04-20T07:50:00Z</dcterms:created>
  <dcterms:modified xsi:type="dcterms:W3CDTF">2017-04-20T07:50:00Z</dcterms:modified>
</cp:coreProperties>
</file>