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EF" w:rsidRPr="00F576EF" w:rsidRDefault="00F576EF" w:rsidP="00F576EF">
      <w:pPr>
        <w:pStyle w:val="Nadpis1"/>
        <w:jc w:val="center"/>
        <w:rPr>
          <w:rFonts w:ascii="Garamond" w:hAnsi="Garamond" w:cs="Times New Roman"/>
          <w:spacing w:val="50"/>
          <w:sz w:val="24"/>
          <w:szCs w:val="24"/>
        </w:rPr>
      </w:pP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r w:rsidRPr="00F576EF">
        <w:rPr>
          <w:rFonts w:ascii="Garamond" w:hAnsi="Garamond" w:cs="Times New Roman"/>
          <w:spacing w:val="50"/>
          <w:sz w:val="20"/>
          <w:szCs w:val="20"/>
        </w:rPr>
        <w:tab/>
      </w:r>
      <w:proofErr w:type="spellStart"/>
      <w:r w:rsidRPr="00F576EF">
        <w:rPr>
          <w:rFonts w:ascii="Garamond" w:hAnsi="Garamond" w:cs="Times New Roman"/>
          <w:sz w:val="24"/>
          <w:szCs w:val="24"/>
        </w:rPr>
        <w:t>Spr</w:t>
      </w:r>
      <w:proofErr w:type="spellEnd"/>
      <w:r w:rsidRPr="00F576EF">
        <w:rPr>
          <w:rFonts w:ascii="Garamond" w:hAnsi="Garamond" w:cs="Times New Roman"/>
          <w:sz w:val="24"/>
          <w:szCs w:val="24"/>
        </w:rPr>
        <w:t xml:space="preserve">. </w:t>
      </w:r>
      <w:r w:rsidR="00304406">
        <w:rPr>
          <w:rFonts w:ascii="Garamond" w:hAnsi="Garamond" w:cs="Times New Roman"/>
          <w:sz w:val="24"/>
          <w:szCs w:val="24"/>
        </w:rPr>
        <w:t>448/2022</w:t>
      </w:r>
    </w:p>
    <w:p w:rsidR="00F576EF" w:rsidRPr="00F576EF" w:rsidRDefault="00F576EF" w:rsidP="00F576EF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F576EF">
        <w:rPr>
          <w:rFonts w:ascii="Garamond" w:hAnsi="Garamond"/>
          <w:b/>
          <w:bCs/>
        </w:rPr>
        <w:t>Dodatek č. 1</w:t>
      </w:r>
    </w:p>
    <w:p w:rsidR="00F576EF" w:rsidRPr="00F576EF" w:rsidRDefault="00F576EF" w:rsidP="00F576EF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F576EF">
        <w:rPr>
          <w:rFonts w:ascii="Garamond" w:hAnsi="Garamond"/>
          <w:b/>
          <w:bCs/>
        </w:rPr>
        <w:t xml:space="preserve">k Příkazní smlouvě </w:t>
      </w:r>
      <w:proofErr w:type="spellStart"/>
      <w:r w:rsidRPr="00F576EF">
        <w:rPr>
          <w:rFonts w:ascii="Garamond" w:hAnsi="Garamond"/>
          <w:b/>
          <w:bCs/>
        </w:rPr>
        <w:t>Spr</w:t>
      </w:r>
      <w:proofErr w:type="spellEnd"/>
      <w:r w:rsidRPr="00F576EF">
        <w:rPr>
          <w:rFonts w:ascii="Garamond" w:hAnsi="Garamond"/>
          <w:b/>
          <w:bCs/>
        </w:rPr>
        <w:t>. 1011/2021 ze dne 20. 10. 2021</w:t>
      </w:r>
    </w:p>
    <w:p w:rsidR="00F576EF" w:rsidRPr="00F576EF" w:rsidRDefault="00F576EF" w:rsidP="00F576EF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F576EF">
        <w:rPr>
          <w:rFonts w:ascii="Garamond" w:hAnsi="Garamond"/>
          <w:b/>
          <w:bCs/>
        </w:rPr>
        <w:t>(dále jen „Dodatek“)</w:t>
      </w:r>
    </w:p>
    <w:p w:rsidR="00F576EF" w:rsidRPr="00F576EF" w:rsidRDefault="00F576EF" w:rsidP="00F576EF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F576EF" w:rsidRPr="00F576EF" w:rsidRDefault="00F576EF" w:rsidP="00F576EF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F576EF" w:rsidRPr="00F576EF" w:rsidRDefault="00F576EF" w:rsidP="00F576EF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F576EF">
        <w:rPr>
          <w:rFonts w:ascii="Garamond" w:hAnsi="Garamond"/>
          <w:b/>
          <w:bCs/>
        </w:rPr>
        <w:t>I.</w:t>
      </w:r>
    </w:p>
    <w:p w:rsidR="00F576EF" w:rsidRPr="00F576EF" w:rsidRDefault="00F576EF" w:rsidP="00F576EF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F576EF">
        <w:rPr>
          <w:rFonts w:ascii="Garamond" w:hAnsi="Garamond"/>
          <w:b/>
          <w:bCs/>
        </w:rPr>
        <w:t>Smluvní strany</w:t>
      </w:r>
    </w:p>
    <w:p w:rsidR="00F576EF" w:rsidRPr="00F576EF" w:rsidRDefault="00F576EF" w:rsidP="00F576EF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F576EF" w:rsidRPr="00F576EF" w:rsidRDefault="00F576EF" w:rsidP="00F576EF">
      <w:pPr>
        <w:rPr>
          <w:rFonts w:ascii="Garamond" w:hAnsi="Garamond"/>
        </w:rPr>
      </w:pPr>
    </w:p>
    <w:p w:rsidR="00F576EF" w:rsidRPr="00F576EF" w:rsidRDefault="00F576EF" w:rsidP="00F576EF">
      <w:pPr>
        <w:rPr>
          <w:rFonts w:ascii="Garamond" w:hAnsi="Garamond"/>
          <w:b/>
        </w:rPr>
      </w:pPr>
      <w:r w:rsidRPr="00F576EF">
        <w:rPr>
          <w:rFonts w:ascii="Garamond" w:hAnsi="Garamond"/>
        </w:rPr>
        <w:t xml:space="preserve">1. </w:t>
      </w:r>
      <w:r w:rsidRPr="00F576EF">
        <w:rPr>
          <w:rFonts w:ascii="Garamond" w:hAnsi="Garamond"/>
          <w:b/>
        </w:rPr>
        <w:t>Česká republika – Okresní soud v Bruntále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 xml:space="preserve">se sídlem: </w:t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  <w:t xml:space="preserve">Partyzánská 1453/11, </w:t>
      </w:r>
      <w:proofErr w:type="gramStart"/>
      <w:r w:rsidRPr="00F576EF">
        <w:rPr>
          <w:rFonts w:ascii="Garamond" w:hAnsi="Garamond"/>
        </w:rPr>
        <w:t>792 01  Bruntál</w:t>
      </w:r>
      <w:proofErr w:type="gramEnd"/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zastoupená:</w:t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  <w:t xml:space="preserve">Mgr. Hanou </w:t>
      </w:r>
      <w:proofErr w:type="spellStart"/>
      <w:r w:rsidRPr="00F576EF">
        <w:rPr>
          <w:rFonts w:ascii="Garamond" w:hAnsi="Garamond"/>
        </w:rPr>
        <w:t>Rapušákovou</w:t>
      </w:r>
      <w:proofErr w:type="spellEnd"/>
      <w:r w:rsidRPr="00F576EF">
        <w:rPr>
          <w:rFonts w:ascii="Garamond" w:hAnsi="Garamond"/>
        </w:rPr>
        <w:t>, předsedkyní okresního soudu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IČ:</w:t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  <w:t>00025208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 xml:space="preserve">DIČ: </w:t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  <w:t>není plátce DPH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bankovní spojení:</w:t>
      </w:r>
      <w:r w:rsidRPr="00F576EF">
        <w:rPr>
          <w:rFonts w:ascii="Garamond" w:hAnsi="Garamond"/>
        </w:rPr>
        <w:tab/>
        <w:t>Česká národní banka, pobočka Ostrava</w:t>
      </w:r>
    </w:p>
    <w:p w:rsidR="00F576EF" w:rsidRPr="00F576EF" w:rsidRDefault="00F576EF" w:rsidP="00F576EF">
      <w:pPr>
        <w:rPr>
          <w:rFonts w:ascii="Garamond" w:hAnsi="Garamond"/>
        </w:rPr>
      </w:pPr>
      <w:proofErr w:type="spellStart"/>
      <w:proofErr w:type="gramStart"/>
      <w:r w:rsidRPr="00F576EF">
        <w:rPr>
          <w:rFonts w:ascii="Garamond" w:hAnsi="Garamond"/>
        </w:rPr>
        <w:t>č.ú</w:t>
      </w:r>
      <w:proofErr w:type="spellEnd"/>
      <w:r w:rsidRPr="00F576EF">
        <w:rPr>
          <w:rFonts w:ascii="Garamond" w:hAnsi="Garamond"/>
        </w:rPr>
        <w:t>.:</w:t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  <w:t>429771/0710</w:t>
      </w:r>
      <w:proofErr w:type="gramEnd"/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(dále jen „příkazce“) na straně jedné</w:t>
      </w:r>
      <w:r w:rsidRPr="00F576EF">
        <w:rPr>
          <w:rFonts w:ascii="Garamond" w:hAnsi="Garamond"/>
        </w:rPr>
        <w:tab/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</w:r>
    </w:p>
    <w:p w:rsidR="00F576EF" w:rsidRPr="00F576EF" w:rsidRDefault="00F576EF" w:rsidP="00F576EF">
      <w:pPr>
        <w:jc w:val="center"/>
        <w:rPr>
          <w:rFonts w:ascii="Garamond" w:hAnsi="Garamond"/>
          <w:b/>
        </w:rPr>
      </w:pPr>
      <w:r w:rsidRPr="00F576EF">
        <w:rPr>
          <w:rFonts w:ascii="Garamond" w:hAnsi="Garamond"/>
          <w:b/>
        </w:rPr>
        <w:t>a</w:t>
      </w:r>
    </w:p>
    <w:p w:rsidR="00F576EF" w:rsidRPr="00F576EF" w:rsidRDefault="00F576EF" w:rsidP="00F576EF">
      <w:pPr>
        <w:jc w:val="center"/>
        <w:rPr>
          <w:rFonts w:ascii="Garamond" w:hAnsi="Garamond"/>
          <w:b/>
        </w:rPr>
      </w:pPr>
    </w:p>
    <w:p w:rsidR="00F576EF" w:rsidRPr="00F576EF" w:rsidRDefault="00F576EF" w:rsidP="00F576EF">
      <w:pPr>
        <w:numPr>
          <w:ilvl w:val="0"/>
          <w:numId w:val="1"/>
        </w:numPr>
        <w:ind w:left="284" w:hanging="284"/>
        <w:rPr>
          <w:rFonts w:ascii="Garamond" w:hAnsi="Garamond"/>
          <w:b/>
        </w:rPr>
      </w:pPr>
      <w:r w:rsidRPr="00F576EF">
        <w:rPr>
          <w:rFonts w:ascii="Garamond" w:hAnsi="Garamond"/>
          <w:b/>
        </w:rPr>
        <w:t>Ing. Petr Čevela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podnikající pod jménem: Ing. Petr Čevela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 xml:space="preserve">se sídlem: </w:t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  <w:t>Jiráskova 645/23, 794 01 Krnov – Pod Bezručovým vrchem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IČO:</w:t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  <w:t>08719373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bankovní spojení:</w:t>
      </w:r>
      <w:r w:rsidRPr="00F576EF">
        <w:rPr>
          <w:rFonts w:ascii="Garamond" w:hAnsi="Garamond"/>
        </w:rPr>
        <w:tab/>
        <w:t>Česká spořitelna</w:t>
      </w:r>
    </w:p>
    <w:p w:rsidR="00F576EF" w:rsidRPr="00F576EF" w:rsidRDefault="00F576EF" w:rsidP="00F576EF">
      <w:pPr>
        <w:rPr>
          <w:rFonts w:ascii="Garamond" w:hAnsi="Garamond"/>
        </w:rPr>
      </w:pPr>
      <w:proofErr w:type="spellStart"/>
      <w:proofErr w:type="gramStart"/>
      <w:r w:rsidRPr="00F576EF">
        <w:rPr>
          <w:rFonts w:ascii="Garamond" w:hAnsi="Garamond"/>
        </w:rPr>
        <w:t>č.ú</w:t>
      </w:r>
      <w:proofErr w:type="spellEnd"/>
      <w:r w:rsidRPr="00F576EF">
        <w:rPr>
          <w:rFonts w:ascii="Garamond" w:hAnsi="Garamond"/>
        </w:rPr>
        <w:t>.:</w:t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</w:r>
      <w:r w:rsidRPr="00F576EF">
        <w:rPr>
          <w:rFonts w:ascii="Garamond" w:hAnsi="Garamond"/>
        </w:rPr>
        <w:tab/>
        <w:t>4179680023/0800</w:t>
      </w:r>
      <w:proofErr w:type="gramEnd"/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zapsaná v živnostenském rejstříku vedeném Městským úřadem Krnov, živnostenský úřad</w:t>
      </w:r>
    </w:p>
    <w:p w:rsidR="00F576EF" w:rsidRPr="00F576EF" w:rsidRDefault="00F576EF" w:rsidP="00F576EF">
      <w:pPr>
        <w:rPr>
          <w:rFonts w:ascii="Garamond" w:hAnsi="Garamond"/>
          <w:color w:val="FF0000"/>
        </w:rPr>
      </w:pPr>
      <w:r w:rsidRPr="00F576EF">
        <w:rPr>
          <w:rFonts w:ascii="Garamond" w:hAnsi="Garamond"/>
        </w:rPr>
        <w:t xml:space="preserve">Registrace: ŽÚ MÚ Krnov </w:t>
      </w:r>
      <w:proofErr w:type="gramStart"/>
      <w:r w:rsidRPr="00F576EF">
        <w:rPr>
          <w:rFonts w:ascii="Garamond" w:hAnsi="Garamond"/>
        </w:rPr>
        <w:t>č.j.</w:t>
      </w:r>
      <w:proofErr w:type="gramEnd"/>
      <w:r w:rsidRPr="00F576EF">
        <w:rPr>
          <w:rFonts w:ascii="Garamond" w:hAnsi="Garamond"/>
        </w:rPr>
        <w:t>: KRNOZU-91142/2019kral</w:t>
      </w:r>
    </w:p>
    <w:p w:rsidR="00F576EF" w:rsidRPr="00F576EF" w:rsidRDefault="00F576EF" w:rsidP="00F576EF">
      <w:pPr>
        <w:rPr>
          <w:rFonts w:ascii="Garamond" w:hAnsi="Garamond"/>
        </w:rPr>
      </w:pPr>
      <w:r w:rsidRPr="00F576EF">
        <w:rPr>
          <w:rFonts w:ascii="Garamond" w:hAnsi="Garamond"/>
        </w:rPr>
        <w:t>(dále jen „příkazník“) na straně druhé</w:t>
      </w:r>
    </w:p>
    <w:p w:rsidR="00F576EF" w:rsidRPr="00F576EF" w:rsidRDefault="00F576EF" w:rsidP="00F576EF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F576EF" w:rsidRPr="00F576EF" w:rsidRDefault="00F576EF">
      <w:pPr>
        <w:rPr>
          <w:rFonts w:ascii="Garamond" w:hAnsi="Garamond"/>
        </w:rPr>
      </w:pPr>
    </w:p>
    <w:p w:rsidR="00F576EF" w:rsidRPr="00F576EF" w:rsidRDefault="00F576EF" w:rsidP="00544153">
      <w:pPr>
        <w:jc w:val="both"/>
        <w:rPr>
          <w:rFonts w:ascii="Garamond" w:hAnsi="Garamond"/>
        </w:rPr>
      </w:pPr>
      <w:proofErr w:type="gramStart"/>
      <w:r w:rsidRPr="00F576EF">
        <w:rPr>
          <w:rFonts w:ascii="Garamond" w:hAnsi="Garamond"/>
        </w:rPr>
        <w:t>se</w:t>
      </w:r>
      <w:proofErr w:type="gramEnd"/>
      <w:r w:rsidRPr="00F576EF">
        <w:rPr>
          <w:rFonts w:ascii="Garamond" w:hAnsi="Garamond"/>
        </w:rPr>
        <w:t xml:space="preserve"> z důvodu nutnosti zahájení řízení o vydání stavebního povolení a ukončení díla vydáním kolaudačního rozhodnutí, dohod</w:t>
      </w:r>
      <w:r w:rsidR="00544153">
        <w:rPr>
          <w:rFonts w:ascii="Garamond" w:hAnsi="Garamond"/>
        </w:rPr>
        <w:t>ly</w:t>
      </w:r>
      <w:r w:rsidRPr="00F576EF">
        <w:rPr>
          <w:rFonts w:ascii="Garamond" w:hAnsi="Garamond"/>
        </w:rPr>
        <w:t xml:space="preserve"> na uzavření tohoto </w:t>
      </w:r>
      <w:proofErr w:type="gramStart"/>
      <w:r w:rsidRPr="00F576EF">
        <w:rPr>
          <w:rFonts w:ascii="Garamond" w:hAnsi="Garamond"/>
        </w:rPr>
        <w:t>Dodatku.</w:t>
      </w:r>
      <w:proofErr w:type="gramEnd"/>
    </w:p>
    <w:p w:rsidR="00F576EF" w:rsidRPr="00F576EF" w:rsidRDefault="00F576EF" w:rsidP="00544153">
      <w:pPr>
        <w:jc w:val="both"/>
        <w:rPr>
          <w:rFonts w:ascii="Garamond" w:hAnsi="Garamond"/>
        </w:rPr>
      </w:pPr>
    </w:p>
    <w:p w:rsidR="00F576EF" w:rsidRPr="00F576EF" w:rsidRDefault="00F576EF">
      <w:pPr>
        <w:rPr>
          <w:rFonts w:ascii="Garamond" w:hAnsi="Garamond"/>
        </w:rPr>
      </w:pPr>
    </w:p>
    <w:p w:rsidR="00F576EF" w:rsidRPr="00F576EF" w:rsidRDefault="00F576EF" w:rsidP="00F576EF">
      <w:pPr>
        <w:jc w:val="center"/>
        <w:rPr>
          <w:rFonts w:ascii="Garamond" w:hAnsi="Garamond"/>
          <w:b/>
        </w:rPr>
      </w:pPr>
      <w:r w:rsidRPr="00F576EF">
        <w:rPr>
          <w:rFonts w:ascii="Garamond" w:hAnsi="Garamond"/>
          <w:b/>
        </w:rPr>
        <w:t>II.</w:t>
      </w:r>
    </w:p>
    <w:p w:rsidR="00F576EF" w:rsidRPr="00F576EF" w:rsidRDefault="00F576EF" w:rsidP="00F576EF">
      <w:pPr>
        <w:jc w:val="center"/>
        <w:rPr>
          <w:rFonts w:ascii="Garamond" w:hAnsi="Garamond"/>
          <w:b/>
        </w:rPr>
      </w:pPr>
    </w:p>
    <w:p w:rsidR="00F576EF" w:rsidRDefault="00F576EF" w:rsidP="00F576EF">
      <w:pPr>
        <w:jc w:val="both"/>
        <w:rPr>
          <w:rFonts w:ascii="Garamond" w:hAnsi="Garamond"/>
        </w:rPr>
      </w:pPr>
      <w:r w:rsidRPr="00F576EF">
        <w:rPr>
          <w:rFonts w:ascii="Garamond" w:hAnsi="Garamond"/>
        </w:rPr>
        <w:t xml:space="preserve">Příkazní smlouva </w:t>
      </w:r>
      <w:proofErr w:type="spellStart"/>
      <w:r w:rsidRPr="00F576EF">
        <w:rPr>
          <w:rFonts w:ascii="Garamond" w:hAnsi="Garamond"/>
        </w:rPr>
        <w:t>Spr</w:t>
      </w:r>
      <w:proofErr w:type="spellEnd"/>
      <w:r w:rsidRPr="00F576EF">
        <w:rPr>
          <w:rFonts w:ascii="Garamond" w:hAnsi="Garamond"/>
        </w:rPr>
        <w:t xml:space="preserve">. 1011/2021 ze dne 20. 10. 2021 </w:t>
      </w:r>
      <w:proofErr w:type="gramStart"/>
      <w:r w:rsidRPr="00F576EF">
        <w:rPr>
          <w:rFonts w:ascii="Garamond" w:hAnsi="Garamond"/>
        </w:rPr>
        <w:t>se</w:t>
      </w:r>
      <w:proofErr w:type="gramEnd"/>
      <w:r w:rsidRPr="00F576EF">
        <w:rPr>
          <w:rFonts w:ascii="Garamond" w:hAnsi="Garamond"/>
        </w:rPr>
        <w:t xml:space="preserve"> v článku I. odst. 4.4 „IV. Etapa – předání a převzetí stavby“ </w:t>
      </w:r>
      <w:r w:rsidR="00A22B89">
        <w:rPr>
          <w:rFonts w:ascii="Garamond" w:hAnsi="Garamond"/>
        </w:rPr>
        <w:t xml:space="preserve">a v článku V. odst. 2 bod 2 </w:t>
      </w:r>
      <w:r w:rsidRPr="00F576EF">
        <w:rPr>
          <w:rFonts w:ascii="Garamond" w:hAnsi="Garamond"/>
        </w:rPr>
        <w:t xml:space="preserve">mění takto: </w:t>
      </w:r>
    </w:p>
    <w:p w:rsidR="00F576EF" w:rsidRDefault="00F576EF" w:rsidP="00F576EF">
      <w:pPr>
        <w:jc w:val="both"/>
        <w:rPr>
          <w:rFonts w:ascii="Garamond" w:hAnsi="Garamond"/>
        </w:rPr>
      </w:pPr>
    </w:p>
    <w:p w:rsidR="00F576EF" w:rsidRPr="00F576EF" w:rsidRDefault="00F576EF" w:rsidP="00F576EF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Článek I. „IV. Etapa – předání a převzetí stavby“ odst. 4.4, nově zní:</w:t>
      </w:r>
    </w:p>
    <w:p w:rsidR="00F576EF" w:rsidRPr="00185F89" w:rsidRDefault="00F576EF" w:rsidP="00F576EF">
      <w:pPr>
        <w:spacing w:before="160"/>
        <w:jc w:val="both"/>
        <w:rPr>
          <w:rFonts w:ascii="Garamond" w:hAnsi="Garamond"/>
        </w:rPr>
      </w:pPr>
      <w:r w:rsidRPr="00185F89">
        <w:rPr>
          <w:rFonts w:ascii="Garamond" w:hAnsi="Garamond"/>
        </w:rPr>
        <w:t>Na základě výzvy zhotovitele se koordinátor účastní přejímky provedených stavebních prací na stavbě (díle), kde byl pověřen funkcí technického dozoru:</w:t>
      </w:r>
    </w:p>
    <w:p w:rsidR="00F576EF" w:rsidRPr="00185F89" w:rsidRDefault="00F576EF" w:rsidP="00F576EF">
      <w:pPr>
        <w:numPr>
          <w:ilvl w:val="0"/>
          <w:numId w:val="3"/>
        </w:numPr>
        <w:jc w:val="both"/>
        <w:rPr>
          <w:rFonts w:ascii="Garamond" w:hAnsi="Garamond"/>
        </w:rPr>
      </w:pPr>
      <w:r w:rsidRPr="00185F89">
        <w:rPr>
          <w:rFonts w:ascii="Garamond" w:hAnsi="Garamond"/>
        </w:rPr>
        <w:t>provede podrobnou kontrolu provedených prací a sestaví seznam zjištěných vad a nedodělků s uvedením termínů jejich odstranění,</w:t>
      </w:r>
    </w:p>
    <w:p w:rsidR="00F576EF" w:rsidRPr="00185F89" w:rsidRDefault="00F576EF" w:rsidP="00F576EF">
      <w:pPr>
        <w:numPr>
          <w:ilvl w:val="0"/>
          <w:numId w:val="3"/>
        </w:numPr>
        <w:jc w:val="both"/>
        <w:rPr>
          <w:rFonts w:ascii="Garamond" w:hAnsi="Garamond"/>
        </w:rPr>
      </w:pPr>
      <w:r w:rsidRPr="00185F89">
        <w:rPr>
          <w:rFonts w:ascii="Garamond" w:hAnsi="Garamond"/>
        </w:rPr>
        <w:t xml:space="preserve">zkontroluje předepsané dokumenty, které je nutné při přejímce stavby předložit, tj. stavební deník, prohlášení o shodě zabudovaných materiálů a výrobků, doklady o předepsaných zkouškách a revizích, </w:t>
      </w:r>
    </w:p>
    <w:p w:rsidR="00F576EF" w:rsidRPr="00185F89" w:rsidRDefault="00F576EF" w:rsidP="00F576EF">
      <w:pPr>
        <w:numPr>
          <w:ilvl w:val="0"/>
          <w:numId w:val="3"/>
        </w:numPr>
        <w:jc w:val="both"/>
        <w:rPr>
          <w:rFonts w:ascii="Garamond" w:hAnsi="Garamond"/>
        </w:rPr>
      </w:pPr>
      <w:r w:rsidRPr="00185F89">
        <w:rPr>
          <w:rFonts w:ascii="Garamond" w:hAnsi="Garamond"/>
        </w:rPr>
        <w:lastRenderedPageBreak/>
        <w:t>provede zápis z jednání o přejímce stavby a zajistí, aby jej obdrželi všichni účastníci jednání,</w:t>
      </w:r>
    </w:p>
    <w:p w:rsidR="00F576EF" w:rsidRPr="00185F89" w:rsidRDefault="00F576EF" w:rsidP="00F576EF">
      <w:pPr>
        <w:numPr>
          <w:ilvl w:val="0"/>
          <w:numId w:val="3"/>
        </w:numPr>
        <w:jc w:val="both"/>
        <w:rPr>
          <w:rFonts w:ascii="Garamond" w:hAnsi="Garamond"/>
        </w:rPr>
      </w:pPr>
      <w:r w:rsidRPr="00185F89">
        <w:rPr>
          <w:rFonts w:ascii="Garamond" w:hAnsi="Garamond"/>
        </w:rPr>
        <w:t>provede se zhotovitelem dohodu o likvidaci zařízení staveniště s termínem jeho odstranění,</w:t>
      </w:r>
    </w:p>
    <w:p w:rsidR="00F576EF" w:rsidRDefault="00F576EF" w:rsidP="00F576EF">
      <w:pPr>
        <w:numPr>
          <w:ilvl w:val="0"/>
          <w:numId w:val="3"/>
        </w:numPr>
        <w:jc w:val="both"/>
        <w:rPr>
          <w:rFonts w:ascii="Garamond" w:hAnsi="Garamond"/>
        </w:rPr>
      </w:pPr>
      <w:r w:rsidRPr="00185F89">
        <w:rPr>
          <w:rFonts w:ascii="Garamond" w:hAnsi="Garamond"/>
        </w:rPr>
        <w:t>po uplynutí lhůty pro odstranění vad a nedodělků provede kontrolu jejich odstranění, o tom sepíše zápis. V případě nedodržení termínu odstranění vad a nedodělků podává návrh na uložení penále zhotoviteli, a to v souladu s ustanovením smlouvy o dílo,</w:t>
      </w:r>
    </w:p>
    <w:p w:rsidR="00D97290" w:rsidRPr="00D97290" w:rsidRDefault="00D97290" w:rsidP="00D97290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D97290">
        <w:rPr>
          <w:rFonts w:ascii="Garamond" w:hAnsi="Garamond"/>
          <w:b/>
        </w:rPr>
        <w:t>Doručí požadavek o vypsání termínu závěrečné kontrolní prohlídky stavby na provedenou stavbu na místně příslušný stavební úřad, zajistí před</w:t>
      </w:r>
      <w:r>
        <w:rPr>
          <w:rFonts w:ascii="Garamond" w:hAnsi="Garamond"/>
          <w:b/>
        </w:rPr>
        <w:t>ložení všech potřebných dokladů,</w:t>
      </w:r>
    </w:p>
    <w:p w:rsidR="00F576EF" w:rsidRPr="00185F89" w:rsidRDefault="00F576EF" w:rsidP="00F576EF">
      <w:pPr>
        <w:numPr>
          <w:ilvl w:val="0"/>
          <w:numId w:val="3"/>
        </w:numPr>
        <w:jc w:val="both"/>
        <w:rPr>
          <w:rFonts w:ascii="Garamond" w:hAnsi="Garamond"/>
        </w:rPr>
      </w:pPr>
      <w:r w:rsidRPr="00185F89">
        <w:rPr>
          <w:rFonts w:ascii="Garamond" w:hAnsi="Garamond"/>
        </w:rPr>
        <w:t>provede konečné vyúčtování realizované stavby,</w:t>
      </w:r>
    </w:p>
    <w:p w:rsidR="00F576EF" w:rsidRDefault="00F576EF" w:rsidP="00F576EF">
      <w:pPr>
        <w:numPr>
          <w:ilvl w:val="0"/>
          <w:numId w:val="3"/>
        </w:numPr>
        <w:tabs>
          <w:tab w:val="right" w:pos="851"/>
        </w:tabs>
        <w:spacing w:after="60"/>
        <w:jc w:val="both"/>
        <w:rPr>
          <w:rFonts w:ascii="Garamond" w:hAnsi="Garamond"/>
        </w:rPr>
      </w:pPr>
      <w:r w:rsidRPr="00185F89">
        <w:rPr>
          <w:rFonts w:ascii="Garamond" w:hAnsi="Garamond"/>
        </w:rPr>
        <w:t>zajistí podklady pro zatřídění majetku dle zákona č. 586/1992 Sb., o daních z příjmů, ve znění pozdějších předpisů, a pokynu Generálního finančního ředitelství č. D-6 k jednotnému postupu při uplatňování některých ustanovení zákona č. 586/1992 Sb., o daních z příjmů, ve znění pozdějších předpisů.</w:t>
      </w:r>
    </w:p>
    <w:p w:rsidR="00A22B89" w:rsidRDefault="00A22B89" w:rsidP="00A22B89">
      <w:pPr>
        <w:tabs>
          <w:tab w:val="right" w:pos="851"/>
        </w:tabs>
        <w:spacing w:after="60"/>
        <w:jc w:val="both"/>
        <w:rPr>
          <w:rFonts w:ascii="Garamond" w:hAnsi="Garamond"/>
        </w:rPr>
      </w:pPr>
    </w:p>
    <w:p w:rsidR="00A22B89" w:rsidRPr="00F576EF" w:rsidRDefault="00A22B89" w:rsidP="00A22B8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Článek V</w:t>
      </w:r>
      <w:r>
        <w:rPr>
          <w:rFonts w:ascii="Garamond" w:hAnsi="Garamond"/>
        </w:rPr>
        <w:t>. „</w:t>
      </w:r>
      <w:r>
        <w:rPr>
          <w:rFonts w:ascii="Garamond" w:hAnsi="Garamond"/>
        </w:rPr>
        <w:t>Platební podmínky“ odst. 2, bod 2</w:t>
      </w:r>
      <w:r>
        <w:rPr>
          <w:rFonts w:ascii="Garamond" w:hAnsi="Garamond"/>
        </w:rPr>
        <w:t>, nově zní:</w:t>
      </w:r>
    </w:p>
    <w:p w:rsidR="00A22B89" w:rsidRDefault="00A22B89" w:rsidP="00A22B89">
      <w:pPr>
        <w:tabs>
          <w:tab w:val="right" w:pos="851"/>
        </w:tabs>
        <w:spacing w:after="60"/>
        <w:jc w:val="both"/>
        <w:rPr>
          <w:rFonts w:ascii="Garamond" w:hAnsi="Garamond"/>
        </w:rPr>
      </w:pPr>
    </w:p>
    <w:p w:rsidR="00A22B89" w:rsidRPr="00A22B89" w:rsidRDefault="00A22B89" w:rsidP="00A22B89">
      <w:pPr>
        <w:pStyle w:val="Odstavecseseznamem"/>
        <w:numPr>
          <w:ilvl w:val="0"/>
          <w:numId w:val="8"/>
        </w:numPr>
        <w:ind w:left="709" w:hanging="283"/>
        <w:jc w:val="both"/>
        <w:rPr>
          <w:rFonts w:ascii="Garamond" w:hAnsi="Garamond"/>
          <w:iCs/>
          <w:snapToGrid w:val="0"/>
        </w:rPr>
      </w:pPr>
      <w:r>
        <w:rPr>
          <w:rFonts w:ascii="Garamond" w:hAnsi="Garamond"/>
          <w:iCs/>
          <w:snapToGrid w:val="0"/>
        </w:rPr>
        <w:t xml:space="preserve">odměna za výkon technického dozoru stavebníka a koordinátora bezpečnosti a ochrany zdraví při práci na staveništi v průběhu přípravy a provádění stavby (II. – IV. Etapa) podle článku I., bodu 4.2, </w:t>
      </w:r>
      <w:proofErr w:type="gramStart"/>
      <w:r>
        <w:rPr>
          <w:rFonts w:ascii="Garamond" w:hAnsi="Garamond"/>
          <w:iCs/>
          <w:snapToGrid w:val="0"/>
        </w:rPr>
        <w:t>4.3</w:t>
      </w:r>
      <w:proofErr w:type="gramEnd"/>
      <w:r>
        <w:rPr>
          <w:rFonts w:ascii="Garamond" w:hAnsi="Garamond"/>
          <w:iCs/>
          <w:snapToGrid w:val="0"/>
        </w:rPr>
        <w:t>. a 4.4. bude hrazena po předání a převzetí kompletního díla a po odstranění všech vad a nedodělků uvedených v zápise o předání a převzetí</w:t>
      </w:r>
      <w:r w:rsidR="00992939">
        <w:rPr>
          <w:rFonts w:ascii="Garamond" w:hAnsi="Garamond"/>
          <w:iCs/>
          <w:snapToGrid w:val="0"/>
        </w:rPr>
        <w:t xml:space="preserve"> díla a dokončení případné kolaudace stavby.</w:t>
      </w:r>
    </w:p>
    <w:p w:rsidR="00A22B89" w:rsidRDefault="00A22B89" w:rsidP="00A22B89">
      <w:pPr>
        <w:ind w:left="1080"/>
        <w:jc w:val="both"/>
        <w:rPr>
          <w:rFonts w:ascii="Garamond" w:hAnsi="Garamond"/>
          <w:iCs/>
          <w:snapToGrid w:val="0"/>
        </w:rPr>
      </w:pPr>
    </w:p>
    <w:p w:rsidR="00A22B89" w:rsidRDefault="00A40757" w:rsidP="00D97290">
      <w:pPr>
        <w:tabs>
          <w:tab w:val="right" w:pos="851"/>
        </w:tabs>
        <w:spacing w:after="60"/>
        <w:ind w:left="720"/>
        <w:jc w:val="both"/>
        <w:rPr>
          <w:rFonts w:ascii="Garamond" w:hAnsi="Garamond"/>
        </w:rPr>
      </w:pPr>
      <w:bookmarkStart w:id="0" w:name="_GoBack"/>
      <w:bookmarkEnd w:id="0"/>
      <w:r>
        <w:rPr>
          <w:noProof/>
          <w:color w:val="1F497D"/>
        </w:rPr>
        <w:t xml:space="preserve"> </w:t>
      </w:r>
    </w:p>
    <w:p w:rsidR="00F576EF" w:rsidRPr="005247C4" w:rsidRDefault="00F576EF" w:rsidP="00F576EF">
      <w:pPr>
        <w:ind w:left="360"/>
        <w:jc w:val="center"/>
        <w:rPr>
          <w:rFonts w:ascii="Garamond" w:hAnsi="Garamond"/>
          <w:b/>
          <w:color w:val="333333"/>
        </w:rPr>
      </w:pPr>
      <w:r w:rsidRPr="005247C4">
        <w:rPr>
          <w:rFonts w:ascii="Garamond" w:hAnsi="Garamond"/>
          <w:b/>
          <w:color w:val="333333"/>
        </w:rPr>
        <w:t>III.</w:t>
      </w:r>
    </w:p>
    <w:p w:rsidR="00F576EF" w:rsidRDefault="00F576EF" w:rsidP="00F576EF">
      <w:pPr>
        <w:ind w:left="360"/>
        <w:jc w:val="center"/>
        <w:rPr>
          <w:rFonts w:ascii="Garamond" w:hAnsi="Garamond"/>
          <w:b/>
          <w:color w:val="333333"/>
        </w:rPr>
      </w:pPr>
      <w:r w:rsidRPr="005247C4">
        <w:rPr>
          <w:rFonts w:ascii="Garamond" w:hAnsi="Garamond"/>
          <w:b/>
          <w:color w:val="333333"/>
        </w:rPr>
        <w:t>Závěrečná ustanovení</w:t>
      </w:r>
    </w:p>
    <w:p w:rsidR="00F576EF" w:rsidRPr="005247C4" w:rsidRDefault="00F576EF" w:rsidP="00F576EF">
      <w:pPr>
        <w:ind w:left="360"/>
        <w:jc w:val="both"/>
        <w:rPr>
          <w:rFonts w:ascii="Garamond" w:hAnsi="Garamond"/>
          <w:color w:val="333333"/>
        </w:rPr>
      </w:pPr>
    </w:p>
    <w:p w:rsidR="00F576EF" w:rsidRPr="00593EF6" w:rsidRDefault="00F576EF" w:rsidP="00F576EF">
      <w:pPr>
        <w:numPr>
          <w:ilvl w:val="0"/>
          <w:numId w:val="5"/>
        </w:numPr>
        <w:ind w:hanging="720"/>
        <w:jc w:val="both"/>
        <w:rPr>
          <w:rFonts w:ascii="Garamond" w:hAnsi="Garamond"/>
          <w:color w:val="333333"/>
        </w:rPr>
      </w:pPr>
      <w:r w:rsidRPr="005247C4">
        <w:rPr>
          <w:rFonts w:ascii="Garamond" w:hAnsi="Garamond"/>
        </w:rPr>
        <w:t>Ostatní ustanovení smlouvy zůstávají nezměněna.</w:t>
      </w:r>
    </w:p>
    <w:p w:rsidR="00F576EF" w:rsidRPr="005247C4" w:rsidRDefault="00F576EF" w:rsidP="00F576EF">
      <w:pPr>
        <w:ind w:left="720"/>
        <w:jc w:val="both"/>
        <w:rPr>
          <w:rFonts w:ascii="Garamond" w:hAnsi="Garamond"/>
          <w:color w:val="333333"/>
        </w:rPr>
      </w:pPr>
    </w:p>
    <w:p w:rsidR="00F576EF" w:rsidRPr="00593EF6" w:rsidRDefault="00F576EF" w:rsidP="00F576EF">
      <w:pPr>
        <w:numPr>
          <w:ilvl w:val="0"/>
          <w:numId w:val="5"/>
        </w:numPr>
        <w:ind w:hanging="720"/>
        <w:jc w:val="both"/>
        <w:rPr>
          <w:rFonts w:ascii="Garamond" w:hAnsi="Garamond"/>
          <w:color w:val="333333"/>
        </w:rPr>
      </w:pPr>
      <w:r>
        <w:rPr>
          <w:rFonts w:ascii="Garamond" w:hAnsi="Garamond"/>
        </w:rPr>
        <w:t>Tento D</w:t>
      </w:r>
      <w:r w:rsidRPr="005247C4">
        <w:rPr>
          <w:rFonts w:ascii="Garamond" w:hAnsi="Garamond"/>
        </w:rPr>
        <w:t>odatek je sjednán za podmínek stanovených zákonem č. 134/2016 Sb.,</w:t>
      </w:r>
      <w:r w:rsidRPr="005247C4">
        <w:rPr>
          <w:rFonts w:ascii="Garamond" w:hAnsi="Garamond"/>
        </w:rPr>
        <w:br/>
        <w:t>o zadávání veřejných zakázek, v platném znění.</w:t>
      </w:r>
    </w:p>
    <w:p w:rsidR="00F576EF" w:rsidRPr="005247C4" w:rsidRDefault="00F576EF" w:rsidP="00F576EF">
      <w:pPr>
        <w:ind w:left="720"/>
        <w:jc w:val="both"/>
        <w:rPr>
          <w:rFonts w:ascii="Garamond" w:hAnsi="Garamond"/>
          <w:color w:val="333333"/>
        </w:rPr>
      </w:pPr>
    </w:p>
    <w:p w:rsidR="00F576EF" w:rsidRPr="00593EF6" w:rsidRDefault="00F576EF" w:rsidP="00F576EF">
      <w:pPr>
        <w:numPr>
          <w:ilvl w:val="0"/>
          <w:numId w:val="5"/>
        </w:numPr>
        <w:ind w:hanging="720"/>
        <w:jc w:val="both"/>
        <w:rPr>
          <w:rFonts w:ascii="Garamond" w:hAnsi="Garamond"/>
          <w:color w:val="333333"/>
        </w:rPr>
      </w:pPr>
      <w:r w:rsidRPr="005247C4">
        <w:rPr>
          <w:rFonts w:ascii="Garamond" w:hAnsi="Garamond"/>
        </w:rPr>
        <w:t xml:space="preserve">Jsou-li v tomto </w:t>
      </w:r>
      <w:r>
        <w:rPr>
          <w:rFonts w:ascii="Garamond" w:hAnsi="Garamond"/>
        </w:rPr>
        <w:t>D</w:t>
      </w:r>
      <w:r w:rsidRPr="005247C4">
        <w:rPr>
          <w:rFonts w:ascii="Garamond" w:hAnsi="Garamond"/>
        </w:rPr>
        <w:t>odatku</w:t>
      </w:r>
      <w:r>
        <w:rPr>
          <w:rFonts w:ascii="Garamond" w:hAnsi="Garamond"/>
        </w:rPr>
        <w:t xml:space="preserve"> </w:t>
      </w:r>
      <w:r w:rsidRPr="005247C4">
        <w:rPr>
          <w:rFonts w:ascii="Garamond" w:hAnsi="Garamond"/>
        </w:rPr>
        <w:t>uvedeny přílohy, tvoří jeho nedílnou součást.</w:t>
      </w:r>
    </w:p>
    <w:p w:rsidR="00F576EF" w:rsidRPr="005247C4" w:rsidRDefault="00F576EF" w:rsidP="00F576EF">
      <w:pPr>
        <w:ind w:left="720"/>
        <w:jc w:val="both"/>
        <w:rPr>
          <w:rFonts w:ascii="Garamond" w:hAnsi="Garamond"/>
          <w:color w:val="333333"/>
        </w:rPr>
      </w:pPr>
    </w:p>
    <w:p w:rsidR="00F576EF" w:rsidRPr="00593EF6" w:rsidRDefault="00F576EF" w:rsidP="00F576EF">
      <w:pPr>
        <w:numPr>
          <w:ilvl w:val="0"/>
          <w:numId w:val="5"/>
        </w:numPr>
        <w:ind w:hanging="720"/>
        <w:jc w:val="both"/>
        <w:rPr>
          <w:rFonts w:ascii="Garamond" w:hAnsi="Garamond"/>
          <w:color w:val="333333"/>
        </w:rPr>
      </w:pPr>
      <w:r>
        <w:rPr>
          <w:rFonts w:ascii="Garamond" w:hAnsi="Garamond"/>
        </w:rPr>
        <w:t>Dodatek</w:t>
      </w:r>
      <w:r w:rsidRPr="005247C4">
        <w:rPr>
          <w:rFonts w:ascii="Garamond" w:hAnsi="Garamond"/>
        </w:rPr>
        <w:t xml:space="preserve"> je vyhotoven ve </w:t>
      </w:r>
      <w:r>
        <w:rPr>
          <w:rFonts w:ascii="Garamond" w:hAnsi="Garamond"/>
        </w:rPr>
        <w:t xml:space="preserve">třech vyhotoveních </w:t>
      </w:r>
      <w:r w:rsidRPr="005247C4">
        <w:rPr>
          <w:rFonts w:ascii="Garamond" w:hAnsi="Garamond"/>
        </w:rPr>
        <w:t>s platností originál</w:t>
      </w:r>
      <w:r>
        <w:rPr>
          <w:rFonts w:ascii="Garamond" w:hAnsi="Garamond"/>
        </w:rPr>
        <w:t>ů</w:t>
      </w:r>
      <w:r w:rsidRPr="005247C4">
        <w:rPr>
          <w:rFonts w:ascii="Garamond" w:hAnsi="Garamond"/>
        </w:rPr>
        <w:t xml:space="preserve">, z nichž </w:t>
      </w:r>
      <w:r>
        <w:rPr>
          <w:rFonts w:ascii="Garamond" w:hAnsi="Garamond"/>
        </w:rPr>
        <w:t>zhotovitel obdrží 1 vyhotovení a objednatel 2 vyhotovení Dodatku.</w:t>
      </w:r>
    </w:p>
    <w:p w:rsidR="00F576EF" w:rsidRPr="00477D15" w:rsidRDefault="00F576EF" w:rsidP="00F576EF">
      <w:pPr>
        <w:ind w:left="720"/>
        <w:jc w:val="both"/>
        <w:rPr>
          <w:rFonts w:ascii="Garamond" w:hAnsi="Garamond"/>
          <w:color w:val="333333"/>
        </w:rPr>
      </w:pPr>
    </w:p>
    <w:p w:rsidR="00F576EF" w:rsidRPr="00457873" w:rsidRDefault="00F576EF" w:rsidP="00F576EF">
      <w:pPr>
        <w:numPr>
          <w:ilvl w:val="0"/>
          <w:numId w:val="5"/>
        </w:numPr>
        <w:ind w:hanging="720"/>
        <w:jc w:val="both"/>
        <w:rPr>
          <w:rFonts w:ascii="Garamond" w:hAnsi="Garamond"/>
          <w:color w:val="333333"/>
        </w:rPr>
      </w:pPr>
      <w:r>
        <w:rPr>
          <w:rFonts w:ascii="Garamond" w:hAnsi="Garamond"/>
        </w:rPr>
        <w:t xml:space="preserve">Účastníci tohoto dodatku prohlašují, že Dodatek byl sjednán na základě jejich pravé a svobodné vůle, že si jeho obsah přečetli a bezvýhradně s ním souhlasí, což stvrzují svými vlastnoručními podpisy. </w:t>
      </w:r>
    </w:p>
    <w:p w:rsidR="00F576EF" w:rsidRDefault="00F576EF" w:rsidP="00F576EF">
      <w:pPr>
        <w:pStyle w:val="Odstavecseseznamem"/>
        <w:rPr>
          <w:rFonts w:ascii="Garamond" w:hAnsi="Garamond"/>
          <w:color w:val="333333"/>
        </w:rPr>
      </w:pPr>
    </w:p>
    <w:p w:rsidR="00F576EF" w:rsidRPr="00593EF6" w:rsidRDefault="00F576EF" w:rsidP="00F576EF">
      <w:pPr>
        <w:numPr>
          <w:ilvl w:val="0"/>
          <w:numId w:val="5"/>
        </w:numPr>
        <w:ind w:hanging="720"/>
        <w:jc w:val="both"/>
        <w:rPr>
          <w:rFonts w:ascii="Garamond" w:hAnsi="Garamond"/>
          <w:color w:val="333333"/>
        </w:rPr>
      </w:pPr>
      <w:r>
        <w:rPr>
          <w:rFonts w:ascii="Garamond" w:hAnsi="Garamond"/>
        </w:rPr>
        <w:t>Smluvní strany souhlasí s tím, že Dodatek bude zveřejněn na dobu neurčitou v registru smluv dle zákona č. 340/2015 Sb., o zvláštních podmínkách účinnosti některých smluv, uveřejňování těchto smluv a o registru smluv. Dodatek v registru smluv zveřejní objednatel.</w:t>
      </w:r>
    </w:p>
    <w:p w:rsidR="00F576EF" w:rsidRPr="00477D15" w:rsidRDefault="00F576EF" w:rsidP="00F576EF">
      <w:pPr>
        <w:ind w:left="720"/>
        <w:jc w:val="both"/>
        <w:rPr>
          <w:rFonts w:ascii="Garamond" w:hAnsi="Garamond"/>
          <w:color w:val="333333"/>
        </w:rPr>
      </w:pPr>
    </w:p>
    <w:p w:rsidR="00F576EF" w:rsidRPr="00A75CC3" w:rsidRDefault="00F576EF" w:rsidP="00F576EF">
      <w:pPr>
        <w:numPr>
          <w:ilvl w:val="0"/>
          <w:numId w:val="5"/>
        </w:numPr>
        <w:ind w:hanging="720"/>
        <w:jc w:val="both"/>
        <w:rPr>
          <w:rFonts w:ascii="Garamond" w:hAnsi="Garamond"/>
          <w:color w:val="000000" w:themeColor="text1"/>
        </w:rPr>
      </w:pPr>
      <w:r w:rsidRPr="00A75CC3">
        <w:rPr>
          <w:rFonts w:ascii="Garamond" w:hAnsi="Garamond"/>
          <w:color w:val="000000" w:themeColor="text1"/>
        </w:rPr>
        <w:t>Te</w:t>
      </w:r>
      <w:r>
        <w:rPr>
          <w:rFonts w:ascii="Garamond" w:hAnsi="Garamond"/>
          <w:color w:val="000000" w:themeColor="text1"/>
        </w:rPr>
        <w:t>nto D</w:t>
      </w:r>
      <w:r w:rsidRPr="00A75CC3">
        <w:rPr>
          <w:rFonts w:ascii="Garamond" w:hAnsi="Garamond"/>
          <w:color w:val="000000" w:themeColor="text1"/>
        </w:rPr>
        <w:t>odatek nabývá platnosti dnem jeho podpisu oběma smluvními stranami a účinnosti dnem uveřejnění v registru smluv dle zákona č. 340/2015 Sb., o registru smluv.</w:t>
      </w:r>
    </w:p>
    <w:p w:rsidR="00F576EF" w:rsidRPr="005247C4" w:rsidRDefault="00F576EF" w:rsidP="00F576EF">
      <w:pPr>
        <w:jc w:val="both"/>
        <w:rPr>
          <w:rFonts w:ascii="Garamond" w:hAnsi="Garamond"/>
        </w:rPr>
      </w:pPr>
    </w:p>
    <w:p w:rsidR="00F576EF" w:rsidRDefault="00F576EF" w:rsidP="00F576EF">
      <w:pPr>
        <w:rPr>
          <w:rFonts w:ascii="Garamond" w:hAnsi="Garamond"/>
        </w:rPr>
      </w:pPr>
      <w:r>
        <w:rPr>
          <w:rFonts w:ascii="Garamond" w:hAnsi="Garamond"/>
        </w:rPr>
        <w:lastRenderedPageBreak/>
        <w:t>Bruntál</w:t>
      </w:r>
      <w:r w:rsidRPr="005247C4">
        <w:rPr>
          <w:rFonts w:ascii="Garamond" w:hAnsi="Garamond"/>
        </w:rPr>
        <w:t xml:space="preserve"> </w:t>
      </w:r>
      <w:proofErr w:type="gramStart"/>
      <w:r w:rsidRPr="005247C4">
        <w:rPr>
          <w:rFonts w:ascii="Garamond" w:hAnsi="Garamond"/>
        </w:rPr>
        <w:t xml:space="preserve">dne ....................                    </w:t>
      </w:r>
      <w:r>
        <w:rPr>
          <w:rFonts w:ascii="Garamond" w:hAnsi="Garamond"/>
        </w:rPr>
        <w:t xml:space="preserve">            </w:t>
      </w:r>
      <w:r w:rsidR="00544153">
        <w:rPr>
          <w:rFonts w:ascii="Garamond" w:hAnsi="Garamond"/>
        </w:rPr>
        <w:t xml:space="preserve">                         Krnov</w:t>
      </w:r>
      <w:proofErr w:type="gramEnd"/>
      <w:r w:rsidRPr="005247C4">
        <w:rPr>
          <w:rFonts w:ascii="Garamond" w:hAnsi="Garamond"/>
        </w:rPr>
        <w:t xml:space="preserve"> dne ....................</w:t>
      </w:r>
    </w:p>
    <w:p w:rsidR="00F576EF" w:rsidRPr="0099540E" w:rsidRDefault="00F576EF" w:rsidP="00F576EF">
      <w:pPr>
        <w:rPr>
          <w:rFonts w:ascii="Garamond" w:hAnsi="Garamond"/>
          <w:sz w:val="20"/>
          <w:szCs w:val="20"/>
        </w:rPr>
      </w:pPr>
    </w:p>
    <w:p w:rsidR="00F576EF" w:rsidRPr="0099540E" w:rsidRDefault="00544153" w:rsidP="00F576EF">
      <w:pPr>
        <w:rPr>
          <w:rFonts w:ascii="Garamond" w:hAnsi="Garamond"/>
        </w:rPr>
      </w:pPr>
      <w:r>
        <w:rPr>
          <w:rFonts w:ascii="Garamond" w:hAnsi="Garamond"/>
        </w:rPr>
        <w:t>Za příkazce</w:t>
      </w:r>
      <w:r w:rsidR="00F576EF" w:rsidRPr="0099540E">
        <w:rPr>
          <w:rFonts w:ascii="Garamond" w:hAnsi="Garamond"/>
        </w:rPr>
        <w:t>:</w:t>
      </w:r>
      <w:r w:rsidR="00F576EF" w:rsidRPr="0099540E">
        <w:rPr>
          <w:rFonts w:ascii="Garamond" w:hAnsi="Garamond"/>
        </w:rPr>
        <w:tab/>
      </w:r>
      <w:r w:rsidR="00F576EF" w:rsidRPr="0099540E">
        <w:rPr>
          <w:rFonts w:ascii="Garamond" w:hAnsi="Garamond"/>
        </w:rPr>
        <w:tab/>
      </w:r>
      <w:r w:rsidR="00F576EF" w:rsidRPr="0099540E">
        <w:rPr>
          <w:rFonts w:ascii="Garamond" w:hAnsi="Garamond"/>
        </w:rPr>
        <w:tab/>
      </w:r>
      <w:r w:rsidR="00F576EF" w:rsidRPr="0099540E">
        <w:rPr>
          <w:rFonts w:ascii="Garamond" w:hAnsi="Garamond"/>
        </w:rPr>
        <w:tab/>
      </w:r>
      <w:r w:rsidR="00F576EF" w:rsidRPr="0099540E">
        <w:rPr>
          <w:rFonts w:ascii="Garamond" w:hAnsi="Garamond"/>
        </w:rPr>
        <w:tab/>
        <w:t xml:space="preserve">          </w:t>
      </w:r>
      <w:r w:rsidR="00F576E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Za příkazníka</w:t>
      </w:r>
      <w:r w:rsidR="00F576EF" w:rsidRPr="0099540E">
        <w:rPr>
          <w:rFonts w:ascii="Garamond" w:hAnsi="Garamond"/>
        </w:rPr>
        <w:t>:</w:t>
      </w:r>
    </w:p>
    <w:p w:rsidR="00F576EF" w:rsidRPr="0099540E" w:rsidRDefault="00F576EF" w:rsidP="00F576EF">
      <w:pPr>
        <w:rPr>
          <w:rFonts w:ascii="Garamond" w:hAnsi="Garamond"/>
          <w:sz w:val="20"/>
          <w:szCs w:val="20"/>
        </w:rPr>
      </w:pPr>
    </w:p>
    <w:p w:rsidR="00F576EF" w:rsidRPr="0099540E" w:rsidRDefault="00F576EF" w:rsidP="00F576EF">
      <w:pPr>
        <w:rPr>
          <w:rFonts w:ascii="Garamond" w:hAnsi="Garamond"/>
          <w:sz w:val="20"/>
          <w:szCs w:val="20"/>
        </w:rPr>
      </w:pPr>
      <w:r w:rsidRPr="0099540E">
        <w:rPr>
          <w:rFonts w:ascii="Garamond" w:hAnsi="Garamond"/>
          <w:sz w:val="20"/>
          <w:szCs w:val="20"/>
        </w:rPr>
        <w:t xml:space="preserve">...............…….. ……….                                                    </w:t>
      </w:r>
      <w:r w:rsidRPr="0099540E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      </w:t>
      </w:r>
      <w:r w:rsidRPr="0099540E">
        <w:rPr>
          <w:rFonts w:ascii="Garamond" w:hAnsi="Garamond"/>
          <w:sz w:val="20"/>
          <w:szCs w:val="20"/>
        </w:rPr>
        <w:t>……..................</w:t>
      </w:r>
      <w:r>
        <w:rPr>
          <w:rFonts w:ascii="Garamond" w:hAnsi="Garamond"/>
          <w:sz w:val="20"/>
          <w:szCs w:val="20"/>
        </w:rPr>
        <w:t>........................</w:t>
      </w:r>
    </w:p>
    <w:p w:rsidR="00F576EF" w:rsidRDefault="00F576EF" w:rsidP="00F576EF">
      <w:pPr>
        <w:jc w:val="both"/>
        <w:rPr>
          <w:rFonts w:ascii="Garamond" w:hAnsi="Garamond"/>
        </w:rPr>
      </w:pPr>
      <w:r w:rsidRPr="0099540E">
        <w:rPr>
          <w:rFonts w:ascii="Garamond" w:hAnsi="Garamond"/>
        </w:rPr>
        <w:t>Mgr. Hana Rapušáková</w:t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 </w:t>
      </w:r>
      <w:r w:rsidR="00544153">
        <w:rPr>
          <w:rFonts w:ascii="Garamond" w:hAnsi="Garamond"/>
        </w:rPr>
        <w:t>Ing. Petr Čevela</w:t>
      </w:r>
    </w:p>
    <w:p w:rsidR="00F576EF" w:rsidRPr="0099540E" w:rsidRDefault="00F576EF" w:rsidP="00F576EF">
      <w:pPr>
        <w:jc w:val="both"/>
        <w:rPr>
          <w:rFonts w:ascii="Garamond" w:hAnsi="Garamond"/>
          <w:b/>
          <w:sz w:val="20"/>
          <w:szCs w:val="20"/>
        </w:rPr>
      </w:pPr>
      <w:r w:rsidRPr="0099540E">
        <w:rPr>
          <w:rFonts w:ascii="Garamond" w:hAnsi="Garamond"/>
        </w:rPr>
        <w:t>předsedkyně okresního soudu</w:t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</w:rPr>
        <w:tab/>
      </w:r>
      <w:r w:rsidRPr="0099540E">
        <w:rPr>
          <w:rFonts w:ascii="Garamond" w:hAnsi="Garamond"/>
          <w:b/>
        </w:rPr>
        <w:tab/>
      </w:r>
      <w:r w:rsidRPr="0099540E">
        <w:rPr>
          <w:rFonts w:ascii="Garamond" w:hAnsi="Garamond"/>
          <w:b/>
        </w:rPr>
        <w:tab/>
      </w:r>
      <w:r w:rsidRPr="0099540E">
        <w:rPr>
          <w:rFonts w:ascii="Garamond" w:hAnsi="Garamond"/>
          <w:b/>
          <w:sz w:val="20"/>
          <w:szCs w:val="20"/>
        </w:rPr>
        <w:tab/>
      </w:r>
      <w:r w:rsidRPr="0099540E">
        <w:rPr>
          <w:rFonts w:ascii="Garamond" w:hAnsi="Garamond"/>
          <w:b/>
          <w:sz w:val="20"/>
          <w:szCs w:val="20"/>
        </w:rPr>
        <w:tab/>
      </w:r>
      <w:r w:rsidRPr="0099540E">
        <w:rPr>
          <w:rFonts w:ascii="Garamond" w:hAnsi="Garamond"/>
          <w:b/>
          <w:sz w:val="20"/>
          <w:szCs w:val="20"/>
        </w:rPr>
        <w:tab/>
      </w:r>
      <w:r w:rsidRPr="0099540E">
        <w:rPr>
          <w:rFonts w:ascii="Garamond" w:hAnsi="Garamond"/>
          <w:b/>
          <w:sz w:val="20"/>
          <w:szCs w:val="20"/>
        </w:rPr>
        <w:tab/>
      </w:r>
      <w:r w:rsidRPr="0099540E">
        <w:rPr>
          <w:rFonts w:ascii="Garamond" w:hAnsi="Garamond"/>
          <w:b/>
          <w:sz w:val="20"/>
          <w:szCs w:val="20"/>
        </w:rPr>
        <w:tab/>
      </w:r>
    </w:p>
    <w:p w:rsidR="00F576EF" w:rsidRPr="00F576EF" w:rsidRDefault="00F576EF" w:rsidP="00F576EF">
      <w:pPr>
        <w:jc w:val="both"/>
        <w:rPr>
          <w:rFonts w:ascii="Garamond" w:hAnsi="Garamond"/>
          <w:b/>
        </w:rPr>
      </w:pPr>
    </w:p>
    <w:sectPr w:rsidR="00F576EF" w:rsidRPr="00F5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731"/>
    <w:multiLevelType w:val="hybridMultilevel"/>
    <w:tmpl w:val="395A8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3641"/>
    <w:multiLevelType w:val="hybridMultilevel"/>
    <w:tmpl w:val="F780A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47C8"/>
    <w:multiLevelType w:val="hybridMultilevel"/>
    <w:tmpl w:val="5C046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42B44"/>
    <w:multiLevelType w:val="hybridMultilevel"/>
    <w:tmpl w:val="CFDE3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E6F14"/>
    <w:multiLevelType w:val="hybridMultilevel"/>
    <w:tmpl w:val="ABB8419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8073B3D"/>
    <w:multiLevelType w:val="hybridMultilevel"/>
    <w:tmpl w:val="B016DA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A45FBE"/>
    <w:multiLevelType w:val="hybridMultilevel"/>
    <w:tmpl w:val="A4C6EF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4AA6F7E"/>
    <w:multiLevelType w:val="hybridMultilevel"/>
    <w:tmpl w:val="27AAF030"/>
    <w:lvl w:ilvl="0" w:tplc="594E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EF"/>
    <w:rsid w:val="00304406"/>
    <w:rsid w:val="00544153"/>
    <w:rsid w:val="007A3DFF"/>
    <w:rsid w:val="00992939"/>
    <w:rsid w:val="00A22B89"/>
    <w:rsid w:val="00A40757"/>
    <w:rsid w:val="00A76632"/>
    <w:rsid w:val="00D97290"/>
    <w:rsid w:val="00F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7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76E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576E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576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576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8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7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76E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576E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576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576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8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4</cp:revision>
  <cp:lastPrinted>2022-02-21T11:51:00Z</cp:lastPrinted>
  <dcterms:created xsi:type="dcterms:W3CDTF">2022-02-21T11:23:00Z</dcterms:created>
  <dcterms:modified xsi:type="dcterms:W3CDTF">2022-02-22T08:57:00Z</dcterms:modified>
</cp:coreProperties>
</file>