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1200500021</w:t>
      </w:r>
    </w:p>
    <w:p>
      <w:pPr>
        <w:spacing w:line="425" w:lineRule="exact" w:before="0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7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5"/>
        <w:ind w:left="242"/>
        <w:jc w:val="left"/>
      </w:pPr>
      <w:r>
        <w:rPr/>
        <w:t>město</w:t>
      </w:r>
      <w:r>
        <w:rPr>
          <w:spacing w:val="-4"/>
        </w:rPr>
        <w:t> </w:t>
      </w:r>
      <w:r>
        <w:rPr/>
        <w:t>Janské</w:t>
      </w:r>
      <w:r>
        <w:rPr>
          <w:spacing w:val="-2"/>
        </w:rPr>
        <w:t> </w:t>
      </w:r>
      <w:r>
        <w:rPr/>
        <w:t>Lázně</w:t>
      </w:r>
    </w:p>
    <w:p>
      <w:pPr>
        <w:pStyle w:val="BodyText"/>
        <w:tabs>
          <w:tab w:pos="3122" w:val="left" w:leader="none"/>
        </w:tabs>
        <w:ind w:left="242" w:right="404"/>
        <w:jc w:val="left"/>
      </w:pPr>
      <w:r>
        <w:rPr/>
        <w:t>kontaktní</w:t>
      </w:r>
      <w:r>
        <w:rPr>
          <w:spacing w:val="-2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Janské</w:t>
      </w:r>
      <w:r>
        <w:rPr>
          <w:spacing w:val="-3"/>
        </w:rPr>
        <w:t> </w:t>
      </w:r>
      <w:r>
        <w:rPr/>
        <w:t>Lázně, náměstí</w:t>
      </w:r>
      <w:r>
        <w:rPr>
          <w:spacing w:val="-3"/>
        </w:rPr>
        <w:t> </w:t>
      </w:r>
      <w:r>
        <w:rPr/>
        <w:t>Svobody</w:t>
      </w:r>
      <w:r>
        <w:rPr>
          <w:spacing w:val="-3"/>
        </w:rPr>
        <w:t> </w:t>
      </w:r>
      <w:r>
        <w:rPr/>
        <w:t>273,</w:t>
      </w:r>
      <w:r>
        <w:rPr>
          <w:spacing w:val="-3"/>
        </w:rPr>
        <w:t> </w:t>
      </w:r>
      <w:r>
        <w:rPr/>
        <w:t>542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Janské</w:t>
      </w:r>
      <w:r>
        <w:rPr>
          <w:spacing w:val="-3"/>
        </w:rPr>
        <w:t> </w:t>
      </w:r>
      <w:r>
        <w:rPr/>
        <w:t>Lázně</w:t>
      </w:r>
      <w:r>
        <w:rPr>
          <w:spacing w:val="-52"/>
        </w:rPr>
        <w:t> </w:t>
      </w:r>
      <w:r>
        <w:rPr/>
        <w:t>IČO:</w:t>
        <w:tab/>
        <w:t>00277967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zastoupené:</w:t>
        <w:tab/>
        <w:t>Petrem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ř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č k 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94-2613601/0710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1200500021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24. 5. 2021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9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6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5/2020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48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246"/>
        <w:jc w:val="left"/>
      </w:pPr>
      <w:r>
        <w:rPr/>
        <w:t>„VO</w:t>
      </w:r>
      <w:r>
        <w:rPr>
          <w:spacing w:val="-4"/>
        </w:rPr>
        <w:t> </w:t>
      </w:r>
      <w:r>
        <w:rPr/>
        <w:t>Janské</w:t>
      </w:r>
      <w:r>
        <w:rPr>
          <w:spacing w:val="-3"/>
        </w:rPr>
        <w:t> </w:t>
      </w:r>
      <w:r>
        <w:rPr/>
        <w:t>Lázně IV.</w:t>
      </w:r>
      <w:r>
        <w:rPr>
          <w:spacing w:val="-3"/>
        </w:rPr>
        <w:t> </w:t>
      </w:r>
      <w:r>
        <w:rPr/>
        <w:t>etapa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lokalita</w:t>
      </w:r>
      <w:r>
        <w:rPr>
          <w:spacing w:val="-3"/>
        </w:rPr>
        <w:t> </w:t>
      </w:r>
      <w:r>
        <w:rPr/>
        <w:t>Krkonošská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úsek“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1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732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309,75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4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jeden</w:t>
      </w:r>
      <w:r>
        <w:rPr>
          <w:spacing w:val="-3"/>
        </w:rPr>
        <w:t> </w:t>
      </w:r>
      <w:r>
        <w:rPr/>
        <w:t>milion</w:t>
      </w:r>
      <w:r>
        <w:rPr>
          <w:spacing w:val="-2"/>
        </w:rPr>
        <w:t> </w:t>
      </w:r>
      <w:r>
        <w:rPr/>
        <w:t>sedm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třicet dva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tři</w:t>
      </w:r>
      <w:r>
        <w:rPr>
          <w:spacing w:val="-3"/>
        </w:rPr>
        <w:t> </w:t>
      </w:r>
      <w:r>
        <w:rPr/>
        <w:t>sta</w:t>
      </w:r>
      <w:r>
        <w:rPr>
          <w:spacing w:val="-3"/>
        </w:rPr>
        <w:t> </w:t>
      </w:r>
      <w:r>
        <w:rPr/>
        <w:t>devět</w:t>
      </w:r>
      <w:r>
        <w:rPr>
          <w:spacing w:val="-3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</w:t>
      </w:r>
      <w:r>
        <w:rPr>
          <w:spacing w:val="1"/>
          <w:sz w:val="20"/>
        </w:rPr>
        <w:t> </w:t>
      </w:r>
      <w:r>
        <w:rPr>
          <w:sz w:val="20"/>
        </w:rPr>
        <w:t>038</w:t>
      </w:r>
      <w:r>
        <w:rPr>
          <w:spacing w:val="1"/>
          <w:sz w:val="20"/>
        </w:rPr>
        <w:t> </w:t>
      </w:r>
      <w:r>
        <w:rPr>
          <w:sz w:val="20"/>
        </w:rPr>
        <w:t>011,48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3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7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vznikly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byly</w:t>
      </w:r>
      <w:r>
        <w:rPr>
          <w:spacing w:val="-6"/>
          <w:sz w:val="20"/>
        </w:rPr>
        <w:t> </w:t>
      </w:r>
      <w:r>
        <w:rPr>
          <w:sz w:val="20"/>
        </w:rPr>
        <w:t>uhrazeny</w:t>
      </w:r>
      <w:r>
        <w:rPr>
          <w:spacing w:val="-5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6"/>
          <w:sz w:val="20"/>
        </w:rPr>
        <w:t> </w:t>
      </w:r>
      <w:r>
        <w:rPr>
          <w:sz w:val="20"/>
        </w:rPr>
        <w:t>vyhlášení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6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line="265" w:lineRule="exac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846" w:right="184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850" w:right="18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732 309,75</w:t>
            </w:r>
          </w:p>
        </w:tc>
      </w:tr>
    </w:tbl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7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-2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1"/>
          <w:sz w:val="20"/>
        </w:rPr>
        <w:t> </w:t>
      </w:r>
      <w:r>
        <w:rPr>
          <w:sz w:val="20"/>
        </w:rPr>
        <w:t>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</w:t>
      </w:r>
      <w:r>
        <w:rPr>
          <w:spacing w:val="3"/>
          <w:sz w:val="20"/>
        </w:rPr>
        <w:t> </w:t>
      </w:r>
      <w:r>
        <w:rPr>
          <w:sz w:val="20"/>
        </w:rPr>
        <w:t>článku IV bodu 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odsouhlaseného</w:t>
      </w:r>
      <w:r>
        <w:rPr>
          <w:spacing w:val="55"/>
          <w:sz w:val="20"/>
        </w:rPr>
        <w:t> </w:t>
      </w:r>
      <w:r>
        <w:rPr>
          <w:sz w:val="20"/>
        </w:rPr>
        <w:t>energetického</w:t>
      </w:r>
      <w:r>
        <w:rPr>
          <w:spacing w:val="55"/>
          <w:sz w:val="20"/>
        </w:rPr>
        <w:t> </w:t>
      </w:r>
      <w:r>
        <w:rPr>
          <w:sz w:val="20"/>
        </w:rPr>
        <w:t>posudku,</w:t>
      </w:r>
      <w:r>
        <w:rPr>
          <w:spacing w:val="55"/>
          <w:sz w:val="20"/>
        </w:rPr>
        <w:t> </w:t>
      </w:r>
      <w:r>
        <w:rPr>
          <w:sz w:val="20"/>
        </w:rPr>
        <w:t>zpracovaného</w:t>
      </w:r>
      <w:r>
        <w:rPr>
          <w:spacing w:val="1"/>
          <w:sz w:val="20"/>
        </w:rPr>
        <w:t> </w:t>
      </w:r>
      <w:r>
        <w:rPr>
          <w:sz w:val="20"/>
        </w:rPr>
        <w:t>Ing.</w:t>
      </w:r>
      <w:r>
        <w:rPr>
          <w:spacing w:val="-4"/>
          <w:sz w:val="20"/>
        </w:rPr>
        <w:t> </w:t>
      </w:r>
      <w:r>
        <w:rPr>
          <w:sz w:val="20"/>
        </w:rPr>
        <w:t>Petrem</w:t>
      </w:r>
      <w:r>
        <w:rPr>
          <w:spacing w:val="-1"/>
          <w:sz w:val="20"/>
        </w:rPr>
        <w:t> </w:t>
      </w:r>
      <w:r>
        <w:rPr>
          <w:sz w:val="20"/>
        </w:rPr>
        <w:t>Čeňkem (12/2020),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dokumentace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11.</w:t>
      </w:r>
      <w:r>
        <w:rPr>
          <w:spacing w:val="-3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2021,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dokumentace</w:t>
      </w:r>
      <w:r>
        <w:rPr>
          <w:spacing w:val="-52"/>
          <w:sz w:val="20"/>
        </w:rPr>
        <w:t> </w:t>
      </w:r>
      <w:r>
        <w:rPr>
          <w:sz w:val="20"/>
        </w:rPr>
        <w:t>výběrového řízení včetně smlouvy o dílo se společností Tlachač s.r.o. (se sídlem Úpská 301, 542 24</w:t>
      </w:r>
      <w:r>
        <w:rPr>
          <w:spacing w:val="1"/>
          <w:sz w:val="20"/>
        </w:rPr>
        <w:t> </w:t>
      </w:r>
      <w:r>
        <w:rPr>
          <w:sz w:val="20"/>
        </w:rPr>
        <w:t>Svoboda nad Úpou, IČO: 03505847) ze dne 18. 11. 2021, včetně případných změn a doplňků těchto</w:t>
      </w:r>
      <w:r>
        <w:rPr>
          <w:spacing w:val="-52"/>
          <w:sz w:val="20"/>
        </w:rPr>
        <w:t> </w:t>
      </w:r>
      <w:r>
        <w:rPr>
          <w:sz w:val="20"/>
        </w:rPr>
        <w:t>dokumentů</w:t>
      </w:r>
      <w:r>
        <w:rPr>
          <w:spacing w:val="-2"/>
          <w:sz w:val="20"/>
        </w:rPr>
        <w:t> </w:t>
      </w:r>
      <w:r>
        <w:rPr>
          <w:sz w:val="20"/>
        </w:rPr>
        <w:t>odsouhlasených Fondem,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provede rekonstrukci veřejného osvětlení v Janských Lázních v lokalitě Krkonošská 1. úsek, tj. bude</w:t>
      </w:r>
      <w:r>
        <w:rPr>
          <w:spacing w:val="1"/>
          <w:sz w:val="20"/>
        </w:rPr>
        <w:t> </w:t>
      </w:r>
      <w:r>
        <w:rPr>
          <w:sz w:val="20"/>
        </w:rPr>
        <w:t>vyměněno</w:t>
      </w:r>
      <w:r>
        <w:rPr>
          <w:spacing w:val="-1"/>
          <w:sz w:val="20"/>
        </w:rPr>
        <w:t> </w:t>
      </w:r>
      <w:r>
        <w:rPr>
          <w:sz w:val="20"/>
        </w:rPr>
        <w:t>16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2"/>
          <w:sz w:val="20"/>
        </w:rPr>
        <w:t> </w:t>
      </w:r>
      <w:r>
        <w:rPr>
          <w:sz w:val="20"/>
        </w:rPr>
        <w:t>svítidel</w:t>
      </w:r>
      <w:r>
        <w:rPr>
          <w:spacing w:val="1"/>
          <w:sz w:val="20"/>
        </w:rPr>
        <w:t> </w:t>
      </w:r>
      <w:r>
        <w:rPr>
          <w:sz w:val="20"/>
        </w:rPr>
        <w:t>čímž bude</w:t>
      </w:r>
      <w:r>
        <w:rPr>
          <w:spacing w:val="-2"/>
          <w:sz w:val="20"/>
        </w:rPr>
        <w:t> </w:t>
      </w:r>
      <w:r>
        <w:rPr>
          <w:sz w:val="20"/>
        </w:rPr>
        <w:t>dosaženo energetické</w:t>
      </w:r>
      <w:r>
        <w:rPr>
          <w:spacing w:val="-2"/>
          <w:sz w:val="20"/>
        </w:rPr>
        <w:t> </w:t>
      </w:r>
      <w:r>
        <w:rPr>
          <w:sz w:val="20"/>
        </w:rPr>
        <w:t>úspory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2,72</w:t>
      </w:r>
      <w:r>
        <w:rPr>
          <w:spacing w:val="-1"/>
          <w:sz w:val="20"/>
        </w:rPr>
        <w:t> </w:t>
      </w:r>
      <w:r>
        <w:rPr>
          <w:sz w:val="20"/>
        </w:rPr>
        <w:t>MWh/rok,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 řádně</w:t>
      </w:r>
      <w:r>
        <w:rPr>
          <w:spacing w:val="-2"/>
          <w:sz w:val="20"/>
        </w:rPr>
        <w:t> </w:t>
      </w:r>
      <w:r>
        <w:rPr>
          <w:sz w:val="20"/>
        </w:rPr>
        <w:t>plněn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1" w:after="0"/>
        <w:ind w:left="923" w:right="11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0" w:after="0"/>
        <w:ind w:left="923" w:right="114" w:hanging="286"/>
        <w:jc w:val="both"/>
        <w:rPr>
          <w:sz w:val="20"/>
        </w:rPr>
      </w:pPr>
      <w:r>
        <w:rPr>
          <w:sz w:val="20"/>
        </w:rPr>
        <w:t>termín dokončení akce do konce 10/2022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 relevantních</w:t>
      </w:r>
      <w:r>
        <w:rPr>
          <w:spacing w:val="-1"/>
          <w:sz w:val="20"/>
        </w:rPr>
        <w:t> </w:t>
      </w:r>
      <w:r>
        <w:rPr>
          <w:sz w:val="20"/>
        </w:rPr>
        <w:t>aktivit).</w:t>
      </w:r>
      <w:r>
        <w:rPr>
          <w:spacing w:val="2"/>
          <w:sz w:val="20"/>
        </w:rPr>
        <w:t> </w:t>
      </w:r>
      <w:r>
        <w:rPr>
          <w:sz w:val="20"/>
        </w:rPr>
        <w:t>Přitom 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3/2022,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11/2023</w:t>
      </w:r>
      <w:r>
        <w:rPr>
          <w:spacing w:val="28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7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9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</w:t>
      </w:r>
    </w:p>
    <w:p>
      <w:pPr>
        <w:pStyle w:val="BodyText"/>
        <w:ind w:left="808"/>
      </w:pP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„ZVA")</w:t>
      </w:r>
      <w:r>
        <w:rPr>
          <w:spacing w:val="-1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písm.</w:t>
      </w:r>
      <w:r>
        <w:rPr>
          <w:spacing w:val="-2"/>
        </w:rPr>
        <w:t> </w:t>
      </w:r>
      <w:r>
        <w:rPr/>
        <w:t>d)</w:t>
      </w:r>
      <w:r>
        <w:rPr>
          <w:spacing w:val="-2"/>
        </w:rPr>
        <w:t> </w:t>
      </w:r>
      <w:r>
        <w:rPr/>
        <w:t>Výzvy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dále: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3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119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ověření</w:t>
      </w:r>
      <w:r>
        <w:rPr>
          <w:spacing w:val="5"/>
          <w:sz w:val="20"/>
        </w:rPr>
        <w:t> </w:t>
      </w:r>
      <w:r>
        <w:rPr>
          <w:sz w:val="20"/>
        </w:rPr>
        <w:t>osvětlenosti</w:t>
      </w:r>
      <w:r>
        <w:rPr>
          <w:spacing w:val="4"/>
          <w:sz w:val="20"/>
        </w:rPr>
        <w:t> </w:t>
      </w:r>
      <w:r>
        <w:rPr>
          <w:sz w:val="20"/>
        </w:rPr>
        <w:t>pozemních</w:t>
      </w:r>
      <w:r>
        <w:rPr>
          <w:spacing w:val="5"/>
          <w:sz w:val="20"/>
        </w:rPr>
        <w:t> </w:t>
      </w:r>
      <w:r>
        <w:rPr>
          <w:sz w:val="20"/>
        </w:rPr>
        <w:t>komunikací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dalších</w:t>
      </w:r>
      <w:r>
        <w:rPr>
          <w:spacing w:val="4"/>
          <w:sz w:val="20"/>
        </w:rPr>
        <w:t> </w:t>
      </w:r>
      <w:r>
        <w:rPr>
          <w:sz w:val="20"/>
        </w:rPr>
        <w:t>Výzvou</w:t>
      </w:r>
      <w:r>
        <w:rPr>
          <w:spacing w:val="5"/>
          <w:sz w:val="20"/>
        </w:rPr>
        <w:t> </w:t>
      </w:r>
      <w:r>
        <w:rPr>
          <w:sz w:val="20"/>
        </w:rPr>
        <w:t>požadovaných</w:t>
      </w:r>
      <w:r>
        <w:rPr>
          <w:spacing w:val="4"/>
          <w:sz w:val="20"/>
        </w:rPr>
        <w:t> </w:t>
      </w:r>
      <w:r>
        <w:rPr>
          <w:sz w:val="20"/>
        </w:rPr>
        <w:t>parametrů</w:t>
      </w:r>
      <w:r>
        <w:rPr>
          <w:spacing w:val="-51"/>
          <w:sz w:val="20"/>
        </w:rPr>
        <w:t> </w:t>
      </w:r>
      <w:r>
        <w:rPr>
          <w:sz w:val="20"/>
        </w:rPr>
        <w:t>vypracovaný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metodického</w:t>
      </w:r>
      <w:r>
        <w:rPr>
          <w:spacing w:val="1"/>
          <w:sz w:val="20"/>
        </w:rPr>
        <w:t> </w:t>
      </w:r>
      <w:r>
        <w:rPr>
          <w:sz w:val="20"/>
        </w:rPr>
        <w:t>pokynu,</w:t>
      </w:r>
    </w:p>
    <w:p>
      <w:pPr>
        <w:pStyle w:val="ListParagraph"/>
        <w:numPr>
          <w:ilvl w:val="2"/>
          <w:numId w:val="3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3"/>
          <w:sz w:val="20"/>
        </w:rPr>
        <w:t> </w:t>
      </w:r>
      <w:r>
        <w:rPr>
          <w:sz w:val="20"/>
        </w:rPr>
        <w:t>zprávu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3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posouzení</w:t>
      </w:r>
      <w:r>
        <w:rPr>
          <w:spacing w:val="-3"/>
          <w:sz w:val="20"/>
        </w:rPr>
        <w:t> </w:t>
      </w:r>
      <w:r>
        <w:rPr>
          <w:sz w:val="20"/>
        </w:rPr>
        <w:t>reálně</w:t>
      </w:r>
      <w:r>
        <w:rPr>
          <w:spacing w:val="-3"/>
          <w:sz w:val="20"/>
        </w:rPr>
        <w:t> </w:t>
      </w:r>
      <w:r>
        <w:rPr>
          <w:sz w:val="20"/>
        </w:rPr>
        <w:t>dosažených</w:t>
      </w:r>
      <w:r>
        <w:rPr>
          <w:spacing w:val="-1"/>
          <w:sz w:val="20"/>
        </w:rPr>
        <w:t> </w:t>
      </w:r>
      <w:r>
        <w:rPr>
          <w:sz w:val="20"/>
        </w:rPr>
        <w:t>úspor</w:t>
      </w:r>
      <w:r>
        <w:rPr>
          <w:spacing w:val="-2"/>
          <w:sz w:val="20"/>
        </w:rPr>
        <w:t> </w:t>
      </w:r>
      <w:r>
        <w:rPr>
          <w:sz w:val="20"/>
        </w:rPr>
        <w:t>energie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jednom</w:t>
      </w:r>
      <w:r>
        <w:rPr>
          <w:spacing w:val="-1"/>
          <w:sz w:val="20"/>
        </w:rPr>
        <w:t> </w:t>
      </w:r>
      <w:r>
        <w:rPr>
          <w:sz w:val="20"/>
        </w:rPr>
        <w:t>roce</w:t>
      </w:r>
      <w:r>
        <w:rPr>
          <w:spacing w:val="-2"/>
          <w:sz w:val="20"/>
        </w:rPr>
        <w:t> </w:t>
      </w:r>
      <w:r>
        <w:rPr>
          <w:sz w:val="20"/>
        </w:rPr>
        <w:t>provozu.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480" w:bottom="1660" w:left="1460" w:right="1020"/>
        </w:sectPr>
      </w:pPr>
    </w:p>
    <w:p>
      <w:pPr>
        <w:pStyle w:val="BodyText"/>
        <w:spacing w:before="73"/>
        <w:ind w:right="10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</w:t>
      </w:r>
      <w:r>
        <w:rPr>
          <w:spacing w:val="1"/>
        </w:rPr>
        <w:t> </w:t>
      </w:r>
      <w:r>
        <w:rPr/>
        <w:t>finančních závazků vůči Fondu. Protokol 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2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</w:p>
    <w:p>
      <w:pPr>
        <w:pStyle w:val="BodyText"/>
        <w:ind w:left="808"/>
      </w:pPr>
      <w:r>
        <w:rPr/>
        <w:t>realizace</w:t>
      </w:r>
      <w:r>
        <w:rPr>
          <w:spacing w:val="-2"/>
        </w:rPr>
        <w:t> </w:t>
      </w:r>
      <w:r>
        <w:rPr/>
        <w:t>akce.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souvislosti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prohlašuje,</w:t>
      </w:r>
      <w:r>
        <w:rPr>
          <w:spacing w:val="-3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3"/>
        </w:rPr>
        <w:t> </w:t>
      </w:r>
      <w:r>
        <w:rPr/>
        <w:t>pravidla</w:t>
      </w:r>
      <w:r>
        <w:rPr>
          <w:spacing w:val="-4"/>
        </w:rPr>
        <w:t> </w:t>
      </w:r>
      <w:r>
        <w:rPr/>
        <w:t>byla</w:t>
      </w:r>
      <w:r>
        <w:rPr>
          <w:spacing w:val="-3"/>
        </w:rPr>
        <w:t> </w:t>
      </w:r>
      <w:r>
        <w:rPr/>
        <w:t>dodržena.</w:t>
      </w:r>
    </w:p>
    <w:p>
      <w:pPr>
        <w:spacing w:after="0"/>
        <w:sectPr>
          <w:pgSz w:w="12240" w:h="15840"/>
          <w:pgMar w:header="0" w:footer="1460" w:top="1060" w:bottom="1660" w:left="1460" w:right="1020"/>
        </w:sectPr>
      </w:pPr>
    </w:p>
    <w:p>
      <w:pPr>
        <w:pStyle w:val="Heading1"/>
        <w:spacing w:before="73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5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0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 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3"/>
          <w:sz w:val="20"/>
        </w:rPr>
        <w:t> </w:t>
      </w:r>
      <w:r>
        <w:rPr>
          <w:sz w:val="20"/>
        </w:rPr>
        <w:t>%</w:t>
      </w:r>
      <w:r>
        <w:rPr>
          <w:spacing w:val="86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8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7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86"/>
          <w:sz w:val="20"/>
        </w:rPr>
        <w:t> </w:t>
      </w:r>
      <w:r>
        <w:rPr>
          <w:sz w:val="20"/>
        </w:rPr>
        <w:t>10-50</w:t>
      </w:r>
      <w:r>
        <w:rPr>
          <w:spacing w:val="8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spacing w:after="0"/>
        <w:jc w:val="left"/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spacing w:before="1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9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7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47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3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60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60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781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2022-04-05T11:27:15Z</dcterms:created>
  <dcterms:modified xsi:type="dcterms:W3CDTF">2022-04-05T11:27:15Z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2022-04-05T00:00:00Z</vt:filetime>
  </property>
</Properties>
</file>