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SPD-22/034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Prague International Marathon, spol. s r.o.</w:t>
      </w:r>
      <w:r w:rsidR="007B6B27" w:rsidRPr="007B6B27">
        <w:rPr>
          <w:b/>
        </w:rPr>
        <w:t xml:space="preserve">, </w:t>
      </w:r>
      <w:r>
        <w:rPr>
          <w:b/>
        </w:rPr>
        <w:t>Františka Křižíka 461/11, 17000 Praha 7 Holešovice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63673738</w:t>
      </w:r>
      <w:r w:rsidRPr="007B6B27">
        <w:t xml:space="preserve"> DIČ: </w:t>
      </w:r>
      <w:r w:rsidR="00FF4087">
        <w:t>CZ63673738</w:t>
      </w:r>
      <w:r w:rsidRPr="007B6B27">
        <w:t xml:space="preserve"> Banka: </w:t>
      </w:r>
      <w:r w:rsidR="00FF4087">
        <w:t>2113224608/2700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Carlo Capalbo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SPD-22/034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Kočárový vjezd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toalet pro elitní atlety + Press centrum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Press centrum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elitní atleti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ze střešní terasy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Střecha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1/2 maraton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81 300,00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023FC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2022-03-28T09:33:00Z</dcterms:created>
  <dcterms:modified xsi:type="dcterms:W3CDTF">2022-03-28T09:33:00Z</dcterms:modified>
</cp:coreProperties>
</file>