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6"/>
        <w:gridCol w:w="2548"/>
        <w:gridCol w:w="426"/>
        <w:gridCol w:w="141"/>
        <w:gridCol w:w="1132"/>
        <w:gridCol w:w="1699"/>
        <w:gridCol w:w="1770"/>
        <w:tblGridChange w:id="0">
          <w:tblGrid>
            <w:gridCol w:w="1486"/>
            <w:gridCol w:w="2548"/>
            <w:gridCol w:w="426"/>
            <w:gridCol w:w="141"/>
            <w:gridCol w:w="1132"/>
            <w:gridCol w:w="1699"/>
            <w:gridCol w:w="1770"/>
          </w:tblGrid>
        </w:tblGridChange>
      </w:tblGrid>
      <w:tr>
        <w:trPr>
          <w:cantSplit w:val="1"/>
          <w:trHeight w:val="544"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SMLOUVA O ZAJIŠTĚNÍ ŠKOLY V PŘÍRODĚ</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uzavřená podle ustanovení §1746 odst. 2 OZ</w:t>
            </w:r>
          </w:p>
        </w:tc>
      </w:tr>
      <w:tr>
        <w:trPr>
          <w:cantSplit w:val="1"/>
          <w:trHeight w:val="204"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I. SMLUVNÍ STRANY</w:t>
            </w:r>
          </w:p>
        </w:tc>
      </w:tr>
      <w:tr>
        <w:trPr>
          <w:cantSplit w:val="0"/>
          <w:trHeight w:val="215" w:hRule="atLeast"/>
          <w:tblHeader w:val="0"/>
        </w:trPr>
        <w:tc>
          <w:tcPr>
            <w:gridSpan w:val="4"/>
            <w:tcBorders>
              <w:top w:color="000000" w:space="0" w:sz="4" w:val="single"/>
              <w:left w:color="000000" w:space="0" w:sz="4" w:val="single"/>
            </w:tcBorders>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Agentura PAC, z.s. (dále též Spolek)</w:t>
            </w:r>
            <w:r w:rsidDel="00000000" w:rsidR="00000000" w:rsidRPr="00000000">
              <w:rPr>
                <w:rtl w:val="0"/>
              </w:rPr>
            </w:r>
          </w:p>
        </w:tc>
        <w:tc>
          <w:tcPr>
            <w:gridSpan w:val="3"/>
            <w:tcBorders>
              <w:top w:color="000000" w:space="0" w:sz="4" w:val="single"/>
              <w:right w:color="000000" w:space="0" w:sz="4" w:val="single"/>
            </w:tcBorders>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Zákazník – Objednatel (dále též Škola) :</w:t>
            </w:r>
            <w:r w:rsidDel="00000000" w:rsidR="00000000" w:rsidRPr="00000000">
              <w:rPr>
                <w:rtl w:val="0"/>
              </w:rPr>
            </w:r>
          </w:p>
        </w:tc>
      </w:tr>
      <w:tr>
        <w:trPr>
          <w:cantSplit w:val="0"/>
          <w:trHeight w:val="646" w:hRule="atLeast"/>
          <w:tblHeader w:val="0"/>
        </w:trPr>
        <w:tc>
          <w:tcPr>
            <w:gridSpan w:val="4"/>
            <w:tcBorders>
              <w:left w:color="000000" w:space="0" w:sz="4" w:val="single"/>
            </w:tcBorders>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Odpovědná osoba: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Mgr. Jan Švach, Bc. Lucie Schejbalová (statutární orgán spolku)</w:t>
            </w:r>
          </w:p>
        </w:tc>
        <w:tc>
          <w:tcPr>
            <w:gridSpan w:val="3"/>
            <w:tcBorders>
              <w:right w:color="000000" w:space="0" w:sz="4" w:val="single"/>
            </w:tcBorders>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škola: </w:t>
            </w:r>
            <w:r w:rsidDel="00000000" w:rsidR="00000000" w:rsidRPr="00000000">
              <w:rPr>
                <w:rFonts w:ascii="Trebuchet MS" w:cs="Trebuchet MS" w:eastAsia="Trebuchet MS" w:hAnsi="Trebuchet MS"/>
                <w:b w:val="0"/>
                <w:i w:val="0"/>
                <w:smallCaps w:val="0"/>
                <w:strike w:val="0"/>
                <w:color w:val="5a5959"/>
                <w:sz w:val="15"/>
                <w:szCs w:val="15"/>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Základní škola Rudolfa Koblice</w:t>
            </w:r>
            <w:r w:rsidDel="00000000" w:rsidR="00000000" w:rsidRPr="00000000">
              <w:rPr>
                <w:rtl w:val="0"/>
              </w:rPr>
            </w:r>
          </w:p>
        </w:tc>
      </w:tr>
      <w:tr>
        <w:trPr>
          <w:cantSplit w:val="0"/>
          <w:trHeight w:val="215" w:hRule="atLeast"/>
          <w:tblHeader w:val="0"/>
        </w:trPr>
        <w:tc>
          <w:tcPr>
            <w:gridSpan w:val="4"/>
            <w:tcBorders>
              <w:left w:color="000000" w:space="0" w:sz="4" w:val="single"/>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Sídlo: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28. října 963, Teplice 415 01 </w:t>
            </w:r>
            <w:r w:rsidDel="00000000" w:rsidR="00000000" w:rsidRPr="00000000">
              <w:rPr>
                <w:rtl w:val="0"/>
              </w:rPr>
            </w:r>
          </w:p>
        </w:tc>
        <w:tc>
          <w:tcPr>
            <w:gridSpan w:val="3"/>
            <w:tcBorders>
              <w:right w:color="000000" w:space="0" w:sz="4" w:val="single"/>
            </w:tcBorders>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sídlo :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 Pionýrů 1102, 432 01 Kadaň</w:t>
            </w:r>
            <w:r w:rsidDel="00000000" w:rsidR="00000000" w:rsidRPr="00000000">
              <w:rPr>
                <w:rtl w:val="0"/>
              </w:rPr>
            </w:r>
          </w:p>
        </w:tc>
      </w:tr>
      <w:tr>
        <w:trPr>
          <w:cantSplit w:val="0"/>
          <w:trHeight w:val="419" w:hRule="atLeast"/>
          <w:tblHeader w:val="0"/>
        </w:trPr>
        <w:tc>
          <w:tcPr>
            <w:gridSpan w:val="4"/>
            <w:tcBorders>
              <w:left w:color="000000" w:space="0" w:sz="4" w:val="single"/>
            </w:tcBorders>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IČ: 26578204</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DIČ: CZ26578204</w:t>
            </w:r>
          </w:p>
        </w:tc>
        <w:tc>
          <w:tcPr>
            <w:gridSpan w:val="3"/>
            <w:tcBorders>
              <w:right w:color="000000" w:space="0" w:sz="4" w:val="single"/>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IČ : </w:t>
            </w:r>
            <w:r w:rsidDel="00000000" w:rsidR="00000000" w:rsidRPr="00000000">
              <w:rPr>
                <w:rFonts w:ascii="Trebuchet MS" w:cs="Trebuchet MS" w:eastAsia="Trebuchet MS" w:hAnsi="Trebuchet MS"/>
                <w:b w:val="0"/>
                <w:i w:val="0"/>
                <w:smallCaps w:val="0"/>
                <w:strike w:val="0"/>
                <w:color w:val="5a5959"/>
                <w:sz w:val="15"/>
                <w:szCs w:val="15"/>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46789987</w:t>
            </w:r>
            <w:r w:rsidDel="00000000" w:rsidR="00000000" w:rsidRPr="00000000">
              <w:rPr>
                <w:rtl w:val="0"/>
              </w:rPr>
            </w:r>
          </w:p>
        </w:tc>
      </w:tr>
      <w:tr>
        <w:trPr>
          <w:cantSplit w:val="0"/>
          <w:trHeight w:val="215" w:hRule="atLeast"/>
          <w:tblHeader w:val="0"/>
        </w:trPr>
        <w:tc>
          <w:tcPr>
            <w:gridSpan w:val="4"/>
            <w:tcBorders>
              <w:left w:color="000000" w:space="0" w:sz="4" w:val="single"/>
            </w:tcBorders>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Kontakty: </w:t>
            </w:r>
          </w:p>
        </w:tc>
        <w:tc>
          <w:tcPr>
            <w:gridSpan w:val="3"/>
            <w:tcBorders>
              <w:right w:color="000000" w:space="0" w:sz="4"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kontakty: </w:t>
            </w:r>
          </w:p>
        </w:tc>
      </w:tr>
      <w:tr>
        <w:trPr>
          <w:cantSplit w:val="1"/>
          <w:trHeight w:val="650" w:hRule="atLeast"/>
          <w:tblHeader w:val="0"/>
        </w:trPr>
        <w:tc>
          <w:tcPr>
            <w:gridSpan w:val="4"/>
            <w:tcBorders>
              <w:left w:color="000000" w:space="0" w:sz="4" w:val="single"/>
            </w:tcBorders>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Telefon: 734 670 166</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e-mail: </w:t>
            </w:r>
            <w:hyperlink r:id="rId7">
              <w:r w:rsidDel="00000000" w:rsidR="00000000" w:rsidRPr="00000000">
                <w:rPr>
                  <w:rFonts w:ascii="Times New Roman" w:cs="Times New Roman" w:eastAsia="Times New Roman" w:hAnsi="Times New Roman"/>
                  <w:b w:val="0"/>
                  <w:i w:val="0"/>
                  <w:smallCaps w:val="0"/>
                  <w:strike w:val="0"/>
                  <w:color w:val="0000ff"/>
                  <w:sz w:val="19"/>
                  <w:szCs w:val="19"/>
                  <w:u w:val="single"/>
                  <w:shd w:fill="auto" w:val="clear"/>
                  <w:vertAlign w:val="baseline"/>
                  <w:rtl w:val="0"/>
                </w:rPr>
                <w:t xml:space="preserve">svp@packa.eu</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web: </w:t>
            </w:r>
            <w:hyperlink r:id="rId8">
              <w:r w:rsidDel="00000000" w:rsidR="00000000" w:rsidRPr="00000000">
                <w:rPr>
                  <w:rFonts w:ascii="Times New Roman" w:cs="Times New Roman" w:eastAsia="Times New Roman" w:hAnsi="Times New Roman"/>
                  <w:b w:val="0"/>
                  <w:i w:val="0"/>
                  <w:smallCaps w:val="0"/>
                  <w:strike w:val="0"/>
                  <w:color w:val="0000ff"/>
                  <w:sz w:val="19"/>
                  <w:szCs w:val="19"/>
                  <w:u w:val="single"/>
                  <w:shd w:fill="auto" w:val="clear"/>
                  <w:vertAlign w:val="baseline"/>
                  <w:rtl w:val="0"/>
                </w:rPr>
                <w:t xml:space="preserve">www.packa.eu</w:t>
              </w:r>
            </w:hyperlink>
            <w:r w:rsidDel="00000000" w:rsidR="00000000" w:rsidRPr="00000000">
              <w:rPr>
                <w:rtl w:val="0"/>
              </w:rPr>
            </w:r>
          </w:p>
        </w:tc>
        <w:tc>
          <w:tcPr>
            <w:gridSpan w:val="3"/>
            <w:tcBorders>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02124"/>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Tel.: 474 316 430, 605 266 130</w:t>
              <w:br w:type="textWrapping"/>
            </w:r>
            <w:hyperlink r:id="rId9">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reditel@2zskadan.cz</w:t>
              </w:r>
            </w:hyperlink>
            <w:r w:rsidDel="00000000" w:rsidR="00000000" w:rsidRPr="00000000">
              <w:rPr>
                <w:rFonts w:ascii="Times New Roman" w:cs="Times New Roman" w:eastAsia="Times New Roman" w:hAnsi="Times New Roman"/>
                <w:b w:val="0"/>
                <w:i w:val="0"/>
                <w:smallCaps w:val="0"/>
                <w:strike w:val="0"/>
                <w:color w:val="202124"/>
                <w:sz w:val="18"/>
                <w:szCs w:val="18"/>
                <w:u w:val="none"/>
                <w:shd w:fill="auto" w:val="clear"/>
                <w:vertAlign w:val="baseline"/>
                <w:rtl w:val="0"/>
              </w:rPr>
              <w:br w:type="textWrapping"/>
            </w:r>
            <w:hyperlink r:id="rId10">
              <w:r w:rsidDel="00000000" w:rsidR="00000000" w:rsidRPr="00000000">
                <w:rPr>
                  <w:rFonts w:ascii="Times New Roman" w:cs="Times New Roman" w:eastAsia="Times New Roman" w:hAnsi="Times New Roman"/>
                  <w:b w:val="0"/>
                  <w:i w:val="0"/>
                  <w:smallCaps w:val="0"/>
                  <w:strike w:val="0"/>
                  <w:color w:val="0000ff"/>
                  <w:sz w:val="16"/>
                  <w:szCs w:val="16"/>
                  <w:highlight w:val="white"/>
                  <w:u w:val="single"/>
                  <w:vertAlign w:val="baseline"/>
                  <w:rtl w:val="0"/>
                </w:rPr>
                <w:t xml:space="preserve">misakdana@post.cz</w:t>
              </w:r>
            </w:hyperlink>
            <w:r w:rsidDel="00000000" w:rsidR="00000000" w:rsidRPr="00000000">
              <w:rPr>
                <w:rFonts w:ascii="Times New Roman" w:cs="Times New Roman" w:eastAsia="Times New Roman" w:hAnsi="Times New Roman"/>
                <w:b w:val="0"/>
                <w:i w:val="0"/>
                <w:smallCaps w:val="0"/>
                <w:strike w:val="0"/>
                <w:color w:val="222222"/>
                <w:sz w:val="16"/>
                <w:szCs w:val="16"/>
                <w:highlight w:val="white"/>
                <w:u w:val="none"/>
                <w:vertAlign w:val="baseline"/>
                <w:rtl w:val="0"/>
              </w:rPr>
              <w:t xml:space="preserve"> </w:t>
            </w:r>
            <w:r w:rsidDel="00000000" w:rsidR="00000000" w:rsidRPr="00000000">
              <w:rPr>
                <w:rtl w:val="0"/>
              </w:rPr>
            </w:r>
          </w:p>
        </w:tc>
      </w:tr>
      <w:tr>
        <w:trPr>
          <w:cantSplit w:val="0"/>
          <w:trHeight w:val="646" w:hRule="atLeast"/>
          <w:tblHeader w:val="0"/>
        </w:trPr>
        <w:tc>
          <w:tcPr>
            <w:gridSpan w:val="4"/>
            <w:tcBorders>
              <w:left w:color="000000" w:space="0" w:sz="4" w:val="single"/>
              <w:bottom w:color="000000" w:space="0" w:sz="4" w:val="single"/>
            </w:tcBorders>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Agentura PAC, z.s. byl zapsán do spolkového rejstříku vedeném u Krajského soudu v Ústí nad Labem dne 26.01.2016 v oddílu L, vložce číslo 6644. </w:t>
            </w:r>
          </w:p>
        </w:tc>
        <w:tc>
          <w:tcPr>
            <w:gridSpan w:val="3"/>
            <w:tcBorders>
              <w:bottom w:color="000000" w:space="0" w:sz="4" w:val="single"/>
              <w:right w:color="000000" w:space="0" w:sz="4" w:val="single"/>
            </w:tcBorders>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zastoupená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jméno a příjmení:  </w:t>
              <w:br w:type="textWrapping"/>
              <w:t xml:space="preserve">Mgr. Stanislav Hakl</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funkce :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ředitel školy </w:t>
            </w:r>
            <w:r w:rsidDel="00000000" w:rsidR="00000000" w:rsidRPr="00000000">
              <w:rPr>
                <w:rtl w:val="0"/>
              </w:rPr>
            </w:r>
          </w:p>
        </w:tc>
      </w:tr>
      <w:tr>
        <w:trPr>
          <w:cantSplit w:val="1"/>
          <w:trHeight w:val="215"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4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II. PŘEDMĚT SMLOUVY</w:t>
            </w:r>
          </w:p>
        </w:tc>
      </w:tr>
      <w:tr>
        <w:trPr>
          <w:cantSplit w:val="1"/>
          <w:trHeight w:val="419" w:hRule="atLeast"/>
          <w:tblHeader w:val="0"/>
        </w:trPr>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Základním předmětem této smlouvy je závazek spolku, za níže uvedených podmínek, zajistit pro zákazníka školu v přírodě (ŠvP) a závazek zákazníka zaplatit za to spolku sjednanou cenu pobytu.</w:t>
            </w:r>
          </w:p>
        </w:tc>
      </w:tr>
      <w:tr>
        <w:trPr>
          <w:cantSplit w:val="1"/>
          <w:trHeight w:val="215"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III. ZÁKLADNÍ VYMEZENÍ POBYTU</w:t>
            </w:r>
          </w:p>
        </w:tc>
      </w:tr>
      <w:tr>
        <w:trPr>
          <w:cantSplit w:val="1"/>
          <w:trHeight w:val="419"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místo pobytu</w:t>
            </w:r>
          </w:p>
        </w:tc>
        <w:tc>
          <w:tcPr>
            <w:gridSpan w:val="4"/>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rekreační středisko Ekofarma Kemp Valdek</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POZNÁMKA</w:t>
            </w:r>
          </w:p>
        </w:tc>
      </w:tr>
      <w:tr>
        <w:trPr>
          <w:cantSplit w:val="1"/>
          <w:trHeight w:val="21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termín ŠvP</w:t>
            </w:r>
          </w:p>
        </w:tc>
        <w:tc>
          <w:tcPr>
            <w:gridSpan w:val="4"/>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od: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18.9. 2022</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do: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23.9. 2022</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počet nocí: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5</w:t>
            </w:r>
            <w:r w:rsidDel="00000000" w:rsidR="00000000" w:rsidRPr="00000000">
              <w:rPr>
                <w:rtl w:val="0"/>
              </w:rPr>
            </w:r>
          </w:p>
        </w:tc>
      </w:tr>
      <w:tr>
        <w:trPr>
          <w:cantSplit w:val="1"/>
          <w:trHeight w:val="21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ubytování</w:t>
            </w:r>
          </w:p>
        </w:tc>
        <w:tc>
          <w:tcPr>
            <w:gridSpan w:val="4"/>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Pěti a šestilůžkové vytápěné pokoje s vlastním sociálním zařízením</w:t>
            </w:r>
          </w:p>
        </w:tc>
        <w:tc>
          <w:tcPr>
            <w:gridSpan w:val="2"/>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rozpis ubytování viz Ubytovací rastry</w:t>
            </w:r>
          </w:p>
        </w:tc>
      </w:tr>
      <w:tr>
        <w:trPr>
          <w:cantSplit w:val="1"/>
          <w:trHeight w:val="21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stravování</w:t>
            </w:r>
          </w:p>
        </w:tc>
        <w:tc>
          <w:tcPr>
            <w:gridSpan w:val="4"/>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plná penze (6x denně), celodenně pitný režim</w:t>
            </w:r>
          </w:p>
        </w:tc>
        <w:tc>
          <w:tcPr>
            <w:gridSpan w:val="2"/>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dle vyhlášky MZ ČR č.106/2001 Sb.</w:t>
            </w:r>
          </w:p>
        </w:tc>
      </w:tr>
      <w:tr>
        <w:trPr>
          <w:cantSplit w:val="1"/>
          <w:trHeight w:val="21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doprava</w:t>
            </w:r>
          </w:p>
        </w:tc>
        <w:tc>
          <w:tcPr>
            <w:gridSpan w:val="4"/>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Zájezdové autobusy vybavený bezpečnostními pásy</w:t>
            </w:r>
          </w:p>
        </w:tc>
        <w:tc>
          <w:tcPr>
            <w:gridSpan w:val="2"/>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nástupní místo u školy/rekr. střediska</w:t>
            </w:r>
          </w:p>
        </w:tc>
      </w:tr>
      <w:tr>
        <w:trPr>
          <w:cantSplit w:val="1"/>
          <w:trHeight w:val="419"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odjezd od školy/ odjezd z RS</w:t>
            </w:r>
          </w:p>
        </w:tc>
        <w:tc>
          <w:tcPr>
            <w:gridSpan w:val="4"/>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den: v 14:30 hod./ den: v 10:00 hod.</w:t>
            </w:r>
          </w:p>
        </w:tc>
        <w:tc>
          <w:tcPr>
            <w:gridSpan w:val="2"/>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upřesnění viz Protokol ŠvP</w:t>
            </w:r>
            <w:r w:rsidDel="00000000" w:rsidR="00000000" w:rsidRPr="00000000">
              <w:rPr>
                <w:rtl w:val="0"/>
              </w:rPr>
            </w:r>
          </w:p>
        </w:tc>
      </w:tr>
      <w:tr>
        <w:trPr>
          <w:cantSplit w:val="1"/>
          <w:trHeight w:val="215"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8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IV. DALŠÍ SLUŽBY ZAHRNUTÉ V CENĚ POBYTU</w:t>
            </w:r>
          </w:p>
        </w:tc>
      </w:tr>
      <w:tr>
        <w:trPr>
          <w:cantSplit w:val="0"/>
          <w:trHeight w:val="1151" w:hRule="atLeast"/>
          <w:tblHeader w:val="0"/>
        </w:trPr>
        <w:tc>
          <w:tcPr>
            <w:gridSpan w:val="7"/>
            <w:tcBorders>
              <w:top w:color="000000" w:space="0" w:sz="4" w:val="single"/>
              <w:left w:color="000000" w:space="0" w:sz="4" w:val="single"/>
              <w:right w:color="000000" w:space="0" w:sz="4" w:val="single"/>
            </w:tcBorders>
            <w:vAlign w:val="top"/>
          </w:tcPr>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zajištění zdravotního dozoru pro děti podle právních předpisů pro zotavovací akce pro děti,</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zajištění dopravy, která je součástí ceny,</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zajištění hlídání dětí v době nočního klidu,</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zajištění vhodných prostor pro školní výuku,</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zajištění odpoledního a večerního programu pro děti a zajištění potřebného počtu vychovatelů,</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zdarma doprava, ubytování a strava pro pedagogický dozor školy,</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pojištění odpovědnosti </w:t>
            </w:r>
          </w:p>
        </w:tc>
      </w:tr>
      <w:tr>
        <w:trPr>
          <w:cantSplit w:val="0"/>
          <w:trHeight w:val="167"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V. CENA POBYTU</w:t>
            </w:r>
          </w:p>
        </w:tc>
      </w:tr>
      <w:tr>
        <w:trPr>
          <w:cantSplit w:val="1"/>
          <w:trHeight w:val="280" w:hRule="atLeast"/>
          <w:tblHeader w:val="0"/>
        </w:trPr>
        <w:tc>
          <w:tcPr>
            <w:gridSpan w:val="2"/>
            <w:tcBorders>
              <w:top w:color="000000" w:space="0" w:sz="4" w:val="single"/>
              <w:left w:color="000000" w:space="0" w:sz="4" w:val="single"/>
              <w:bottom w:color="000000" w:space="0" w:sz="0" w:val="nil"/>
              <w:right w:color="000000" w:space="0" w:sz="4" w:val="single"/>
            </w:tcBorders>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 Cena pobytu </w:t>
            </w:r>
          </w:p>
        </w:tc>
        <w:tc>
          <w:tcPr>
            <w:gridSpan w:val="3"/>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cena za osobu</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počet osob</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cena celkem</w:t>
            </w:r>
          </w:p>
        </w:tc>
      </w:tr>
      <w:tr>
        <w:trPr>
          <w:cantSplit w:val="1"/>
          <w:trHeight w:val="29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                                                                        dítě</w:t>
            </w:r>
          </w:p>
        </w:tc>
        <w:tc>
          <w:tcPr>
            <w:gridSpan w:val="3"/>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4 190,- Kč</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93</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815"/>
                <w:tab w:val="right" w:pos="1631"/>
              </w:tabs>
              <w:spacing w:after="0" w:before="0" w:line="240" w:lineRule="auto"/>
              <w:ind w:left="0" w:right="0" w:firstLine="0"/>
              <w:jc w:val="righ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389 670Kč</w:t>
            </w:r>
          </w:p>
        </w:tc>
      </w:tr>
      <w:tr>
        <w:trPr>
          <w:cantSplit w:val="1"/>
          <w:trHeight w:val="29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b)                                      pedagogický dozor školy</w:t>
            </w:r>
          </w:p>
        </w:tc>
        <w:tc>
          <w:tcPr>
            <w:gridSpan w:val="3"/>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0,- Kč</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4</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0 Kč</w:t>
            </w:r>
          </w:p>
        </w:tc>
      </w:tr>
      <w:tr>
        <w:trPr>
          <w:cantSplit w:val="1"/>
          <w:trHeight w:val="29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c)                                                           osoby navíc</w:t>
            </w:r>
          </w:p>
        </w:tc>
        <w:tc>
          <w:tcPr>
            <w:gridSpan w:val="3"/>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1500,- Kč</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0 </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0 Kč</w:t>
            </w:r>
          </w:p>
        </w:tc>
      </w:tr>
      <w:tr>
        <w:trPr>
          <w:cantSplit w:val="1"/>
          <w:trHeight w:val="295" w:hRule="atLeast"/>
          <w:tblHeader w:val="0"/>
        </w:trP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cena celkem</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3</w:t>
            </w:r>
            <w:r w:rsidDel="00000000" w:rsidR="00000000" w:rsidRPr="00000000">
              <w:rPr>
                <w:sz w:val="19"/>
                <w:szCs w:val="19"/>
                <w:rtl w:val="0"/>
              </w:rPr>
              <w:t xml:space="preserve">89</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sz w:val="19"/>
                <w:szCs w:val="19"/>
                <w:rtl w:val="0"/>
              </w:rPr>
              <w:t xml:space="preserve">67</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0Kč</w:t>
            </w:r>
          </w:p>
        </w:tc>
      </w:tr>
      <w:tr>
        <w:trPr>
          <w:cantSplit w:val="1"/>
          <w:trHeight w:val="295"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 Úhrada ceny pobytu</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výše</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C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splatnost</w:t>
            </w:r>
          </w:p>
        </w:tc>
      </w:tr>
      <w:tr>
        <w:trPr>
          <w:cantSplit w:val="1"/>
          <w:trHeight w:val="295"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záloha č.1 – zálohová faktura 90 % z ceny</w:t>
            </w:r>
          </w:p>
        </w:tc>
        <w:tc>
          <w:tcPr>
            <w:tcBorders>
              <w:top w:color="000000" w:space="0" w:sz="4" w:val="single"/>
              <w:left w:color="000000" w:space="0" w:sz="0" w:val="nil"/>
              <w:bottom w:color="000000" w:space="0" w:sz="4" w:val="single"/>
            </w:tcBorders>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350 703Kč</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30.6.2022</w:t>
            </w:r>
          </w:p>
        </w:tc>
      </w:tr>
      <w:tr>
        <w:trPr>
          <w:cantSplit w:val="1"/>
          <w:trHeight w:val="295"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konečná faktura </w:t>
            </w:r>
          </w:p>
        </w:tc>
        <w:tc>
          <w:tcPr>
            <w:tcBorders>
              <w:top w:color="000000" w:space="0" w:sz="4" w:val="single"/>
              <w:left w:color="000000" w:space="0" w:sz="0" w:val="nil"/>
              <w:bottom w:color="000000" w:space="0" w:sz="4" w:val="single"/>
            </w:tcBorders>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Dle vyúčtování poslední den pobytu</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Čtrnáct dní po skončení pobytu</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29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Bankovní spojení : ČSOB a.s., č.ú.: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226 363 445/0300</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specifický symbol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1020</w:t>
            </w:r>
            <w:r w:rsidDel="00000000" w:rsidR="00000000" w:rsidRPr="00000000">
              <w:rPr>
                <w:rtl w:val="0"/>
              </w:rPr>
            </w:r>
          </w:p>
        </w:tc>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c>
      </w:tr>
      <w:tr>
        <w:trPr>
          <w:cantSplit w:val="1"/>
          <w:trHeight w:val="277"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E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VI. DALŠÍ UJEDNÁNÍ</w:t>
            </w:r>
          </w:p>
        </w:tc>
      </w:tr>
      <w:tr>
        <w:trPr>
          <w:cantSplit w:val="1"/>
          <w:trHeight w:val="234" w:hRule="atLeast"/>
          <w:tblHeader w:val="0"/>
        </w:trPr>
        <w:tc>
          <w:tcPr>
            <w:gridSpan w:val="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Zákazník je obeznámen s dalšími smluvními podmínkami (Všeobecné podmínky pro ŠvP – 2. a 3. strana smlouvy) a souhlasí s nimi. Zákazník se dále zavazuje dodat Spolku Ubytovací rastry se jmenným seznamem všech účastníků pobytu nejpozději 10 dnů před zahájením pobytu a zároveň prohlašují tímto, že povinnostem jím přihlášených účastníků pobytu vůči Spolku a dalším poskytovatelům služeb dostojí jako svým vlastním.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Žádné ustanovení této smlouvy nepovažují smluvní strany za obchodní tajemství a podpisem této smlouvy bezvýhradně souhlasí s jejím uveřejněním včetně jejích změn a dodatků.</w:t>
            </w:r>
            <w:r w:rsidDel="00000000" w:rsidR="00000000" w:rsidRPr="00000000">
              <w:rPr>
                <w:rtl w:val="0"/>
              </w:rPr>
            </w:r>
          </w:p>
        </w:tc>
      </w:tr>
      <w:tr>
        <w:trPr>
          <w:cantSplit w:val="1"/>
          <w:trHeight w:val="295"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F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VII. PODPISY</w:t>
            </w:r>
          </w:p>
        </w:tc>
      </w:tr>
      <w:tr>
        <w:trPr>
          <w:cantSplit w:val="1"/>
          <w:trHeight w:val="1230" w:hRule="atLeast"/>
          <w:tblHeader w:val="0"/>
        </w:trPr>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Za spolek: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Datum :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Podpisy :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Bc. Schejbalová Lucie, Mgr. Jan Švach </w:t>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Za zákazníka: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Datum :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Podpis :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Mgr. Stanislav Hakl</w:t>
            </w:r>
            <w:r w:rsidDel="00000000" w:rsidR="00000000" w:rsidRPr="00000000">
              <w:rPr>
                <w:rtl w:val="0"/>
              </w:rPr>
            </w:r>
          </w:p>
        </w:tc>
      </w:tr>
    </w:tbl>
    <w:p w:rsidR="00000000" w:rsidDel="00000000" w:rsidP="00000000" w:rsidRDefault="00000000" w:rsidRPr="00000000" w14:paraId="000001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Všeobecné podmínky pro ŠvP</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1. ÚVODNÍ USTANOVENÍ</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Tyto Všeobecné podmínky jsou nedílnou součástí smluv o zajištění školy v přírodě (dále jen SZŠvP) uzavíraných se zákazníky Agentury PAC, z.s., IČ </w:t>
      </w: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26578204</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(dále též jen Spolek), na základě, kterých je mezi Spolkem a zákazníkem dohodnuto zajištění školy v přírodě v tuzemsku a pořádané Spolkem. Právní vztahy se řídí ustanoveními Občanského zákoníku a dále jsou upraveny těmito Všeobecnými podmínkami (dále též jen VP).</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2. VZNIK SMLUVNÍHO VZTAHU</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2.1. Smluvní vztah mezi Spolkem a zákazníkem vzniká podepsáním SZŠvP zákazníkem a potvrzením této SZŠvP Spolkem. Smluvní vztah vzniká mezi osobou, která SZŠVP uzavírá, a to i v případě, že tak činí ve prospěch dalších osob. Za splnění všech závazků vyplývajících z cestovní smlouvy ručí osoba, která ji uzavřela. </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2.2. Podepsáním SZŠvP zákazník potvrzuje, že se seznámil s obsahem obdržených dokumentů (SZŠvP, Všeobecné podmínky, program pobytu) a souhlasí s nimi a že totéž platí pro účastníky, které zastupuje.</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2.3. Podepsáním SZŠvP se Spolek zavazuje, že zákazníkovi poskytne pobyt v dohodnutém rozsahu a kvalitě a v souladu se sjednanými podmínkami.</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3. CENA POBYTU</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3.1. Ceny pobytů jsou smluvní. Závazná je vždy cena, která je uvedena v SZŠvP. Zákazník je povinen uhradit zálohy před pobytem v termínech dle SZŠvP a doplatek celkové ceny je zákazník povinen uhradit podle konečné zúčtovací faktury vystavené při skončení pobytu se splatností 14 dnů od vystavení (není-li domluveno jinak). Všechny platby probíhají bezhotovostním bankovním převodem podle údajů v SZŠvP a dnem úhrady se rozumí den připsání příslušné platby na účet Spolku.</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3.2. Jsou-li součástí pobytu i další platby za služby, jejichž cena není zahrnuta v základní ceně pobytu, musí SZŠvP obsahovat údaje o výši těchto dalších plateb. Výslovně se sjednává, že součástí základní ceny pobytu není cena výletů, vstupů do památkových aj. objektů, místní doprava (MHD, lanová dráha apod.). Spolek neručí za ceny těchto doplňkových služeb, které nejsou zahrnuty do ceny pobytu. </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3.3. V případě, že se zákazník nedostaví včas k odjezdu, nebo jej Spolek odmítne přijmout na pobyt, protože nesplňuje zdravotní nebo jiné podmínky stanovené SZŠvP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 v takovém případě bude zákazníkovi za každý nevyčerpaný den pobytu účastníka účtována sleva ve výši 100,-Kč v rámci konečného zúčtování celkové ceny pobytu. Zákazník, který při nástupu na pobyt nebo v jeho průběhu nerespektuje program pobytu, porušuje pokyny zaměstnanců Spolku nebo poruší ustanovení těchto všeobecných podmínek, popř. ubytovacího nebo provozního řádu v místě ubytování, může být z pobytu vyloučen bez nároku na náhradu za nevyužité služby a zákazník je povinen hradit plnou cenu pobytu. </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3.4. Zákazník je povinen písemně oznámit Spolku jakékoliv předpokládané změny v počtu účastníků ŠvP, a to ihned jakmile se takovou změnu dozví.  Spolek toleruje rozdíl ve výši až mínus 10 % oproti původně v SZŠvP sjednanému počtu účastníků pobytu - dětí, za předpokladu, že tento rozdíl škola písemně sdělí Spolku nejpozději 1 den před zahájením ŠvP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4. PRÁVA A POVINNOSTI ZÁKAZNÍKA, DALŠÍ PODMÍNKY POBYTU</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4.1. K základním právům zákazníka patří zejména:</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právo na řádné poskytnutí smluvně sjednaných a zaplacených služeb </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 právo vyžadovat od Spolku informace o všech skutečnostech, které se dotýkají v SZŠvP sjednaných a zaplacených služeb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 právo kdykoliv před zahájením čerpání služeb odstoupit od smlouvy podle těchto Všeobecných podmínek </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 právo na reklamaci vad v souladu s těmito Všeobecnými podmínkami</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 právo na poskytnutí dalších písemných podrobných informací o všech skutečnostech, které jsou pro zákazníka důležité, a které jsou Spolku známy, pokud nejsou obsaženy již v SZŠvP nebo specifikaci pobytu, a to nejpozději 14 dní před zahájením pobytu;</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4.2. K základním povinnostem zákazníka patří zejména:</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uvádět pravdivě a úplně požadované informace v SZŠvP a předložit doklady požadované Spolkem pro zajištění pobytu </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 zaplatit cenu pobytu v souladu s SZŠvP </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 řídit se pokyny zástupce Spolku na pobytu nebo jiné určené osoby a dodržovat stanovený program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 zdržet se jednání, které by mohlo ohrozit, poškodit nebo omezovat ostatní účastníky pobytu či které by mohlo způsobit škody dodavatelům jednotlivých služeb nebo Spolku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 uhradit event. škodu způsobenou v dopravním prostředku nebo ubytovacím, či jiném zařízení, kde zákazník čerpal služby zajištěné dle SZŠvP;</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4.3. Další podmínky pobytu:</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w:t>
      </w:r>
      <w:r w:rsidDel="00000000" w:rsidR="00000000" w:rsidRPr="00000000">
        <w:rPr>
          <w:rFonts w:ascii="Times New Roman" w:cs="Times New Roman" w:eastAsia="Times New Roman" w:hAnsi="Times New Roman"/>
          <w:b w:val="0"/>
          <w:i w:val="1"/>
          <w:smallCaps w:val="0"/>
          <w:strike w:val="0"/>
          <w:color w:val="000000"/>
          <w:sz w:val="20"/>
          <w:szCs w:val="20"/>
          <w:u w:val="single"/>
          <w:shd w:fill="auto" w:val="clear"/>
          <w:vertAlign w:val="baseline"/>
          <w:rtl w:val="0"/>
        </w:rPr>
        <w:t xml:space="preserve">Protokol ŠvP</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 Spolek předá zákazníkovi nejpozději 30 dní před zahájením pobytu Protokol ŠvP s bližšími pokyny k organizačním záležitostem pobytu. V tomto protokolu určí Spolek hlavního vychovatele a škola vedoucího ŠvP, kteří budou oprávněni jménem smluvních stran řešit organizační záležitosti pobytu, a to před jeho zahájením i v jeho průběhu. Zákazník je povinen stvrdit svým podpisem na Protokolu ŠvP, že s ním byl seznámen a zavazuje se dodržovat tam stanovená pravidla.</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 </w:t>
      </w:r>
      <w:r w:rsidDel="00000000" w:rsidR="00000000" w:rsidRPr="00000000">
        <w:rPr>
          <w:rFonts w:ascii="Times New Roman" w:cs="Times New Roman" w:eastAsia="Times New Roman" w:hAnsi="Times New Roman"/>
          <w:b w:val="0"/>
          <w:i w:val="1"/>
          <w:smallCaps w:val="0"/>
          <w:strike w:val="0"/>
          <w:color w:val="000000"/>
          <w:sz w:val="20"/>
          <w:szCs w:val="20"/>
          <w:u w:val="single"/>
          <w:shd w:fill="auto" w:val="clear"/>
          <w:vertAlign w:val="baseline"/>
          <w:rtl w:val="0"/>
        </w:rPr>
        <w:t xml:space="preserve">Zdravotní způsobilost</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 V souladu se zákonem vedoucí ŠvP ve spolupráci s třídními učiteli u každého dítěte ověří, že je ze zdravotního hlediska (v souladu se zákonem o ochraně veřejného zdraví č. 258/2000 Sb.) způsobilé k účasti na ŠvP a že nevyžaduje žádnou zvláštní péči. Pro tyto účely odběratel použije dokumenty dodavatele nebo vlastní dokumenty, které budou obsahově shodné s předpisem ve vyhlášce. Vzorové dokumenty ke stažení naleznete v naší webové i mobilní aplikaci. Odběratel nese výlučnou zodpovědnost za rozhodnutí o přijetí všech účastníků k pobytu na ŠvP.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Lékařské posudky, Zdravotní dotazníky, Bezinfekčnosti a Kopie kartiček pojištěnců</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vybere odběratel od dětí ve škole nejpozději v den zahájení pobytu před odjezdem. Kopie kartičky pojištěnce může být nahrazena originálem. Pokud by dítě nemělo v den odjezdu platné tyto 4 dokumenty (neúplně vyplněné, bez razítka nebo podpisu lékaře, nečitelné, poškozené aj.), nesmí být na pobyt odběratelem přijato. Pokud by zdravotní stav kteréhokoli dítěte vyžadoval zvláštní režim či jakákoli omezení během pobytu, lze takové dítě na pobyt přijmout jen s předchozím souhlasem dodavatele. Pokud dítě se zdravotním omezením nebo bez platného lékařského potvrzení odběratel na pobyt přijme, nese za jeho zdravotní stav v průběhu pobytu plnou zodpovědnost. Vedoucí ŠvP zajistí, aby si pedagogičtí pracovníci vybrané dokumenty </w:t>
      </w:r>
      <w:r w:rsidDel="00000000" w:rsidR="00000000" w:rsidRPr="00000000">
        <w:rPr>
          <w:rFonts w:ascii="Times New Roman" w:cs="Times New Roman" w:eastAsia="Times New Roman" w:hAnsi="Times New Roman"/>
          <w:b w:val="0"/>
          <w:i w:val="1"/>
          <w:smallCaps w:val="0"/>
          <w:strike w:val="0"/>
          <w:color w:val="000000"/>
          <w:sz w:val="20"/>
          <w:szCs w:val="20"/>
          <w:u w:val="single"/>
          <w:shd w:fill="auto" w:val="clear"/>
          <w:vertAlign w:val="baseline"/>
          <w:rtl w:val="0"/>
        </w:rPr>
        <w:t xml:space="preserve">seřadili podle abecedy</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(podle přímení žáka a tak, aby každý žák měl svojí složku) a aby je předali kompetentnímu zdravotníkovi při zdravotním filtru dětí.. Zdravotního filtru se účastní všechny děti v přítomnosti příslušného ped. pracovníka a vychovatele.</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případě zjištění výskytu vší (hnid živých i mrtvých)</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při zdravotním filtru nebo v průběhu pobytu u dítěte bude tomuto jedinci pobyt okamžitě ukončen. Plnou zodpovědnost nesou rodiče, kteří postižené dítě poslali na pobyt a přitom podepsali Bezinfekčnost. V tomto případě nemá dítě nárok na vracení žádných stornopoplatků</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0"/>
          <w:szCs w:val="20"/>
          <w:u w:val="single"/>
          <w:shd w:fill="auto" w:val="clear"/>
          <w:vertAlign w:val="baseline"/>
          <w:rtl w:val="0"/>
        </w:rPr>
        <w:t xml:space="preserve">Zdravotní dozor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 Zdravotník funguje pohotovostním režimem 24 hodin denně. Pokud dojde ke zranění nebo jakýmkoli zdravotním potížím svěřeného dítěte, je zdravotník či vychovatel povinen neprodleně informovat pedagogického pracovníka školy. Po poradě s ním se bude ve vážnějších případech volat rychlá zdravotnická pomoc. Zdravotník po konzultaci s vedoucí školy v přírodě bude ihned po zjištění příčin zranění, průběhu léčby a léčebných závěrů informovat zákonné zástupce svěřeného dítěte.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0"/>
          <w:szCs w:val="20"/>
          <w:u w:val="single"/>
          <w:shd w:fill="auto" w:val="clear"/>
          <w:vertAlign w:val="baseline"/>
          <w:rtl w:val="0"/>
        </w:rPr>
        <w:t xml:space="preserve">Ubytování</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 Zákazníkovi bude nejpozději 30 dní před zahájením pobytu předán plánek se zakreslením ubytovacích, stravovacích a provozních objektů v místě ubytování. Spolek označí objekty vyhrazené pro pobyt zákazníka a v rámci těchto objektů rozhodne zákazník o rozmístění účastníků pobytu do jednotlivých pokojů a chatek, přičemž toto provede na formuláři Ubytovací rastry (vyplní kartu jmenný seznam účastníků i s důležitými informacemi o dětech – třída, skupina, ubytování, a. j.), který mu poskytl Spolek. Ubytovací rastry včetně jmenného seznamu účastníků doručí zákazník Spolku emailem a to nejpozději 10 dnů před zahájením pobytu.</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 </w:t>
      </w:r>
      <w:r w:rsidDel="00000000" w:rsidR="00000000" w:rsidRPr="00000000">
        <w:rPr>
          <w:rFonts w:ascii="Times New Roman" w:cs="Times New Roman" w:eastAsia="Times New Roman" w:hAnsi="Times New Roman"/>
          <w:b w:val="0"/>
          <w:i w:val="1"/>
          <w:smallCaps w:val="0"/>
          <w:strike w:val="0"/>
          <w:color w:val="000000"/>
          <w:sz w:val="20"/>
          <w:szCs w:val="20"/>
          <w:u w:val="single"/>
          <w:shd w:fill="auto" w:val="clear"/>
          <w:vertAlign w:val="baseline"/>
          <w:rtl w:val="0"/>
        </w:rPr>
        <w:t xml:space="preserve">Stravování a denní režim</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 Strava bude formou plné penze, tj. strava 6x denně (snídaně, přesnídávka, oběd, svačina, večeře, II. večeře) a celodenně pitný režim. Strava bude servírovaná s výjimkou přesnídávky a svačiny. Prvním jídlem v den zahájení ŠvP bude večeře a posledním jídlem v den ukončení ŠvP bude rozšířená snídaně. Podle konečného počtu dětí rozhodne Spolek o rozdělení do skupin – směn k efektivnímu zvládnutí denního režimu, přičemž přesné časy režimu budou stanoveny v Protokolu ŠvP.</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 </w:t>
      </w:r>
      <w:r w:rsidDel="00000000" w:rsidR="00000000" w:rsidRPr="00000000">
        <w:rPr>
          <w:rFonts w:ascii="Times New Roman" w:cs="Times New Roman" w:eastAsia="Times New Roman" w:hAnsi="Times New Roman"/>
          <w:b w:val="0"/>
          <w:i w:val="1"/>
          <w:smallCaps w:val="0"/>
          <w:strike w:val="0"/>
          <w:color w:val="000000"/>
          <w:sz w:val="20"/>
          <w:szCs w:val="20"/>
          <w:u w:val="single"/>
          <w:shd w:fill="auto" w:val="clear"/>
          <w:vertAlign w:val="baseline"/>
          <w:rtl w:val="0"/>
        </w:rPr>
        <w:t xml:space="preserve">Doprava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 Doprava je v ceně pobytu. Povinností Spolku je zajistit přistavení všech autobusů na dohodnutém místě. Autobusy budou vybaveny bezpečnostními pásy. Za organizaci odjezdu na ŠvP a příjezdu zpět ze ŠvP zodpovídá zákazník, rovněž tak za rozmístění dětí do autobusů. Časy odjezdu a příjezdu tam a zpět budou určeny v Protokolu ŠvP.</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
          <w:szCs w:val="19"/>
          <w:u w:val="none"/>
          <w:shd w:fill="auto" w:val="clear"/>
          <w:vertAlign w:val="baseline"/>
          <w:rtl w:val="0"/>
        </w:rPr>
        <w:t xml:space="preserve">g) </w:t>
      </w:r>
      <w:r w:rsidDel="00000000" w:rsidR="00000000" w:rsidRPr="00000000">
        <w:rPr>
          <w:rFonts w:ascii="Times New Roman" w:cs="Times New Roman" w:eastAsia="Times New Roman" w:hAnsi="Times New Roman"/>
          <w:b w:val="0"/>
          <w:i w:val="1"/>
          <w:smallCaps w:val="0"/>
          <w:strike w:val="0"/>
          <w:color w:val="000000"/>
          <w:sz w:val="20"/>
          <w:szCs w:val="20"/>
          <w:u w:val="single"/>
          <w:shd w:fill="auto" w:val="clear"/>
          <w:vertAlign w:val="baseline"/>
          <w:rtl w:val="0"/>
        </w:rPr>
        <w:t xml:space="preserve">Rozdělení odpovědnosti za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děti je rozdělena mezi pedagogické pracovníky a vychovatele. Od budíčku do oběda (podle denního režimu uvedeného výše – bod IX v tabulce protokolu) zodpovídají za děti ped. pracovníci (zaměstnanci odběratele). Vychovatelé zodpovídají za děti každý den od oběda do večerky (podle denního režimu uvedeného výše – bod IX v tabulce protokolu). K polednímu předání dětí a tedy i zodpovědnosti za ně dojde vždy vstupem dětí do jídelny při zahájení oběda. Učitelé jsou povinni přivést do jídelny všechny děti své třídy pohromadě a v této chvíli vychovatelům sdělit veškeré eventuelní početní změny či aktuální zdravotní problémy dětí. Třídu, která má službu dne, přebírá vychovatel již 15 minut před zahájením výdeje obědů v její učebně (klubovně). Od večerky do budíčku zodpovídá za bezpečnost dětí noční vychovatel. Za děti izolované na marodce přebírá zodpovědnost zdravotník, který učitele i vychovatele včas informuje o jejich hospitalizaci. Rozdělení zodpovědnosti za děti platí každý den s výjimkami uvedenými v článku 5. níže.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V den zahájení ŠvP</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zodpovídají za děti od odjezdu na ŠvP do příjezdu do střediska ped. pracovníci. Ve středisku pak přechází zodpovědnost za děti z ped. pracovníků na vychovatele ve chvíli, kdy dojde mezi nimi za přítomnosti managera pobytu k faktickému předání dětí spolu s předáním a podepsáním aktuálního jmenného seznamu účastníků. Tento dokument vytvoří manager pobytu na základě včasného zaslání elektronického seznamu v ubytovacích rastrech (dokument předán na osobní schůzce) a na základě nahlášených změn vedoucí Švp (nejlépe telefonicky po odjezdu autobusů od školy).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V den odjezdu ze ŠvP</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zodpovídají za děti ped. pracovníci (vychovatelé jsou však povinni jim do odjezdu ze střediska pomáhat). O zařazení výletu či jiné aktivity do programu, jehož délka by překročila čas oběda (tj. pokud by zasahoval do odpoledne) rozhoduje vedoucí ŠvP spolu s managerem pobytu</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5. ODSTOUPENÍ OD SMLOUVY</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5.1. Zákazník může kdykoliv před zahájením pobytu od SZŠvP písemně odstoupit. Spolek může před zahájením pobytu od SZŠvP odstoupit jen z důvodu zrušení pobytu nebo z důvodu porušení povinností zákazníkem, a to za podmínek stanovených v zákoně.</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5.2. Není-li důvodem odstoupení zákazníka porušení povinnosti Spolku stanovené v SZŠvP včetně těchto Všeobecných podmínek nebo zákonem nebo odstoupí-li Spolek od SZŠvP před zahájením pobytu z důvodu porušení povinnosti zákazníkem, je zákazník povinen zaplatit Spolku odstupné ve výši škody vzniklé Spolku odstoupením od SZŠvP zákazníkem včetně účelně vynaložených nákladů spojených s odstoupením od SZŠvP zákazníkem, nejméně však:</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25 % z celkové ceny pobytu, pokud k odstoupení od SZŠvP dojde více než 89 dnů před prvním dnem pobytu,</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35 % z celkové ceny pobytu, pokud k odstoupení od SZŠvP dojde mezi 89. a 30. dnem před prvním dnem pobytu,</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55 % z celkové ceny pobytu, pokud k odstoupení od SZŠvP dojde mezi 29. a 14. dnem před prvním dnem pobytu,</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80 % z celkové ceny pobytu, pokud k odstoupení od SZŠvP dojde mezi 13. a 2. dnem před prvním dnem pobytu,</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100 % z celkové ceny pobytu, pokud k odstoupení od SZŠvP dojde v den před prvním dnem pobytu až do zahájení pobytu.</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Za první den pobytu se považuje den, kdy zákazník má začít čerpat první službu, která je součástí objednaného pobytu. Pro stanovení výše odstupného je rozhodující datum doručení písemného oznámení Spolku o odstoupení od SZŠvP. Odstupné bude započteno proti závazku Spolku vrátit zákazníkovi, co od něho obdrželo na úhradu pobytu.</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6. REKLAMACE SLUŽEB</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po návratu.</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 GDPR</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Strany se dohodly na následujících pravidlech ohledně evropského nařízení GDPR:</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Každý pracovník je ve smyslu evropského nařízení GDPR povinen zachovávat mlčenlivost a chránit před zneužitím data, údaje a osobní údaje žáků a zaměstnanců školy i spolku, citlivé osobní údaje, informace o zdravotním stavu dětí, žáků a dospělých a výsledky poradenské pomoci školského poradenského zařízení a školského poradenského pracoviště, s nimiž přišel do styku.</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Dále je povinen shromažďovat pouze nezbytné údaje a osobní údaje, bezpečně je ukládat a chránit před neoprávněným přístupem. Neposkytovat je subjektům, které na ně nemají zákonný nárok a nepotřebné údaje vyřazovat a dále nezpracovávat.</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8. VEDOUCÍ UČITEL/KA ŠVP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Nejpozději do data uvedeného v protokolu zašle vedoucí učitel/ka dodavateli kompletně vyplněný seznam v Ubytovacích rastrech na adresu </w:t>
      </w:r>
      <w:hyperlink r:id="rId11">
        <w:r w:rsidDel="00000000" w:rsidR="00000000" w:rsidRPr="00000000">
          <w:rPr>
            <w:rFonts w:ascii="Times New Roman" w:cs="Times New Roman" w:eastAsia="Times New Roman" w:hAnsi="Times New Roman"/>
            <w:b w:val="0"/>
            <w:i w:val="1"/>
            <w:smallCaps w:val="0"/>
            <w:strike w:val="0"/>
            <w:color w:val="0070c0"/>
            <w:sz w:val="20"/>
            <w:szCs w:val="20"/>
            <w:u w:val="single"/>
            <w:shd w:fill="auto" w:val="clear"/>
            <w:vertAlign w:val="baseline"/>
            <w:rtl w:val="0"/>
          </w:rPr>
          <w:t xml:space="preserve">svp@packa.eu</w:t>
        </w:r>
      </w:hyperlin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Vedoucí ŠvP</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bude nadále zastupovat všechny učitele, které se pobytu zúčastní, při jednáních s dodavatelem před zahájením ŠvP. I během pobytu se učitelé budou se svými požadavky a přáními obracet na tohoto vedoucího ŠvP . Vedoucí ŠvP se v naléhavých případech sejde s managerem pobytu ŠvP. Na této schůzce, která se uskuteční vždy v čase předem domluveném, budou zástupci obou smluvních stran řešit veškeré aktuální záležitosti týkající se školy v přírodě.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Vedoucí ŠvP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nejpozději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dny před začátkem pobytu zašle na adresu </w:t>
      </w:r>
      <w:hyperlink r:id="rId12">
        <w:r w:rsidDel="00000000" w:rsidR="00000000" w:rsidRPr="00000000">
          <w:rPr>
            <w:rFonts w:ascii="Times New Roman" w:cs="Times New Roman" w:eastAsia="Times New Roman" w:hAnsi="Times New Roman"/>
            <w:b w:val="0"/>
            <w:i w:val="1"/>
            <w:smallCaps w:val="0"/>
            <w:strike w:val="0"/>
            <w:color w:val="0070c0"/>
            <w:sz w:val="20"/>
            <w:szCs w:val="20"/>
            <w:u w:val="single"/>
            <w:shd w:fill="auto" w:val="clear"/>
            <w:vertAlign w:val="baseline"/>
            <w:rtl w:val="0"/>
          </w:rPr>
          <w:t xml:space="preserve">svp@packa.eu</w:t>
        </w:r>
      </w:hyperlin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seznam dětí, které na školu v přírodě dorazí vlastní dopravou v nestandardním čase (tzn. „Seznam dětí s dodatečným příjezdem na školu v přírodě“).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Vedoucí ŠvP po příjezdu do střediska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managerovi pobytu oznámí jména dospělých a případných ostatních účastníků pobytu. Jakékoli avizované početní změny (tj. děti, které na pobyt nedorazili, dodatečné příjezdy či předčasné odjezdy, návštěvy) nahlásí vedoucí ŠvP managerovi pobytu nejpozději na první večerní poradě v den příjezdu na pobyt. O případném předčasném ukončení pobytu dítěte či o eventuelním dočasném pobytu dítěte mimo rekreační středisko rozhodují vždy společně manager pobytu a vedoucí ŠvP. Návštěvu za dítětem v době, kdy za děti zodpovídají vychovatelé, schvaluje manager pobytu. Dodatečné příjezdy/ předčasné odjezdy účastníků na/ze ŠvP se realizují na základě písemného protokolu (předání zodpovědnosti) s rodiči.</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9. PLATBA OSOB NAVÍC </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Platba osob navíc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probíhá v hotovosti poslední den pobytu. Pokud pojede na pobyt učitel navíc (na 20 dětí je jeden učitel zdarma), který se aktivně zapojuje do dopolední výuky, platí u něj zvýhodněná cena 300 Kč/den za ubytování a plnou penzi. Pokud si sebou učitel bere vlastní děti, platí následující pravidla a ceny: děti mladší čtyř let mají ubytování i plnou penzi zdarma, nepřiřazujeme je do odpolední a večerní skupiny a rodič si za dítě ručí celý den; děti od čtyř let včetně platí za celý pobyt, zvýhodněnou cenu 300 Kč/den včetně plné penze s možností zařazení do odpolední a večerní skupiny, nicméně zodpovědnost za dítě nese rodič po celý den. </w:t>
        <w:br w:type="textWrapping"/>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10. STRAVOVACÍ OMEZENÍ DĚTÍ </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Děti, které mají nějaké omezení v jídle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je nutné nahlásit do Protokolu o zajištění ŠVP. Pro rodiče platí následující pravidla: nutně kontaktovat pracovníka Spolku PAC nejpozději 10 dní předem na emailu </w:t>
      </w:r>
      <w:hyperlink r:id="rId13">
        <w:r w:rsidDel="00000000" w:rsidR="00000000" w:rsidRPr="00000000">
          <w:rPr>
            <w:rFonts w:ascii="Times New Roman" w:cs="Times New Roman" w:eastAsia="Times New Roman" w:hAnsi="Times New Roman"/>
            <w:b w:val="0"/>
            <w:i w:val="1"/>
            <w:smallCaps w:val="0"/>
            <w:strike w:val="0"/>
            <w:color w:val="0070c0"/>
            <w:sz w:val="20"/>
            <w:szCs w:val="20"/>
            <w:u w:val="single"/>
            <w:shd w:fill="auto" w:val="clear"/>
            <w:vertAlign w:val="baseline"/>
            <w:rtl w:val="0"/>
          </w:rPr>
          <w:t xml:space="preserve">svp@packa.eu</w:t>
        </w:r>
      </w:hyperlin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zde sdělit o jaký typ omezení se jedná. Poté si pracovník Spolku a rodič domluví postup, jak bude probíhat stravování dítěte s omezením. Obecně platí, že rodiče nemusí nic připlácet k ceně pobytu, vybaví však svoje dítě s omezením odpovídajícími potravinami, aby mohl kuchyňský personál připravit adekvátní pokrm či jeho vhodnou alternativu. Učitelé se zavazují, že následující informace předají rodičům dětí s dietou.</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11. CELODENNÍ VÝLET</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V případě, kdy se pořádá celodenní výlet,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zodpovídají za děti do večeře ped. pracovníci. V takovém případě pak jiný dohodnutý den zodpovídají za děti od budíčku do večerky vychovatelé. Eventuelní změny ve zodpovědnosti za děti během dne (pobytu) oproti výše uvedenému mohou nastat jedině po vzájemné písemné dohodě managera pobytu a vedoucí ŠvP.</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12. ŘÁD ŠKOLY V PŘÍRODĚ</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Odběratel se zavazuje respektovat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Řád školy v přírodě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(dokument předán na osobní schůzce)</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jeho dodržování bude vyžadovat u všech účastníků pobytu. Odběratel seznámí s Řádem školy v přírodě všechny účastníky pobytu a o tomto seznámení provede zápis do třídní knihy.</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13. ÚRAZOVÉ POJIŠTĚNÍ</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Odběratel může využít úrazového pojištění pro děti na ŠVP. Úrazové pojištění není zahrnuto v základní ceně pobytu. Pokud má odběratel zájem o sjednání, je třeba zaslat jmenný seznam dětí s datem narození a trvalým bydlištěm na e-mail </w:t>
      </w:r>
      <w:hyperlink r:id="rId14">
        <w:r w:rsidDel="00000000" w:rsidR="00000000" w:rsidRPr="00000000">
          <w:rPr>
            <w:rFonts w:ascii="Times New Roman" w:cs="Times New Roman" w:eastAsia="Times New Roman" w:hAnsi="Times New Roman"/>
            <w:b w:val="0"/>
            <w:i w:val="1"/>
            <w:smallCaps w:val="0"/>
            <w:strike w:val="0"/>
            <w:color w:val="0000ff"/>
            <w:sz w:val="20"/>
            <w:szCs w:val="20"/>
            <w:u w:val="single"/>
            <w:shd w:fill="auto" w:val="clear"/>
            <w:vertAlign w:val="baseline"/>
            <w:rtl w:val="0"/>
          </w:rPr>
          <w:t xml:space="preserve">svp@packa.eu</w:t>
        </w:r>
      </w:hyperlin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nejpozději 14 dní před zahájením ŠVP. Cena za osobu je stanovena na 100Kč. </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Pojistné krytí úrazového pojištění: </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0"/>
          <w:szCs w:val="20"/>
          <w:u w:val="none"/>
          <w:shd w:fill="auto" w:val="clear"/>
          <w:vertAlign w:val="baseline"/>
          <w:rtl w:val="0"/>
        </w:rPr>
        <w:t xml:space="preserve">smrt následkem úrazu max.100 000Kč</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0"/>
          <w:szCs w:val="20"/>
          <w:u w:val="none"/>
          <w:shd w:fill="auto" w:val="clear"/>
          <w:vertAlign w:val="baseline"/>
          <w:rtl w:val="0"/>
        </w:rPr>
        <w:t xml:space="preserve">trvalé následky úrazu od 5% max. 200 000Kč</w: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0"/>
          <w:szCs w:val="20"/>
          <w:u w:val="none"/>
          <w:shd w:fill="auto" w:val="clear"/>
          <w:vertAlign w:val="baseline"/>
          <w:rtl w:val="0"/>
        </w:rPr>
        <w:t xml:space="preserve">tělesné poškození způsobené úrazem max. 25 000Kč</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Cena za úrazové pojištění bude zahrnuta do konečného vyúčtování, v případě, že bylo sjednáno. </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14. USTANOVENÍ MEZI PROTOKOLEM A SMLOUVOU </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Pokud by nastal nesoulad mezi ustanoveními Protokolu a dříve uzavřenou Smlouvou o zajištění školy v přírodě, platí ustanovení Protokolu. Obě smluvní strany se zavazují tímto Protokolem řídit. S jeho obsahem je odběratel povinen seznámit všechny pedagogické pracovníky, které se pobytu zúčastní. Protokol lze měnit nebo doplňovat pouze písemně, vzestupně číslovanými, oboustranně podepsanými dodatky. </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15.</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MIMOŘÁDNÁ OPATŘENÍ</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15.1. V případě nemožnosti realizace škol v přírodě ze zvlášť závažných důvodů, způsobených protiepidemiologickými opatřeními podle příslušných právních předpisů, bude škole vrácena celá částka, která byla uhrazena na zálohách. </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15.2. V případě, že bude celé základní škole nařízena karanténa, avšak epidemiologická situace bude umožňovat realizaci školy v přírodě, bude písemným dodatkem domluven přesun školy v přírodě na nový termín. </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15.3. V případě, že bude alespoň jedné třídě základní školy nařízena karanténa, bude tato skutečnost neprodleně oznámena alespoň jednomu z jednatelů Agentury PAC (telefonicky či e-mailem). Škola v přírodě se v takovém případě uskuteční v původním termínu, avšak bez této třídy. </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15.4 V případě, že bude alespoň dvěma třídám základní školy nařízena karanténa, bude tato skutečnost neprodleně oznámena alespoň jednomu z jednatelů Agentury PAC (telefonicky či e-mailem), a to za účelem domluvení dalšího postupu.</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16. ZÁVĚREČNÁ USTANOVENÍ</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16.1. Tyto Všeobecné podmínky vstupují v platnost od 20. 10. 2021.</w:t>
      </w:r>
      <w:r w:rsidDel="00000000" w:rsidR="00000000" w:rsidRPr="00000000">
        <w:rPr>
          <w:rFonts w:ascii="Times New Roman" w:cs="Times New Roman" w:eastAsia="Times New Roman" w:hAnsi="Times New Roman"/>
          <w:b w:val="0"/>
          <w:i w:val="1"/>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16.2.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Veškeré informace a pokyny, které tvoří závazný obsah těchto Všeobecných podmínek, odpovídají platným právním předpisům a všem skutečnostem známým a dostupným v době jejich tisku. Spolek si však vyhrazuje právo aktualizace a změn.</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16.3. Smluvní strany souhlasí s tím, aby tato Smlouva/Dodatek byla vedena v evidenci smluv vedená Základní školou, která bude přístupná dle zákona č. 106/1999 Sb., o svobodném přístupu k informacím, a která obsahuje údaje o smluvních stranách, předmětu smlouvy, číselné označení smlouvy a datum jejího uzavření. </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Smluvní strany prohlašují, že skutečnosti uvedené v této Smlouvě/Dodatku nepovažují za obchodní tajemství a udělují svolení k jejich zpřístupnění ve smyslu zákona č. 106/1999 Sb., o svobodném přístupu k informacím. </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Tato Smlouva/Dodatek bude v plném rozsahu uveřejněna v informačním systému registru smluv dle zákona č. 340/2015 Sb., zákona o registru smluv.</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Tato Smlouva/Dodatek nabývá účinnosti dnem, kdy Základní škola uveřejní Smlouvu/Dodatek v informačním systému registru smluv.</w:t>
      </w:r>
      <w:r w:rsidDel="00000000" w:rsidR="00000000" w:rsidRPr="00000000">
        <w:rPr>
          <w:rtl w:val="0"/>
        </w:rPr>
      </w:r>
    </w:p>
    <w:p w:rsidR="00000000" w:rsidDel="00000000" w:rsidP="00000000" w:rsidRDefault="00000000" w:rsidRPr="00000000" w14:paraId="0000016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tl w:val="0"/>
        </w:rPr>
      </w:r>
    </w:p>
    <w:sectPr>
      <w:footerReference r:id="rId15" w:type="default"/>
      <w:footerReference r:id="rId16" w:type="even"/>
      <w:pgSz w:h="16838" w:w="11906" w:orient="portrait"/>
      <w:pgMar w:bottom="1417" w:top="709" w:left="1417" w:right="1417" w:header="708" w:footer="306"/>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Trebuchet MS"/>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cs-CZ" w:val="cs-CZ"/>
    </w:rPr>
  </w:style>
  <w:style w:type="paragraph" w:styleId="Nadpis1">
    <w:name w:val="Nadpis 1"/>
    <w:basedOn w:val="Normální"/>
    <w:next w:val="Normální"/>
    <w:autoRedefine w:val="0"/>
    <w:hidden w:val="0"/>
    <w:qFormat w:val="0"/>
    <w:pPr>
      <w:keepNext w:val="1"/>
      <w:suppressAutoHyphens w:val="1"/>
      <w:spacing w:line="1" w:lineRule="atLeast"/>
      <w:ind w:leftChars="-1" w:rightChars="0" w:firstLineChars="-1"/>
      <w:jc w:val="center"/>
      <w:textDirection w:val="btLr"/>
      <w:textAlignment w:val="top"/>
      <w:outlineLvl w:val="0"/>
    </w:pPr>
    <w:rPr>
      <w:b w:val="1"/>
      <w:w w:val="100"/>
      <w:position w:val="-1"/>
      <w:sz w:val="28"/>
      <w:effect w:val="none"/>
      <w:vertAlign w:val="baseline"/>
      <w:cs w:val="0"/>
      <w:em w:val="none"/>
      <w:lang w:bidi="ar-SA" w:eastAsia="cs-CZ" w:val="cs-CZ"/>
    </w:rPr>
  </w:style>
  <w:style w:type="paragraph" w:styleId="Nadpis2">
    <w:name w:val="Nadpis 2"/>
    <w:basedOn w:val="Normální"/>
    <w:next w:val="Normální"/>
    <w:autoRedefine w:val="0"/>
    <w:hidden w:val="0"/>
    <w:qFormat w:val="0"/>
    <w:pPr>
      <w:keepNext w:val="1"/>
      <w:suppressAutoHyphens w:val="1"/>
      <w:spacing w:line="1" w:lineRule="atLeast"/>
      <w:ind w:leftChars="-1" w:rightChars="0" w:firstLineChars="-1"/>
      <w:jc w:val="center"/>
      <w:textDirection w:val="btLr"/>
      <w:textAlignment w:val="top"/>
      <w:outlineLvl w:val="1"/>
    </w:pPr>
    <w:rPr>
      <w:b w:val="1"/>
      <w:w w:val="100"/>
      <w:position w:val="-1"/>
      <w:effect w:val="none"/>
      <w:vertAlign w:val="baseline"/>
      <w:cs w:val="0"/>
      <w:em w:val="none"/>
      <w:lang w:bidi="ar-SA" w:eastAsia="cs-CZ" w:val="cs-CZ"/>
    </w:rPr>
  </w:style>
  <w:style w:type="paragraph" w:styleId="Nadpis3">
    <w:name w:val="Nadpis 3"/>
    <w:basedOn w:val="Normální"/>
    <w:next w:val="Normální"/>
    <w:autoRedefine w:val="0"/>
    <w:hidden w:val="0"/>
    <w:qFormat w:val="0"/>
    <w:pPr>
      <w:keepNext w:val="1"/>
      <w:suppressAutoHyphens w:val="1"/>
      <w:spacing w:line="1" w:lineRule="atLeast"/>
      <w:ind w:leftChars="-1" w:rightChars="0" w:firstLineChars="-1"/>
      <w:jc w:val="center"/>
      <w:textDirection w:val="btLr"/>
      <w:textAlignment w:val="top"/>
      <w:outlineLvl w:val="2"/>
    </w:pPr>
    <w:rPr>
      <w:b w:val="1"/>
      <w:w w:val="100"/>
      <w:position w:val="-1"/>
      <w:sz w:val="19"/>
      <w:u w:val="single"/>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paragraph" w:styleId="Základnítext">
    <w:name w:val="Základní text"/>
    <w:basedOn w:val="Normální"/>
    <w:next w:val="Základnítext"/>
    <w:autoRedefine w:val="0"/>
    <w:hidden w:val="0"/>
    <w:qFormat w:val="0"/>
    <w:pPr>
      <w:suppressAutoHyphens w:val="1"/>
      <w:spacing w:line="1" w:lineRule="atLeast"/>
      <w:ind w:leftChars="-1" w:rightChars="0" w:firstLineChars="-1"/>
      <w:jc w:val="both"/>
      <w:textDirection w:val="btLr"/>
      <w:textAlignment w:val="top"/>
      <w:outlineLvl w:val="0"/>
    </w:pPr>
    <w:rPr>
      <w:i w:val="1"/>
      <w:w w:val="100"/>
      <w:position w:val="-1"/>
      <w:sz w:val="19"/>
      <w:effect w:val="none"/>
      <w:vertAlign w:val="baseline"/>
      <w:cs w:val="0"/>
      <w:em w:val="none"/>
      <w:lang w:bidi="ar-SA" w:eastAsia="cs-CZ" w:val="cs-CZ"/>
    </w:rPr>
  </w:style>
  <w:style w:type="character" w:styleId="Hypertextovýodkaz">
    <w:name w:val="Hypertextový odkaz"/>
    <w:next w:val="Hypertextovýodkaz"/>
    <w:autoRedefine w:val="0"/>
    <w:hidden w:val="0"/>
    <w:qFormat w:val="0"/>
    <w:rPr>
      <w:color w:val="0000ff"/>
      <w:w w:val="100"/>
      <w:position w:val="-1"/>
      <w:u w:val="single"/>
      <w:effect w:val="none"/>
      <w:vertAlign w:val="baseline"/>
      <w:cs w:val="0"/>
      <w:em w:val="none"/>
      <w:lang/>
    </w:rPr>
  </w:style>
  <w:style w:type="paragraph" w:styleId="Základnítext2">
    <w:name w:val="Základní text 2"/>
    <w:basedOn w:val="Normální"/>
    <w:next w:val="Základnítext2"/>
    <w:autoRedefine w:val="0"/>
    <w:hidden w:val="0"/>
    <w:qFormat w:val="0"/>
    <w:pPr>
      <w:suppressAutoHyphens w:val="1"/>
      <w:spacing w:line="1" w:lineRule="atLeast"/>
      <w:ind w:leftChars="-1" w:rightChars="0" w:firstLineChars="-1"/>
      <w:jc w:val="both"/>
      <w:textDirection w:val="btLr"/>
      <w:textAlignment w:val="top"/>
      <w:outlineLvl w:val="0"/>
    </w:pPr>
    <w:rPr>
      <w:i w:val="1"/>
      <w:w w:val="100"/>
      <w:position w:val="-1"/>
      <w:sz w:val="10"/>
      <w:effect w:val="none"/>
      <w:vertAlign w:val="baseline"/>
      <w:cs w:val="0"/>
      <w:em w:val="none"/>
      <w:lang w:bidi="ar-SA" w:eastAsia="cs-CZ" w:val="cs-CZ"/>
    </w:r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cs-CZ" w:val="cs-CZ"/>
    </w:rPr>
  </w:style>
  <w:style w:type="paragraph" w:styleId="Zápatí">
    <w:name w:val="Zápatí"/>
    <w:basedOn w:val="Normální"/>
    <w:next w:val="Zápatí"/>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cs-CZ" w:val="cs-CZ"/>
    </w:rPr>
  </w:style>
  <w:style w:type="character" w:styleId="Číslostránky">
    <w:name w:val="Číslo stránky"/>
    <w:basedOn w:val="Standardnípísmoodstavce"/>
    <w:next w:val="Číslostránky"/>
    <w:autoRedefine w:val="0"/>
    <w:hidden w:val="0"/>
    <w:qFormat w:val="0"/>
    <w:rPr>
      <w:w w:val="100"/>
      <w:position w:val="-1"/>
      <w:effect w:val="none"/>
      <w:vertAlign w:val="baseline"/>
      <w:cs w:val="0"/>
      <w:em w:val="none"/>
      <w:lang/>
    </w:rPr>
  </w:style>
  <w:style w:type="paragraph" w:styleId="Záhlaví">
    <w:name w:val="Záhlaví"/>
    <w:basedOn w:val="Normální"/>
    <w:next w:val="Záhlaví"/>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cs-CZ" w:val="cs-CZ"/>
    </w:rPr>
  </w:style>
  <w:style w:type="paragraph" w:styleId="Odstavecseseznamem">
    <w:name w:val="Odstavec se seznamem"/>
    <w:basedOn w:val="Normální"/>
    <w:next w:val="Odstavecseseznamem"/>
    <w:autoRedefine w:val="0"/>
    <w:hidden w:val="0"/>
    <w:qFormat w:val="0"/>
    <w:pPr>
      <w:suppressAutoHyphens w:val="0"/>
      <w:spacing w:line="1" w:lineRule="atLeast"/>
      <w:ind w:left="720" w:leftChars="-1" w:rightChars="0" w:firstLineChars="-1"/>
      <w:contextualSpacing w:val="1"/>
      <w:textDirection w:val="btLr"/>
      <w:textAlignment w:val="top"/>
      <w:outlineLvl w:val="0"/>
    </w:pPr>
    <w:rPr>
      <w:w w:val="100"/>
      <w:kern w:val="1"/>
      <w:position w:val="-1"/>
      <w:effect w:val="none"/>
      <w:vertAlign w:val="baseline"/>
      <w:cs w:val="0"/>
      <w:em w:val="none"/>
      <w:lang w:bidi="ar-SA" w:eastAsia="ar-SA" w:val="cs-CZ"/>
    </w:rPr>
  </w:style>
  <w:style w:type="character" w:styleId="contact-emailto">
    <w:name w:val="contact-emailto"/>
    <w:basedOn w:val="Standardnípísmoodstavce"/>
    <w:next w:val="contact-emailto"/>
    <w:autoRedefine w:val="0"/>
    <w:hidden w:val="0"/>
    <w:qFormat w:val="0"/>
    <w:rPr>
      <w:w w:val="100"/>
      <w:position w:val="-1"/>
      <w:effect w:val="none"/>
      <w:vertAlign w:val="baseline"/>
      <w:cs w:val="0"/>
      <w:em w:val="none"/>
      <w:lang/>
    </w:rPr>
  </w:style>
  <w:style w:type="character" w:styleId="contact-telephone">
    <w:name w:val="contact-telephone"/>
    <w:basedOn w:val="Standardnípísmoodstavce"/>
    <w:next w:val="contact-telephone"/>
    <w:autoRedefine w:val="0"/>
    <w:hidden w:val="0"/>
    <w:qFormat w:val="0"/>
    <w:rPr>
      <w:w w:val="100"/>
      <w:position w:val="-1"/>
      <w:effect w:val="none"/>
      <w:vertAlign w:val="baseline"/>
      <w:cs w:val="0"/>
      <w:em w:val="none"/>
      <w:lang/>
    </w:rPr>
  </w:style>
  <w:style w:type="paragraph" w:styleId="Normální(web)">
    <w:name w:val="Normální (web)"/>
    <w:basedOn w:val="Normální"/>
    <w:next w:val="Normální(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Silné">
    <w:name w:val="Silné"/>
    <w:next w:val="Silné"/>
    <w:autoRedefine w:val="0"/>
    <w:hidden w:val="0"/>
    <w:qFormat w:val="0"/>
    <w:rPr>
      <w:b w:val="1"/>
      <w:bCs w:val="1"/>
      <w:w w:val="100"/>
      <w:position w:val="-1"/>
      <w:effect w:val="none"/>
      <w:vertAlign w:val="baseline"/>
      <w:cs w:val="0"/>
      <w:em w:val="none"/>
      <w:lang/>
    </w:rPr>
  </w:style>
  <w:style w:type="character" w:styleId="Odkaznakomentář">
    <w:name w:val="Odkaz na komentář"/>
    <w:next w:val="Odkaznakomentář"/>
    <w:autoRedefine w:val="0"/>
    <w:hidden w:val="0"/>
    <w:qFormat w:val="0"/>
    <w:rPr>
      <w:w w:val="100"/>
      <w:position w:val="-1"/>
      <w:sz w:val="16"/>
      <w:szCs w:val="16"/>
      <w:effect w:val="none"/>
      <w:vertAlign w:val="baseline"/>
      <w:cs w:val="0"/>
      <w:em w:val="none"/>
      <w:lang/>
    </w:rPr>
  </w:style>
  <w:style w:type="paragraph" w:styleId="Textkomentáře">
    <w:name w:val="Text komentáře"/>
    <w:basedOn w:val="Normální"/>
    <w:next w:val="Textkomentář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cs-CZ" w:val="cs-CZ"/>
    </w:rPr>
  </w:style>
  <w:style w:type="character" w:styleId="TextkomentářeChar">
    <w:name w:val="Text komentáře Char"/>
    <w:basedOn w:val="Standardnípísmoodstavce"/>
    <w:next w:val="TextkomentářeChar"/>
    <w:autoRedefine w:val="0"/>
    <w:hidden w:val="0"/>
    <w:qFormat w:val="0"/>
    <w:rPr>
      <w:w w:val="100"/>
      <w:position w:val="-1"/>
      <w:effect w:val="none"/>
      <w:vertAlign w:val="baseline"/>
      <w:cs w:val="0"/>
      <w:em w:val="none"/>
      <w:lang/>
    </w:rPr>
  </w:style>
  <w:style w:type="paragraph" w:styleId="Předmětkomentáře">
    <w:name w:val="Předmět komentáře"/>
    <w:basedOn w:val="Textkomentáře"/>
    <w:next w:val="Textkomentáře"/>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PředmětkomentářeChar">
    <w:name w:val="Předmět komentáře Char"/>
    <w:next w:val="PředmětkomentářeChar"/>
    <w:autoRedefine w:val="0"/>
    <w:hidden w:val="0"/>
    <w:qFormat w:val="0"/>
    <w:rPr>
      <w:b w:val="1"/>
      <w:bCs w:val="1"/>
      <w:w w:val="100"/>
      <w:position w:val="-1"/>
      <w:effect w:val="none"/>
      <w:vertAlign w:val="baseline"/>
      <w:cs w:val="0"/>
      <w:em w:val="none"/>
      <w:lang/>
    </w:rPr>
  </w:style>
  <w:style w:type="character" w:styleId="gd">
    <w:name w:val="gd"/>
    <w:basedOn w:val="Standardnípísmoodstavce"/>
    <w:next w:val="gd"/>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vp@packa.eu" TargetMode="External"/><Relationship Id="rId10" Type="http://schemas.openxmlformats.org/officeDocument/2006/relationships/hyperlink" Target="mailto:misakdana@post.cz" TargetMode="External"/><Relationship Id="rId13" Type="http://schemas.openxmlformats.org/officeDocument/2006/relationships/hyperlink" Target="mailto:svp@packa.eu" TargetMode="External"/><Relationship Id="rId12" Type="http://schemas.openxmlformats.org/officeDocument/2006/relationships/hyperlink" Target="mailto:svp@packa.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ditel@2zskadan.cz" TargetMode="External"/><Relationship Id="rId15" Type="http://schemas.openxmlformats.org/officeDocument/2006/relationships/footer" Target="footer1.xml"/><Relationship Id="rId14" Type="http://schemas.openxmlformats.org/officeDocument/2006/relationships/hyperlink" Target="mailto:svp@packa.eu" TargetMode="Externa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vp@packa.eu" TargetMode="External"/><Relationship Id="rId8" Type="http://schemas.openxmlformats.org/officeDocument/2006/relationships/hyperlink" Target="http://www.pack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PgvmeNwXKPE9XczQRancIqSWNQ==">AMUW2mUsz4kdZ0qF4yoLbHfHJodemO/EzW+kNy6Kn9mXunh3EO6n0V3lB/I+5sdoRxilXx50vOTglnvIo1LhpfHR95Gv3JVN+55U5p+baoZNX45NKocH/cw=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2022-03-24T13:04:00Z</dcterms:created>
  <dc:creator>Petr Kratochvíl</dc:creator>
</cp:coreProperties>
</file>

<file path=docProps/custom.xml><?xml version="1.0" encoding="utf-8"?>
<Properties xmlns="http://schemas.openxmlformats.org/officeDocument/2006/custom-properties" xmlns:vt="http://schemas.openxmlformats.org/officeDocument/2006/docPropsVTypes"/>
</file>