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50B75175"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D76724">
        <w:rPr>
          <w:rFonts w:cs="Arial"/>
          <w:b/>
          <w:szCs w:val="22"/>
        </w:rPr>
        <w:t xml:space="preserve"> </w:t>
      </w:r>
      <w:r w:rsidR="00715655">
        <w:rPr>
          <w:rFonts w:cs="Arial"/>
          <w:b/>
          <w:szCs w:val="22"/>
        </w:rPr>
        <w:t>A2520/22</w:t>
      </w:r>
      <w:r w:rsidR="0037134D">
        <w:rPr>
          <w:rFonts w:cs="Arial"/>
          <w:b/>
          <w:szCs w:val="22"/>
        </w:rPr>
        <w:tab/>
      </w:r>
      <w:r w:rsidR="0037134D">
        <w:rPr>
          <w:rFonts w:cs="Arial"/>
          <w:b/>
          <w:szCs w:val="22"/>
        </w:rPr>
        <w:tab/>
      </w:r>
    </w:p>
    <w:p w14:paraId="3730AF1D" w14:textId="5B2ABADC"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006A1389">
        <w:rPr>
          <w:rFonts w:cs="Arial"/>
          <w:b/>
          <w:szCs w:val="22"/>
        </w:rPr>
        <w:t xml:space="preserve"> 292/2022</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23BCC634" w:rsidR="00032856" w:rsidRPr="00F01557" w:rsidRDefault="00964C9F" w:rsidP="00032856">
      <w:pPr>
        <w:jc w:val="center"/>
        <w:rPr>
          <w:rFonts w:cs="Arial"/>
        </w:rPr>
      </w:pPr>
      <w:r>
        <w:rPr>
          <w:rFonts w:cs="Arial"/>
          <w:b/>
        </w:rPr>
        <w:t>VD Skalka – segmentový uzávěr</w:t>
      </w:r>
      <w:r w:rsidR="004704D9" w:rsidRPr="004704D9">
        <w:rPr>
          <w:rFonts w:cs="Arial"/>
          <w:b/>
        </w:rPr>
        <w:t xml:space="preserve"> </w:t>
      </w:r>
      <w:r w:rsidR="00680069" w:rsidRPr="00F01557">
        <w:rPr>
          <w:rFonts w:cs="Arial"/>
          <w:b/>
        </w:rPr>
        <w:t xml:space="preserve">– </w:t>
      </w:r>
      <w:r w:rsidR="001E6910">
        <w:rPr>
          <w:rFonts w:cs="Arial"/>
          <w:b/>
        </w:rPr>
        <w:t xml:space="preserve">stavebně technický </w:t>
      </w:r>
      <w:proofErr w:type="gramStart"/>
      <w:r w:rsidR="001E6910">
        <w:rPr>
          <w:rFonts w:cs="Arial"/>
          <w:b/>
        </w:rPr>
        <w:t xml:space="preserve">průzkum </w:t>
      </w:r>
      <w:r w:rsidR="00335EC3">
        <w:rPr>
          <w:rFonts w:cs="Arial"/>
          <w:b/>
        </w:rPr>
        <w:t xml:space="preserve"> (</w:t>
      </w:r>
      <w:proofErr w:type="gramEnd"/>
      <w:r w:rsidR="001E6910">
        <w:rPr>
          <w:rFonts w:cs="Arial"/>
          <w:b/>
        </w:rPr>
        <w:t>STP</w:t>
      </w:r>
      <w:r w:rsidR="00335EC3">
        <w:rPr>
          <w:rFonts w:cs="Arial"/>
          <w:b/>
        </w:rPr>
        <w:t>)</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064994BC" w:rsidR="00A451E8" w:rsidRPr="00A451E8" w:rsidRDefault="0060753C"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17BE0BB4"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4FE5E25D" w14:textId="0A20648C" w:rsidR="00335EC3"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0B7FC4B9" w14:textId="77777777" w:rsidR="00A62F99" w:rsidRPr="009038A4" w:rsidRDefault="00A62F99" w:rsidP="00002566">
      <w:pPr>
        <w:tabs>
          <w:tab w:val="left" w:pos="3960"/>
        </w:tabs>
        <w:ind w:left="3969" w:hanging="3969"/>
        <w:rPr>
          <w:rFonts w:cs="Arial"/>
          <w:szCs w:val="22"/>
        </w:rPr>
      </w:pPr>
    </w:p>
    <w:p w14:paraId="5D8F2B2B" w14:textId="4FDBA0C6" w:rsidR="004A6169" w:rsidRDefault="00A62F99" w:rsidP="00115544">
      <w:pPr>
        <w:tabs>
          <w:tab w:val="left" w:pos="3960"/>
        </w:tabs>
        <w:autoSpaceDE w:val="0"/>
        <w:autoSpaceDN w:val="0"/>
        <w:adjustRightInd w:val="0"/>
        <w:spacing w:line="300" w:lineRule="atLeast"/>
        <w:rPr>
          <w:rStyle w:val="Hypertextovodkaz"/>
        </w:rPr>
      </w:pPr>
      <w:r>
        <w:rPr>
          <w:rFonts w:ascii="Arial CE" w:hAnsi="Arial CE" w:cs="Arial"/>
          <w:color w:val="000000"/>
          <w:szCs w:val="22"/>
        </w:rPr>
        <w:t>zástupce objednatele:</w:t>
      </w:r>
      <w:r w:rsidRPr="000A37B0">
        <w:rPr>
          <w:rFonts w:cs="Arial"/>
          <w:color w:val="000000"/>
          <w:szCs w:val="22"/>
        </w:rPr>
        <w:tab/>
      </w:r>
    </w:p>
    <w:p w14:paraId="0FF5EE2A" w14:textId="1CCB7FC5" w:rsidR="00F639F1" w:rsidRPr="009038A4" w:rsidRDefault="00F639F1" w:rsidP="004A6169">
      <w:pPr>
        <w:tabs>
          <w:tab w:val="left" w:pos="3960"/>
        </w:tabs>
        <w:autoSpaceDE w:val="0"/>
        <w:autoSpaceDN w:val="0"/>
        <w:adjustRightInd w:val="0"/>
        <w:spacing w:line="300" w:lineRule="atLeast"/>
        <w:rPr>
          <w:rStyle w:val="Hypertextovodkaz"/>
          <w:rFonts w:cs="Arial"/>
          <w:szCs w:val="22"/>
        </w:rPr>
      </w:pPr>
    </w:p>
    <w:p w14:paraId="68BE684B" w14:textId="5E91870D"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115544">
        <w:rPr>
          <w:rFonts w:cs="Arial"/>
          <w:szCs w:val="22"/>
        </w:rPr>
        <w:t xml:space="preserve">  </w:t>
      </w:r>
    </w:p>
    <w:p w14:paraId="6BB3F76F" w14:textId="14280697"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09061B1" w14:textId="77777777" w:rsidR="008E3236" w:rsidRPr="00D74A50" w:rsidRDefault="008E3236" w:rsidP="008E3236">
      <w:pPr>
        <w:tabs>
          <w:tab w:val="left" w:pos="3960"/>
        </w:tabs>
        <w:rPr>
          <w:rFonts w:cs="Arial"/>
          <w:szCs w:val="22"/>
        </w:rPr>
      </w:pP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4ADDC764" w14:textId="77777777" w:rsidR="004A6169" w:rsidRPr="002A5411" w:rsidRDefault="004A6169" w:rsidP="004A6169">
      <w:pPr>
        <w:tabs>
          <w:tab w:val="left" w:pos="3960"/>
        </w:tabs>
        <w:spacing w:line="300" w:lineRule="atLeast"/>
        <w:rPr>
          <w:rFonts w:cs="Arial"/>
          <w:b/>
          <w:szCs w:val="22"/>
        </w:rPr>
      </w:pPr>
      <w:r w:rsidRPr="002A5411">
        <w:rPr>
          <w:rFonts w:cs="Arial"/>
          <w:b/>
          <w:szCs w:val="22"/>
        </w:rPr>
        <w:t>Zhotovitel:</w:t>
      </w:r>
      <w:r w:rsidRPr="002A5411">
        <w:rPr>
          <w:rFonts w:cs="Arial"/>
          <w:b/>
          <w:szCs w:val="22"/>
        </w:rPr>
        <w:tab/>
        <w:t xml:space="preserve">VODNÍ DÍLA – TBD a.s. </w:t>
      </w:r>
    </w:p>
    <w:p w14:paraId="39371AE0" w14:textId="77777777" w:rsidR="004A6169" w:rsidRPr="002A5411" w:rsidRDefault="004A6169" w:rsidP="004A6169">
      <w:pPr>
        <w:tabs>
          <w:tab w:val="left" w:pos="3960"/>
        </w:tabs>
        <w:rPr>
          <w:rFonts w:cs="Arial"/>
          <w:szCs w:val="22"/>
        </w:rPr>
      </w:pPr>
      <w:r w:rsidRPr="002A5411">
        <w:rPr>
          <w:rFonts w:cs="Arial"/>
          <w:szCs w:val="22"/>
        </w:rPr>
        <w:t>sídlo:</w:t>
      </w:r>
      <w:r w:rsidRPr="002A5411">
        <w:rPr>
          <w:rFonts w:cs="Arial"/>
          <w:szCs w:val="22"/>
        </w:rPr>
        <w:tab/>
        <w:t xml:space="preserve">Hybernská 1617/40, 110 00 Praha 1 </w:t>
      </w:r>
    </w:p>
    <w:p w14:paraId="120ECB29" w14:textId="77777777" w:rsidR="004A6169" w:rsidRPr="002A5411" w:rsidRDefault="004A6169" w:rsidP="004A6169">
      <w:pPr>
        <w:tabs>
          <w:tab w:val="left" w:pos="3960"/>
        </w:tabs>
        <w:rPr>
          <w:rFonts w:cs="Arial"/>
          <w:szCs w:val="22"/>
        </w:rPr>
      </w:pPr>
      <w:r w:rsidRPr="002A5411">
        <w:rPr>
          <w:rFonts w:cs="Arial"/>
          <w:szCs w:val="22"/>
        </w:rPr>
        <w:t>IČO:</w:t>
      </w:r>
      <w:r w:rsidRPr="002A5411">
        <w:rPr>
          <w:rFonts w:cs="Arial"/>
          <w:szCs w:val="22"/>
        </w:rPr>
        <w:tab/>
        <w:t>49241648</w:t>
      </w:r>
    </w:p>
    <w:p w14:paraId="5C9497D2" w14:textId="77777777" w:rsidR="004A6169" w:rsidRPr="002A5411" w:rsidRDefault="004A6169" w:rsidP="004A6169">
      <w:pPr>
        <w:tabs>
          <w:tab w:val="left" w:pos="3960"/>
        </w:tabs>
        <w:rPr>
          <w:rFonts w:cs="Arial"/>
          <w:szCs w:val="22"/>
        </w:rPr>
      </w:pPr>
      <w:r w:rsidRPr="002A5411">
        <w:rPr>
          <w:rFonts w:cs="Arial"/>
          <w:szCs w:val="22"/>
        </w:rPr>
        <w:t>DIČ:</w:t>
      </w:r>
      <w:r w:rsidRPr="002A5411">
        <w:rPr>
          <w:rFonts w:cs="Arial"/>
          <w:szCs w:val="22"/>
        </w:rPr>
        <w:tab/>
        <w:t xml:space="preserve">CZ49241648  </w:t>
      </w:r>
    </w:p>
    <w:p w14:paraId="4B912868" w14:textId="0FF6E068" w:rsidR="004A6169" w:rsidRPr="002A5411" w:rsidRDefault="004A6169" w:rsidP="004A6169">
      <w:pPr>
        <w:tabs>
          <w:tab w:val="left" w:pos="3960"/>
        </w:tabs>
        <w:rPr>
          <w:rFonts w:cs="Arial"/>
          <w:szCs w:val="22"/>
        </w:rPr>
      </w:pPr>
      <w:r w:rsidRPr="002A5411">
        <w:rPr>
          <w:rFonts w:cs="Arial"/>
          <w:szCs w:val="22"/>
        </w:rPr>
        <w:t xml:space="preserve">zastoupený: </w:t>
      </w:r>
      <w:r w:rsidRPr="002A5411">
        <w:rPr>
          <w:rFonts w:cs="Arial"/>
          <w:szCs w:val="22"/>
        </w:rPr>
        <w:tab/>
        <w:t xml:space="preserve"> </w:t>
      </w:r>
    </w:p>
    <w:p w14:paraId="1AC804CF" w14:textId="0D0BB1BA" w:rsidR="004A6169" w:rsidRDefault="004A6169" w:rsidP="004A6169">
      <w:pPr>
        <w:tabs>
          <w:tab w:val="left" w:pos="3960"/>
        </w:tabs>
        <w:rPr>
          <w:rFonts w:cs="Arial"/>
          <w:szCs w:val="22"/>
        </w:rPr>
      </w:pPr>
      <w:r w:rsidRPr="002A5411">
        <w:rPr>
          <w:rFonts w:cs="Arial"/>
          <w:szCs w:val="22"/>
        </w:rPr>
        <w:t>zástupce ve věcech smluvních:</w:t>
      </w:r>
      <w:r w:rsidRPr="002A5411">
        <w:rPr>
          <w:rFonts w:cs="Arial"/>
          <w:szCs w:val="22"/>
        </w:rPr>
        <w:tab/>
      </w:r>
    </w:p>
    <w:p w14:paraId="37061577" w14:textId="77777777" w:rsidR="002E79DA" w:rsidRPr="002A5411" w:rsidRDefault="002E79DA" w:rsidP="004A6169">
      <w:pPr>
        <w:tabs>
          <w:tab w:val="left" w:pos="3960"/>
        </w:tabs>
        <w:rPr>
          <w:rFonts w:cs="Arial"/>
          <w:szCs w:val="22"/>
        </w:rPr>
      </w:pPr>
    </w:p>
    <w:p w14:paraId="2D707463" w14:textId="6F44E956" w:rsidR="002E79DA" w:rsidRPr="00AD3246" w:rsidRDefault="002E79DA" w:rsidP="002E79DA">
      <w:pPr>
        <w:tabs>
          <w:tab w:val="left" w:pos="3960"/>
        </w:tabs>
        <w:ind w:left="3969" w:hanging="3969"/>
        <w:rPr>
          <w:rFonts w:cs="Arial"/>
          <w:szCs w:val="22"/>
        </w:rPr>
      </w:pPr>
      <w:r w:rsidRPr="00AD3246">
        <w:rPr>
          <w:rFonts w:cs="Arial"/>
          <w:szCs w:val="22"/>
        </w:rPr>
        <w:t>zástupce ve věcech technických:</w:t>
      </w:r>
      <w:r w:rsidRPr="00AD3246">
        <w:rPr>
          <w:rFonts w:cs="Arial"/>
          <w:szCs w:val="22"/>
        </w:rPr>
        <w:tab/>
        <w:t xml:space="preserve"> </w:t>
      </w:r>
    </w:p>
    <w:p w14:paraId="4E2DC9D7" w14:textId="14ADEC0A" w:rsidR="002E79DA" w:rsidRPr="00AD3246" w:rsidRDefault="002E79DA" w:rsidP="002E79DA">
      <w:pPr>
        <w:tabs>
          <w:tab w:val="left" w:pos="3960"/>
        </w:tabs>
        <w:ind w:left="3969" w:hanging="3969"/>
        <w:rPr>
          <w:rFonts w:cs="Arial"/>
          <w:szCs w:val="22"/>
        </w:rPr>
      </w:pPr>
      <w:r w:rsidRPr="00AD3246">
        <w:rPr>
          <w:rFonts w:cs="Arial"/>
          <w:szCs w:val="22"/>
        </w:rPr>
        <w:tab/>
      </w:r>
    </w:p>
    <w:p w14:paraId="52BE6474" w14:textId="41B880CD" w:rsidR="002E79DA" w:rsidRPr="00964C9F" w:rsidRDefault="002E79DA" w:rsidP="00115544">
      <w:pPr>
        <w:tabs>
          <w:tab w:val="left" w:pos="3960"/>
        </w:tabs>
        <w:ind w:left="3969" w:hanging="3969"/>
        <w:rPr>
          <w:rFonts w:cs="Arial"/>
          <w:szCs w:val="22"/>
        </w:rPr>
      </w:pPr>
      <w:r w:rsidRPr="00AD3246">
        <w:rPr>
          <w:rFonts w:cs="Arial"/>
          <w:szCs w:val="22"/>
        </w:rPr>
        <w:tab/>
      </w:r>
    </w:p>
    <w:p w14:paraId="6D20A016" w14:textId="77777777" w:rsidR="002E79DA" w:rsidRPr="00AD3246" w:rsidRDefault="002E79DA" w:rsidP="002E79DA">
      <w:pPr>
        <w:tabs>
          <w:tab w:val="left" w:pos="3960"/>
        </w:tabs>
        <w:ind w:left="3969" w:hanging="3969"/>
        <w:rPr>
          <w:rFonts w:cs="Arial"/>
          <w:szCs w:val="22"/>
        </w:rPr>
      </w:pPr>
      <w:r w:rsidRPr="00AD3246">
        <w:rPr>
          <w:rFonts w:cs="Arial"/>
          <w:szCs w:val="22"/>
        </w:rPr>
        <w:tab/>
      </w:r>
    </w:p>
    <w:p w14:paraId="0E2F5C9D" w14:textId="43768768" w:rsidR="004A6169" w:rsidRPr="002A5411" w:rsidRDefault="004A6169" w:rsidP="004A6169">
      <w:pPr>
        <w:tabs>
          <w:tab w:val="left" w:pos="3960"/>
        </w:tabs>
        <w:ind w:left="3969" w:hanging="3969"/>
        <w:rPr>
          <w:rFonts w:cs="Arial"/>
          <w:szCs w:val="22"/>
        </w:rPr>
      </w:pPr>
      <w:r w:rsidRPr="002A5411">
        <w:rPr>
          <w:rFonts w:cs="Arial"/>
          <w:szCs w:val="22"/>
        </w:rPr>
        <w:t>bankovní spojení:</w:t>
      </w:r>
      <w:r w:rsidRPr="002A5411">
        <w:rPr>
          <w:rFonts w:cs="Arial"/>
          <w:szCs w:val="22"/>
        </w:rPr>
        <w:tab/>
      </w:r>
    </w:p>
    <w:p w14:paraId="4A009D72" w14:textId="5E321C5A" w:rsidR="004A6169" w:rsidRPr="002A5411" w:rsidRDefault="004A6169" w:rsidP="004A6169">
      <w:pPr>
        <w:tabs>
          <w:tab w:val="left" w:pos="3960"/>
        </w:tabs>
        <w:spacing w:line="300" w:lineRule="atLeast"/>
        <w:rPr>
          <w:rFonts w:cs="Arial"/>
          <w:szCs w:val="22"/>
        </w:rPr>
      </w:pPr>
      <w:r w:rsidRPr="002A5411">
        <w:rPr>
          <w:rFonts w:cs="Arial"/>
          <w:szCs w:val="22"/>
        </w:rPr>
        <w:t>číslo účtu:</w:t>
      </w:r>
      <w:r w:rsidRPr="002A5411">
        <w:rPr>
          <w:rFonts w:cs="Arial"/>
          <w:szCs w:val="22"/>
        </w:rPr>
        <w:tab/>
      </w:r>
    </w:p>
    <w:p w14:paraId="14A4F0EA" w14:textId="77777777" w:rsidR="004A6169" w:rsidRPr="002A5411" w:rsidRDefault="004A6169" w:rsidP="004A6169">
      <w:pPr>
        <w:tabs>
          <w:tab w:val="left" w:pos="3960"/>
        </w:tabs>
        <w:rPr>
          <w:rFonts w:cs="Arial"/>
          <w:szCs w:val="22"/>
        </w:rPr>
      </w:pPr>
    </w:p>
    <w:p w14:paraId="16BAF3F6" w14:textId="77777777" w:rsidR="004A6169" w:rsidRPr="002A5411" w:rsidRDefault="004A6169" w:rsidP="004A6169">
      <w:pPr>
        <w:rPr>
          <w:rFonts w:cs="Arial"/>
          <w:szCs w:val="22"/>
        </w:rPr>
      </w:pPr>
      <w:r w:rsidRPr="002A5411">
        <w:rPr>
          <w:rFonts w:cs="Arial"/>
          <w:bCs/>
          <w:szCs w:val="22"/>
        </w:rPr>
        <w:t>Zhotovitel</w:t>
      </w:r>
      <w:r w:rsidRPr="002A5411">
        <w:rPr>
          <w:rFonts w:cs="Arial"/>
          <w:szCs w:val="22"/>
        </w:rPr>
        <w:t xml:space="preserve"> je zapsán v Obchodním rejstříku městského soudu v Praze, v oddílu B, vložce č. 2154</w:t>
      </w:r>
    </w:p>
    <w:p w14:paraId="1D2DEBA0" w14:textId="77777777" w:rsidR="004A6169" w:rsidRPr="002A5411" w:rsidRDefault="004A6169" w:rsidP="004A6169">
      <w:pPr>
        <w:tabs>
          <w:tab w:val="left" w:pos="3960"/>
        </w:tabs>
        <w:autoSpaceDE w:val="0"/>
        <w:autoSpaceDN w:val="0"/>
        <w:adjustRightInd w:val="0"/>
        <w:spacing w:line="300" w:lineRule="atLeast"/>
        <w:rPr>
          <w:rFonts w:cs="Arial"/>
          <w:szCs w:val="22"/>
        </w:rPr>
      </w:pPr>
      <w:r w:rsidRPr="002A5411">
        <w:rPr>
          <w:rFonts w:cs="Arial"/>
          <w:szCs w:val="22"/>
        </w:rPr>
        <w:t xml:space="preserve"> </w:t>
      </w:r>
    </w:p>
    <w:p w14:paraId="29B02879" w14:textId="2283DE0A" w:rsidR="004A6169" w:rsidRDefault="004A6169" w:rsidP="002E79DA">
      <w:pPr>
        <w:tabs>
          <w:tab w:val="left" w:pos="3960"/>
        </w:tabs>
        <w:autoSpaceDE w:val="0"/>
        <w:autoSpaceDN w:val="0"/>
        <w:adjustRightInd w:val="0"/>
        <w:spacing w:line="300" w:lineRule="atLeast"/>
        <w:rPr>
          <w:rFonts w:ascii="Arial CE" w:hAnsi="Arial CE" w:cs="Arial"/>
          <w:b/>
          <w:szCs w:val="22"/>
        </w:rPr>
      </w:pPr>
      <w:r w:rsidRPr="002A5411">
        <w:rPr>
          <w:rFonts w:cs="Arial"/>
          <w:szCs w:val="22"/>
        </w:rPr>
        <w:t>(dále jen „zhotovitel“) na straně druhé.</w:t>
      </w:r>
    </w:p>
    <w:p w14:paraId="2C2A8174" w14:textId="77777777" w:rsidR="004A6169" w:rsidRDefault="004A6169" w:rsidP="00FD4AB5">
      <w:pPr>
        <w:tabs>
          <w:tab w:val="left" w:pos="3960"/>
        </w:tabs>
        <w:rPr>
          <w:rFonts w:ascii="Arial CE" w:hAnsi="Arial CE" w:cs="Arial"/>
          <w:b/>
          <w:szCs w:val="22"/>
        </w:rPr>
      </w:pPr>
    </w:p>
    <w:p w14:paraId="3A6A81F5" w14:textId="77777777" w:rsidR="004A6169" w:rsidRDefault="004A6169" w:rsidP="00FD4AB5">
      <w:pPr>
        <w:tabs>
          <w:tab w:val="left" w:pos="3960"/>
        </w:tabs>
        <w:rPr>
          <w:rFonts w:ascii="Arial CE" w:hAnsi="Arial CE" w:cs="Arial"/>
          <w:b/>
          <w:szCs w:val="22"/>
        </w:rPr>
      </w:pPr>
    </w:p>
    <w:p w14:paraId="024D5ABB"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 PŘEDMĚT SMLOUVY A PŘEDMĚT DÍLA</w:t>
      </w:r>
    </w:p>
    <w:p w14:paraId="6C9E688F" w14:textId="77777777" w:rsidR="00680069" w:rsidRPr="00A87606" w:rsidRDefault="00680069" w:rsidP="00680069">
      <w:pPr>
        <w:widowControl w:val="0"/>
        <w:rPr>
          <w:rFonts w:cs="Arial"/>
          <w:szCs w:val="22"/>
        </w:rPr>
      </w:pPr>
    </w:p>
    <w:p w14:paraId="3D2BF9CA" w14:textId="4CC26214" w:rsidR="00BA4CC6" w:rsidRPr="00526884" w:rsidRDefault="00BA4CC6" w:rsidP="00BA4CC6">
      <w:pPr>
        <w:outlineLvl w:val="0"/>
        <w:rPr>
          <w:rFonts w:eastAsia="Arial CE" w:cs="Arial"/>
          <w:szCs w:val="22"/>
        </w:rPr>
      </w:pPr>
      <w:r w:rsidRPr="00526884">
        <w:rPr>
          <w:rFonts w:eastAsia="Arial CE" w:cs="Arial"/>
          <w:szCs w:val="22"/>
        </w:rPr>
        <w:t xml:space="preserve">Předmětem smlouvy je zpracování </w:t>
      </w:r>
      <w:r>
        <w:rPr>
          <w:rFonts w:eastAsia="Arial CE" w:cs="Arial"/>
          <w:szCs w:val="22"/>
        </w:rPr>
        <w:t xml:space="preserve">stavebně technického </w:t>
      </w:r>
      <w:r w:rsidRPr="00526884">
        <w:rPr>
          <w:rFonts w:cs="Arial"/>
          <w:szCs w:val="22"/>
        </w:rPr>
        <w:t xml:space="preserve">průzkumu </w:t>
      </w:r>
      <w:r>
        <w:rPr>
          <w:rFonts w:cs="Arial"/>
          <w:szCs w:val="22"/>
        </w:rPr>
        <w:t>na akci:</w:t>
      </w:r>
    </w:p>
    <w:p w14:paraId="5B1AA18F" w14:textId="77777777" w:rsidR="00BA4CC6" w:rsidRPr="00526884" w:rsidRDefault="00BA4CC6" w:rsidP="00BA4CC6">
      <w:pPr>
        <w:outlineLvl w:val="0"/>
        <w:rPr>
          <w:rFonts w:eastAsia="Arial CE" w:cs="Arial"/>
          <w:szCs w:val="22"/>
        </w:rPr>
      </w:pPr>
    </w:p>
    <w:p w14:paraId="4150BF14" w14:textId="7839D4ED" w:rsidR="006A0097" w:rsidRPr="00AF539F" w:rsidRDefault="002E79DA" w:rsidP="00BA4CC6">
      <w:pPr>
        <w:jc w:val="center"/>
        <w:rPr>
          <w:rFonts w:ascii="Arial CE" w:eastAsia="Arial CE" w:hAnsi="Arial CE" w:cs="Arial CE"/>
          <w:szCs w:val="22"/>
        </w:rPr>
      </w:pPr>
      <w:r>
        <w:rPr>
          <w:rFonts w:cs="Arial"/>
          <w:b/>
        </w:rPr>
        <w:t xml:space="preserve">VD Skalka – segmentový uzávěr </w:t>
      </w:r>
    </w:p>
    <w:p w14:paraId="77E871C2" w14:textId="2B610861" w:rsidR="006E7740" w:rsidRPr="00246CB2" w:rsidRDefault="006E7740" w:rsidP="008567E2">
      <w:pPr>
        <w:pStyle w:val="Default"/>
        <w:jc w:val="both"/>
        <w:rPr>
          <w:rFonts w:ascii="Arial" w:hAnsi="Arial" w:cs="Arial"/>
          <w:b/>
          <w:sz w:val="22"/>
          <w:szCs w:val="22"/>
        </w:rPr>
      </w:pPr>
    </w:p>
    <w:p w14:paraId="6B0EE830" w14:textId="77777777" w:rsidR="002E79DA" w:rsidRPr="002E79DA" w:rsidRDefault="002E79DA" w:rsidP="002E79DA">
      <w:pPr>
        <w:outlineLvl w:val="0"/>
        <w:rPr>
          <w:rFonts w:cs="Arial"/>
          <w:bCs/>
          <w:szCs w:val="22"/>
        </w:rPr>
      </w:pPr>
    </w:p>
    <w:p w14:paraId="6C632E25" w14:textId="1206F833" w:rsidR="002E79DA" w:rsidRPr="002E79DA" w:rsidRDefault="002E79DA" w:rsidP="002E79DA">
      <w:pPr>
        <w:pStyle w:val="Default"/>
        <w:jc w:val="both"/>
        <w:rPr>
          <w:rFonts w:ascii="Arial" w:hAnsi="Arial" w:cs="Arial"/>
          <w:sz w:val="22"/>
          <w:szCs w:val="22"/>
        </w:rPr>
      </w:pPr>
      <w:r w:rsidRPr="002E79DA">
        <w:rPr>
          <w:rFonts w:ascii="Arial" w:hAnsi="Arial" w:cs="Arial"/>
          <w:sz w:val="22"/>
          <w:szCs w:val="22"/>
        </w:rPr>
        <w:t>Stavebn</w:t>
      </w:r>
      <w:r>
        <w:rPr>
          <w:rFonts w:ascii="Arial" w:hAnsi="Arial" w:cs="Arial"/>
          <w:sz w:val="22"/>
          <w:szCs w:val="22"/>
        </w:rPr>
        <w:t xml:space="preserve">ě-technický </w:t>
      </w:r>
      <w:r w:rsidRPr="002E79DA">
        <w:rPr>
          <w:rFonts w:ascii="Arial" w:hAnsi="Arial" w:cs="Arial"/>
          <w:sz w:val="22"/>
          <w:szCs w:val="22"/>
        </w:rPr>
        <w:t xml:space="preserve">průzkum (STP) bude proveden za účelem získání dostatečných podkladů pro vypracování projektové dokumentace úpravy bočních štítů segmentového uzávěru. </w:t>
      </w:r>
    </w:p>
    <w:p w14:paraId="33EE3F52" w14:textId="1A3D261A" w:rsidR="002E79DA" w:rsidRPr="002E79DA" w:rsidRDefault="002E79DA" w:rsidP="002E79DA">
      <w:pPr>
        <w:pStyle w:val="Default"/>
        <w:jc w:val="both"/>
        <w:rPr>
          <w:rFonts w:ascii="Arial" w:hAnsi="Arial" w:cs="Arial"/>
          <w:sz w:val="22"/>
          <w:szCs w:val="22"/>
        </w:rPr>
      </w:pPr>
      <w:r w:rsidRPr="002E79DA">
        <w:rPr>
          <w:rFonts w:ascii="Arial" w:hAnsi="Arial" w:cs="Arial"/>
          <w:sz w:val="22"/>
          <w:szCs w:val="22"/>
        </w:rPr>
        <w:t>Boční štíty jsou pevně zabudovány do pilířů. Jedná se o ocelovou konstrukci, ke které doléhá boční těsnění segmentového uzávěru, které je dotlačováno vodním tlakem. Stávající protinámrazový systém byl proveden jako vyhřívání teplou vodou</w:t>
      </w:r>
      <w:r>
        <w:rPr>
          <w:rFonts w:ascii="Arial" w:hAnsi="Arial" w:cs="Arial"/>
          <w:sz w:val="22"/>
          <w:szCs w:val="22"/>
        </w:rPr>
        <w:t xml:space="preserve">, </w:t>
      </w:r>
      <w:r w:rsidRPr="002E79DA">
        <w:rPr>
          <w:rFonts w:ascii="Arial" w:hAnsi="Arial" w:cs="Arial"/>
          <w:sz w:val="22"/>
          <w:szCs w:val="22"/>
        </w:rPr>
        <w:t xml:space="preserve">která je ohřívána v elektrokotli a ke štítům přiváděna potrubím. </w:t>
      </w:r>
    </w:p>
    <w:p w14:paraId="05D2F6E9" w14:textId="77777777" w:rsidR="002E79DA" w:rsidRDefault="002E79DA" w:rsidP="002E79DA">
      <w:pPr>
        <w:pStyle w:val="Default"/>
        <w:jc w:val="both"/>
        <w:rPr>
          <w:rFonts w:ascii="Arial" w:hAnsi="Arial" w:cs="Arial"/>
          <w:sz w:val="22"/>
          <w:szCs w:val="22"/>
        </w:rPr>
      </w:pPr>
    </w:p>
    <w:p w14:paraId="56000C9F" w14:textId="0956F2E8" w:rsidR="002E79DA" w:rsidRDefault="002E79DA" w:rsidP="002E79DA">
      <w:pPr>
        <w:pStyle w:val="Default"/>
        <w:jc w:val="both"/>
        <w:rPr>
          <w:rFonts w:ascii="Arial" w:hAnsi="Arial" w:cs="Arial"/>
          <w:sz w:val="22"/>
          <w:szCs w:val="22"/>
        </w:rPr>
      </w:pPr>
      <w:r w:rsidRPr="002E79DA">
        <w:rPr>
          <w:rFonts w:ascii="Arial" w:hAnsi="Arial" w:cs="Arial"/>
          <w:sz w:val="22"/>
          <w:szCs w:val="22"/>
        </w:rPr>
        <w:t xml:space="preserve">Navržený rozsah průzkumu je uvažován tak, aby zasáhl minimálně do stávajících konstrukcí a byly eliminovány poruchy vzniklé při bouracích a následných sanačních </w:t>
      </w:r>
      <w:proofErr w:type="spellStart"/>
      <w:r w:rsidRPr="002E79DA">
        <w:rPr>
          <w:rFonts w:ascii="Arial" w:hAnsi="Arial" w:cs="Arial"/>
          <w:sz w:val="22"/>
          <w:szCs w:val="22"/>
        </w:rPr>
        <w:t>pracech</w:t>
      </w:r>
      <w:proofErr w:type="spellEnd"/>
      <w:r w:rsidRPr="002E79DA">
        <w:rPr>
          <w:rFonts w:ascii="Arial" w:hAnsi="Arial" w:cs="Arial"/>
          <w:sz w:val="22"/>
          <w:szCs w:val="22"/>
        </w:rPr>
        <w:t xml:space="preserve">. </w:t>
      </w:r>
    </w:p>
    <w:p w14:paraId="67B172D7" w14:textId="77777777" w:rsidR="002E79DA" w:rsidRPr="002E79DA" w:rsidRDefault="002E79DA" w:rsidP="002E79DA">
      <w:pPr>
        <w:pStyle w:val="Default"/>
        <w:jc w:val="both"/>
        <w:rPr>
          <w:rFonts w:ascii="Arial" w:hAnsi="Arial" w:cs="Arial"/>
          <w:sz w:val="22"/>
          <w:szCs w:val="22"/>
        </w:rPr>
      </w:pPr>
    </w:p>
    <w:p w14:paraId="5AF115D0" w14:textId="1D8F83AA" w:rsidR="002E79DA" w:rsidRPr="002E79DA" w:rsidRDefault="002E79DA" w:rsidP="002E79DA">
      <w:pPr>
        <w:pStyle w:val="Default"/>
        <w:jc w:val="both"/>
        <w:rPr>
          <w:rFonts w:ascii="Arial" w:hAnsi="Arial" w:cs="Arial"/>
          <w:sz w:val="22"/>
          <w:szCs w:val="22"/>
        </w:rPr>
      </w:pPr>
      <w:r w:rsidRPr="002E79DA">
        <w:rPr>
          <w:rFonts w:ascii="Arial" w:hAnsi="Arial" w:cs="Arial"/>
          <w:sz w:val="22"/>
          <w:szCs w:val="22"/>
        </w:rPr>
        <w:t xml:space="preserve">Stavebně-technický průzkum bude proveden jen pro variantu úpravy štítu takovým způsobem, že bude předsazen nový štít s teflonovou </w:t>
      </w:r>
      <w:proofErr w:type="spellStart"/>
      <w:r w:rsidRPr="002E79DA">
        <w:rPr>
          <w:rFonts w:ascii="Arial" w:hAnsi="Arial" w:cs="Arial"/>
          <w:sz w:val="22"/>
          <w:szCs w:val="22"/>
        </w:rPr>
        <w:t>nenamrzavou</w:t>
      </w:r>
      <w:proofErr w:type="spellEnd"/>
      <w:r w:rsidRPr="002E79DA">
        <w:rPr>
          <w:rFonts w:ascii="Arial" w:hAnsi="Arial" w:cs="Arial"/>
          <w:sz w:val="22"/>
          <w:szCs w:val="22"/>
        </w:rPr>
        <w:t xml:space="preserve"> plochou (případně vyhřívání topným kabelem) a posunuta notová pryž na segmentovém uzávěru směrem proti vodě (stávající upevnění notové pryže je provedeno tak, že doléhá na hranu štítu, které je nežádoucí). </w:t>
      </w:r>
    </w:p>
    <w:p w14:paraId="184D3F4C" w14:textId="77777777" w:rsidR="002E79DA" w:rsidRPr="002E79DA" w:rsidRDefault="002E79DA" w:rsidP="002E79DA">
      <w:pPr>
        <w:outlineLvl w:val="0"/>
        <w:rPr>
          <w:rFonts w:cs="Arial"/>
          <w:bCs/>
          <w:szCs w:val="22"/>
        </w:rPr>
      </w:pPr>
    </w:p>
    <w:p w14:paraId="21A5436B" w14:textId="77777777" w:rsidR="002E79DA" w:rsidRPr="005941BE" w:rsidRDefault="002E79DA" w:rsidP="005941BE">
      <w:pPr>
        <w:outlineLvl w:val="0"/>
        <w:rPr>
          <w:rFonts w:cs="Arial"/>
          <w:bCs/>
          <w:szCs w:val="22"/>
        </w:rPr>
      </w:pPr>
    </w:p>
    <w:p w14:paraId="2599160E" w14:textId="4320C16D" w:rsidR="002E79DA" w:rsidRDefault="002E79DA" w:rsidP="005941BE">
      <w:pPr>
        <w:pStyle w:val="Default"/>
        <w:jc w:val="both"/>
        <w:rPr>
          <w:rFonts w:ascii="Arial" w:hAnsi="Arial" w:cs="Arial"/>
          <w:sz w:val="22"/>
          <w:szCs w:val="22"/>
        </w:rPr>
      </w:pPr>
      <w:r w:rsidRPr="005941BE">
        <w:rPr>
          <w:rFonts w:ascii="Arial" w:hAnsi="Arial" w:cs="Arial"/>
          <w:sz w:val="22"/>
          <w:szCs w:val="22"/>
        </w:rPr>
        <w:t xml:space="preserve">Průzkum bude proveden následujícím způsobem: </w:t>
      </w:r>
    </w:p>
    <w:p w14:paraId="5AA95221" w14:textId="77777777" w:rsidR="005941BE" w:rsidRPr="005941BE" w:rsidRDefault="005941BE" w:rsidP="005941BE">
      <w:pPr>
        <w:pStyle w:val="Default"/>
        <w:jc w:val="both"/>
        <w:rPr>
          <w:rFonts w:ascii="Arial" w:hAnsi="Arial" w:cs="Arial"/>
          <w:sz w:val="22"/>
          <w:szCs w:val="22"/>
        </w:rPr>
      </w:pPr>
    </w:p>
    <w:p w14:paraId="7CEFDD84" w14:textId="77777777" w:rsidR="002E79DA" w:rsidRPr="005941BE" w:rsidRDefault="002E79DA" w:rsidP="005941BE">
      <w:pPr>
        <w:pStyle w:val="Default"/>
        <w:spacing w:after="27"/>
        <w:jc w:val="both"/>
        <w:rPr>
          <w:rFonts w:ascii="Arial" w:hAnsi="Arial" w:cs="Arial"/>
          <w:sz w:val="22"/>
          <w:szCs w:val="22"/>
        </w:rPr>
      </w:pPr>
      <w:r w:rsidRPr="005941BE">
        <w:rPr>
          <w:rFonts w:ascii="Arial" w:hAnsi="Arial" w:cs="Arial"/>
          <w:sz w:val="22"/>
          <w:szCs w:val="22"/>
        </w:rPr>
        <w:t xml:space="preserve">- proměřením tloušťky plechu bočního štítu v blízkosti návodní hrany (pro měření bude nutné v měřících místech obrousit stávající nátěry a po měření budou tato místa zatřena antikorozním nátěrem), </w:t>
      </w:r>
    </w:p>
    <w:p w14:paraId="061E1063" w14:textId="2CC0AC88" w:rsidR="002E79DA" w:rsidRPr="005941BE" w:rsidRDefault="002E79DA" w:rsidP="005941BE">
      <w:pPr>
        <w:pStyle w:val="Default"/>
        <w:jc w:val="both"/>
        <w:rPr>
          <w:rFonts w:ascii="Arial" w:hAnsi="Arial" w:cs="Arial"/>
          <w:sz w:val="22"/>
          <w:szCs w:val="22"/>
        </w:rPr>
      </w:pPr>
      <w:r w:rsidRPr="005941BE">
        <w:rPr>
          <w:rFonts w:ascii="Arial" w:hAnsi="Arial" w:cs="Arial"/>
          <w:sz w:val="22"/>
          <w:szCs w:val="22"/>
        </w:rPr>
        <w:t xml:space="preserve">- provedení 1 horizontálního vrtu o průměru 80-100 mm do betonové konstrukce pilíře. Z vývrtu budou laboratorními zkouškami zjištěny mechanické vlastnosti betonu. Vyvrtaný otvor bude zpětně zabetonován, </w:t>
      </w:r>
    </w:p>
    <w:p w14:paraId="4A67673A" w14:textId="000CB62F" w:rsidR="002E79DA" w:rsidRPr="005941BE" w:rsidRDefault="002E79DA" w:rsidP="005941BE">
      <w:pPr>
        <w:pStyle w:val="Default"/>
        <w:spacing w:after="27"/>
        <w:jc w:val="both"/>
        <w:rPr>
          <w:rFonts w:ascii="Arial" w:hAnsi="Arial" w:cs="Arial"/>
          <w:sz w:val="22"/>
          <w:szCs w:val="22"/>
        </w:rPr>
      </w:pPr>
      <w:r w:rsidRPr="005941BE">
        <w:rPr>
          <w:rFonts w:ascii="Arial" w:hAnsi="Arial" w:cs="Arial"/>
          <w:sz w:val="22"/>
          <w:szCs w:val="22"/>
        </w:rPr>
        <w:t>- nedestruktivní měření pevnosti betonu v tlaku Schmidtovým tvrdoměrem podél stávajících štítů</w:t>
      </w:r>
      <w:r w:rsidR="005941BE">
        <w:rPr>
          <w:rFonts w:ascii="Arial" w:hAnsi="Arial" w:cs="Arial"/>
          <w:sz w:val="22"/>
          <w:szCs w:val="22"/>
        </w:rPr>
        <w:t>,</w:t>
      </w:r>
    </w:p>
    <w:p w14:paraId="7BEFFDEC" w14:textId="77777777" w:rsidR="002E79DA" w:rsidRPr="005941BE" w:rsidRDefault="002E79DA" w:rsidP="005941BE">
      <w:pPr>
        <w:pStyle w:val="Default"/>
        <w:jc w:val="both"/>
        <w:rPr>
          <w:rFonts w:ascii="Arial" w:hAnsi="Arial" w:cs="Arial"/>
          <w:sz w:val="22"/>
          <w:szCs w:val="22"/>
        </w:rPr>
      </w:pPr>
      <w:r w:rsidRPr="005941BE">
        <w:rPr>
          <w:rFonts w:ascii="Arial" w:hAnsi="Arial" w:cs="Arial"/>
          <w:sz w:val="22"/>
          <w:szCs w:val="22"/>
        </w:rPr>
        <w:t xml:space="preserve">- změření maximálního zdvihu segmentového uzávěru (v součinnosti s obsluhou VD). </w:t>
      </w:r>
    </w:p>
    <w:p w14:paraId="3EADD3DA" w14:textId="77777777" w:rsidR="002E79DA" w:rsidRPr="005941BE" w:rsidRDefault="002E79DA" w:rsidP="005941BE">
      <w:pPr>
        <w:pStyle w:val="Default"/>
        <w:jc w:val="both"/>
        <w:rPr>
          <w:rFonts w:ascii="Arial" w:hAnsi="Arial" w:cs="Arial"/>
          <w:sz w:val="22"/>
          <w:szCs w:val="22"/>
        </w:rPr>
      </w:pPr>
    </w:p>
    <w:p w14:paraId="16B981B1" w14:textId="761E1EBD" w:rsidR="002E79DA" w:rsidRDefault="005941BE" w:rsidP="005941BE">
      <w:pPr>
        <w:outlineLvl w:val="0"/>
        <w:rPr>
          <w:rFonts w:eastAsia="Arial CE" w:cs="Arial"/>
          <w:szCs w:val="22"/>
        </w:rPr>
      </w:pPr>
      <w:r>
        <w:rPr>
          <w:rFonts w:eastAsia="Arial CE" w:cs="Arial"/>
          <w:szCs w:val="22"/>
        </w:rPr>
        <w:t>Součástí díla bude hodnotící zpráva STP – souhrn všech zjištěných poznatků, výsledky laboratorních zkoušek, návrh způsobu úpravy bočních štítů proti namrzání (podklad pro PD).</w:t>
      </w:r>
    </w:p>
    <w:p w14:paraId="68E46D40" w14:textId="77777777" w:rsidR="005941BE" w:rsidRPr="005941BE" w:rsidRDefault="005941BE" w:rsidP="005941BE">
      <w:pPr>
        <w:outlineLvl w:val="0"/>
        <w:rPr>
          <w:rFonts w:eastAsia="Arial CE" w:cs="Arial"/>
          <w:szCs w:val="22"/>
        </w:rPr>
      </w:pPr>
    </w:p>
    <w:p w14:paraId="143AD396" w14:textId="2FD3E082" w:rsidR="002E79DA" w:rsidRDefault="002E79DA" w:rsidP="00E60E9D">
      <w:pPr>
        <w:outlineLvl w:val="0"/>
        <w:rPr>
          <w:rFonts w:eastAsia="Arial CE" w:cs="Arial"/>
          <w:szCs w:val="22"/>
        </w:rPr>
      </w:pPr>
    </w:p>
    <w:p w14:paraId="31E2CF23" w14:textId="3EC17CB5" w:rsidR="00BA4CC6" w:rsidRDefault="00BA4CC6" w:rsidP="00BA4CC6">
      <w:pPr>
        <w:rPr>
          <w:rFonts w:eastAsia="Arial CE" w:cs="Arial"/>
          <w:szCs w:val="22"/>
        </w:rPr>
      </w:pPr>
      <w:r w:rsidRPr="00526884">
        <w:rPr>
          <w:rFonts w:eastAsia="Arial CE" w:cs="Arial"/>
          <w:szCs w:val="22"/>
        </w:rPr>
        <w:t>Kompletní elaborát bude předán</w:t>
      </w:r>
      <w:r w:rsidRPr="00526884">
        <w:rPr>
          <w:rFonts w:eastAsia="Arial CE" w:cs="Arial"/>
          <w:color w:val="FF0000"/>
          <w:szCs w:val="22"/>
        </w:rPr>
        <w:t xml:space="preserve"> </w:t>
      </w:r>
      <w:r w:rsidRPr="00526884">
        <w:rPr>
          <w:rFonts w:eastAsia="Arial CE" w:cs="Arial"/>
          <w:szCs w:val="22"/>
        </w:rPr>
        <w:t>celkem</w:t>
      </w:r>
      <w:r w:rsidRPr="00526884">
        <w:rPr>
          <w:rFonts w:eastAsia="Arial CE" w:cs="Arial"/>
          <w:color w:val="FF0000"/>
          <w:szCs w:val="22"/>
        </w:rPr>
        <w:t xml:space="preserve"> </w:t>
      </w:r>
      <w:r w:rsidRPr="00526884">
        <w:rPr>
          <w:rFonts w:eastAsia="Arial CE" w:cs="Arial"/>
          <w:szCs w:val="22"/>
        </w:rPr>
        <w:t>v počtu 4x paré tištěné + 2x na elektronickém nosiči dat, a to 1x ve formátu (_.pdf) a 1x v editovatelných formátech pro potřeby objednatele (_.doc, _.</w:t>
      </w:r>
      <w:proofErr w:type="spellStart"/>
      <w:r w:rsidRPr="00526884">
        <w:rPr>
          <w:rFonts w:eastAsia="Arial CE" w:cs="Arial"/>
          <w:szCs w:val="22"/>
        </w:rPr>
        <w:t>docx</w:t>
      </w:r>
      <w:proofErr w:type="spellEnd"/>
      <w:r w:rsidRPr="00526884">
        <w:rPr>
          <w:rFonts w:eastAsia="Arial CE" w:cs="Arial"/>
          <w:szCs w:val="22"/>
        </w:rPr>
        <w:t>, _.</w:t>
      </w:r>
      <w:proofErr w:type="spellStart"/>
      <w:r w:rsidRPr="00526884">
        <w:rPr>
          <w:rFonts w:eastAsia="Arial CE" w:cs="Arial"/>
          <w:szCs w:val="22"/>
        </w:rPr>
        <w:t>xls</w:t>
      </w:r>
      <w:proofErr w:type="spellEnd"/>
      <w:r w:rsidRPr="00526884">
        <w:rPr>
          <w:rFonts w:eastAsia="Arial CE" w:cs="Arial"/>
          <w:szCs w:val="22"/>
        </w:rPr>
        <w:t>, _.</w:t>
      </w:r>
      <w:proofErr w:type="spellStart"/>
      <w:r w:rsidRPr="00526884">
        <w:rPr>
          <w:rFonts w:eastAsia="Arial CE" w:cs="Arial"/>
          <w:szCs w:val="22"/>
        </w:rPr>
        <w:t>xlsx</w:t>
      </w:r>
      <w:proofErr w:type="spellEnd"/>
      <w:r w:rsidRPr="00526884">
        <w:rPr>
          <w:rFonts w:eastAsia="Arial CE" w:cs="Arial"/>
          <w:szCs w:val="22"/>
        </w:rPr>
        <w:t>, _.</w:t>
      </w:r>
      <w:proofErr w:type="spellStart"/>
      <w:r w:rsidRPr="00526884">
        <w:rPr>
          <w:rFonts w:eastAsia="Arial CE" w:cs="Arial"/>
          <w:szCs w:val="22"/>
        </w:rPr>
        <w:t>dwg</w:t>
      </w:r>
      <w:proofErr w:type="spellEnd"/>
      <w:r w:rsidRPr="00526884">
        <w:rPr>
          <w:rFonts w:eastAsia="Arial CE" w:cs="Arial"/>
          <w:szCs w:val="22"/>
        </w:rPr>
        <w:t xml:space="preserve"> a dalších)</w:t>
      </w:r>
      <w:r w:rsidR="00A67107">
        <w:rPr>
          <w:rFonts w:eastAsia="Arial CE" w:cs="Arial"/>
          <w:szCs w:val="22"/>
        </w:rPr>
        <w:t>.</w:t>
      </w:r>
    </w:p>
    <w:p w14:paraId="1FDA091E" w14:textId="0A9C83D1" w:rsidR="000362FE" w:rsidRDefault="000362FE" w:rsidP="00BA4CC6">
      <w:pPr>
        <w:rPr>
          <w:rFonts w:eastAsia="Arial CE" w:cs="Arial"/>
          <w:szCs w:val="22"/>
        </w:rPr>
      </w:pPr>
    </w:p>
    <w:p w14:paraId="2118D11A" w14:textId="77777777" w:rsidR="000362FE" w:rsidRPr="00526884" w:rsidRDefault="000362FE" w:rsidP="000362FE">
      <w:pPr>
        <w:rPr>
          <w:rFonts w:eastAsia="Arial CE" w:cs="Arial"/>
          <w:szCs w:val="22"/>
        </w:rPr>
      </w:pPr>
      <w:r>
        <w:rPr>
          <w:rFonts w:eastAsia="Arial CE" w:cs="Arial"/>
          <w:szCs w:val="22"/>
        </w:rPr>
        <w:t>Zhotovitel zašle elektronicky koncept hodnotící zprávy objednateli k seznámení s jejím obsahem před vyskladněním finální verze. Finální verze bude vyskladněná po odsouhlasení konceptu objednatelem.</w:t>
      </w:r>
    </w:p>
    <w:p w14:paraId="65314F00" w14:textId="77777777" w:rsidR="00BA4CC6" w:rsidRPr="00526884" w:rsidRDefault="00BA4CC6" w:rsidP="00BA4CC6">
      <w:pPr>
        <w:rPr>
          <w:rFonts w:eastAsia="Arial CE" w:cs="Arial"/>
          <w:szCs w:val="22"/>
        </w:rPr>
      </w:pPr>
    </w:p>
    <w:p w14:paraId="56E7CD67" w14:textId="1AF020FA" w:rsidR="00781B6E" w:rsidRPr="00561238" w:rsidRDefault="00781B6E" w:rsidP="000112BD">
      <w:pPr>
        <w:rPr>
          <w:rFonts w:eastAsia="Arial CE"/>
        </w:rPr>
      </w:pPr>
      <w:r w:rsidRPr="00561238">
        <w:rPr>
          <w:rFonts w:eastAsia="Arial CE"/>
        </w:rPr>
        <w:t>Součástí díla jsou výsledky jednání, zápisy nebo záznamy z výrobních výborů se</w:t>
      </w:r>
      <w:r w:rsidR="00864E08">
        <w:rPr>
          <w:rFonts w:eastAsia="Arial CE"/>
        </w:rPr>
        <w:t> </w:t>
      </w:r>
      <w:r w:rsidRPr="00561238">
        <w:rPr>
          <w:rFonts w:eastAsia="Arial CE"/>
        </w:rPr>
        <w:t xml:space="preserve">zástupci objednatele. </w:t>
      </w:r>
    </w:p>
    <w:p w14:paraId="15BFC243" w14:textId="77777777" w:rsidR="00781B6E" w:rsidRPr="00781B6E" w:rsidRDefault="00781B6E" w:rsidP="001251EF">
      <w:pPr>
        <w:rPr>
          <w:rFonts w:eastAsia="Arial CE"/>
        </w:rPr>
      </w:pPr>
    </w:p>
    <w:p w14:paraId="0BADAE00" w14:textId="77777777"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20F8F0E5" w14:textId="77777777" w:rsidR="00404FA3" w:rsidRDefault="00404FA3" w:rsidP="001251EF"/>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50526DB3" w14:textId="77777777" w:rsidR="00A67107" w:rsidRPr="00526884" w:rsidRDefault="00A67107" w:rsidP="00A67107">
      <w:pPr>
        <w:rPr>
          <w:rFonts w:eastAsia="Arial CE" w:cs="Arial"/>
          <w:szCs w:val="22"/>
        </w:rPr>
      </w:pPr>
      <w:r w:rsidRPr="00526884">
        <w:rPr>
          <w:rFonts w:eastAsia="Arial CE" w:cs="Arial"/>
          <w:szCs w:val="22"/>
        </w:rPr>
        <w:lastRenderedPageBreak/>
        <w:t xml:space="preserve">Zhotovitel se zavazuje provést dílo v souladu s platnou legislativou, a to s odbornou péčí, v rozsahu a kvalitě podle této smlouvy a v termínu plnění, jak je definováno níže. </w:t>
      </w:r>
    </w:p>
    <w:p w14:paraId="1930B441" w14:textId="77777777" w:rsidR="00A67107" w:rsidRDefault="00A67107" w:rsidP="009B13D4">
      <w:pPr>
        <w:autoSpaceDE w:val="0"/>
        <w:autoSpaceDN w:val="0"/>
        <w:adjustRightInd w:val="0"/>
        <w:rPr>
          <w:rFonts w:cs="Arial"/>
          <w:szCs w:val="22"/>
        </w:rPr>
      </w:pPr>
    </w:p>
    <w:p w14:paraId="28765299" w14:textId="38C82B7B" w:rsidR="009B13D4" w:rsidRPr="009B13D4" w:rsidRDefault="009B13D4" w:rsidP="00A67107">
      <w:pPr>
        <w:rPr>
          <w:rFonts w:cs="Arial"/>
          <w:szCs w:val="22"/>
        </w:rPr>
      </w:pPr>
      <w:r w:rsidRPr="00B43E05">
        <w:rPr>
          <w:rFonts w:cs="Arial"/>
          <w:szCs w:val="22"/>
        </w:rPr>
        <w:t xml:space="preserve"> </w:t>
      </w:r>
    </w:p>
    <w:p w14:paraId="5E4B8DAC"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3B59C823" w14:textId="3323F654" w:rsidR="009B13D4" w:rsidRDefault="009B13D4" w:rsidP="009B13D4">
      <w:pPr>
        <w:autoSpaceDE w:val="0"/>
        <w:autoSpaceDN w:val="0"/>
        <w:adjustRightInd w:val="0"/>
        <w:rPr>
          <w:rFonts w:cs="Arial"/>
          <w:szCs w:val="22"/>
        </w:rPr>
      </w:pPr>
      <w:r w:rsidRPr="009B13D4">
        <w:rPr>
          <w:rFonts w:cs="Arial"/>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sidR="00A67107">
        <w:rPr>
          <w:rFonts w:cs="Arial"/>
          <w:szCs w:val="22"/>
        </w:rPr>
        <w:t xml:space="preserve">STP </w:t>
      </w:r>
      <w:r w:rsidRPr="009B13D4">
        <w:rPr>
          <w:rFonts w:cs="Arial"/>
          <w:szCs w:val="22"/>
        </w:rPr>
        <w:t>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61F7C7A8" w14:textId="77777777" w:rsidR="00653F71" w:rsidRDefault="00653F71"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00017A41" w14:textId="01A5147B" w:rsidR="00487F0A"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350F6676" w14:textId="77777777" w:rsidR="003E71EF" w:rsidRPr="00680069" w:rsidRDefault="003E71EF" w:rsidP="009D1968">
      <w:pPr>
        <w:rPr>
          <w:rFonts w:cs="Arial"/>
          <w:b/>
          <w:szCs w:val="22"/>
        </w:rPr>
      </w:pPr>
    </w:p>
    <w:p w14:paraId="53BBCDE1"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35FA28B7" w14:textId="77777777" w:rsidR="005941BE" w:rsidRDefault="006F7D2E" w:rsidP="006F7D2E">
      <w:pPr>
        <w:autoSpaceDE w:val="0"/>
        <w:autoSpaceDN w:val="0"/>
        <w:adjustRightInd w:val="0"/>
        <w:ind w:firstLine="708"/>
        <w:rPr>
          <w:rFonts w:cs="Arial"/>
          <w:b/>
          <w:color w:val="000000"/>
          <w:szCs w:val="22"/>
        </w:rPr>
      </w:pPr>
      <w:r w:rsidRPr="006F7D2E">
        <w:rPr>
          <w:rFonts w:cs="Arial"/>
          <w:b/>
          <w:color w:val="000000"/>
          <w:szCs w:val="22"/>
        </w:rPr>
        <w:t>bez zbytečného odkladu</w:t>
      </w:r>
      <w:r w:rsidR="0060753C">
        <w:rPr>
          <w:rFonts w:cs="Arial"/>
          <w:b/>
          <w:color w:val="000000"/>
          <w:szCs w:val="22"/>
        </w:rPr>
        <w:t>, nejpozději však do 10 týdnů</w:t>
      </w:r>
      <w:r w:rsidRPr="006F7D2E">
        <w:rPr>
          <w:rFonts w:cs="Arial"/>
          <w:b/>
          <w:color w:val="000000"/>
          <w:szCs w:val="22"/>
        </w:rPr>
        <w:t xml:space="preserve"> po nabytí účinnosti </w:t>
      </w:r>
    </w:p>
    <w:p w14:paraId="66D60867" w14:textId="776D44ED"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t>smlouvy</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51C20D56" w14:textId="77777777" w:rsidR="001D1C96" w:rsidRPr="001D1C96" w:rsidRDefault="001D1C96" w:rsidP="001D1C96">
      <w:pPr>
        <w:autoSpaceDE w:val="0"/>
        <w:autoSpaceDN w:val="0"/>
        <w:adjustRightInd w:val="0"/>
        <w:rPr>
          <w:rFonts w:cs="Arial"/>
          <w:color w:val="000000"/>
          <w:szCs w:val="22"/>
        </w:rPr>
      </w:pPr>
    </w:p>
    <w:p w14:paraId="1C867F00" w14:textId="28BBA28B"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w:t>
      </w:r>
      <w:r w:rsidR="003E71EF">
        <w:rPr>
          <w:rFonts w:cs="Arial"/>
          <w:b/>
          <w:color w:val="000000"/>
          <w:szCs w:val="22"/>
        </w:rPr>
        <w:t xml:space="preserve">ího </w:t>
      </w:r>
      <w:proofErr w:type="gramStart"/>
      <w:r w:rsidR="003E71EF">
        <w:rPr>
          <w:rFonts w:cs="Arial"/>
          <w:b/>
          <w:color w:val="000000"/>
          <w:szCs w:val="22"/>
        </w:rPr>
        <w:t xml:space="preserve">STP  </w:t>
      </w:r>
      <w:r w:rsidRPr="001D1C96">
        <w:rPr>
          <w:rFonts w:cs="Arial"/>
          <w:color w:val="000000"/>
          <w:szCs w:val="22"/>
        </w:rPr>
        <w:t>(</w:t>
      </w:r>
      <w:proofErr w:type="gramEnd"/>
      <w:r w:rsidRPr="001D1C96">
        <w:rPr>
          <w:rFonts w:cs="Arial"/>
          <w:color w:val="000000"/>
          <w:szCs w:val="22"/>
        </w:rPr>
        <w:t>4 x tištěné + 2 x elektronicky):</w:t>
      </w:r>
    </w:p>
    <w:p w14:paraId="6EC2E5E9" w14:textId="5C1B70F1"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3E71EF">
        <w:rPr>
          <w:rFonts w:cs="Arial"/>
          <w:b/>
          <w:color w:val="000000"/>
          <w:szCs w:val="22"/>
        </w:rPr>
        <w:t xml:space="preserve">                                                       </w:t>
      </w:r>
      <w:r w:rsidR="003E71EF" w:rsidRPr="001D1C96">
        <w:rPr>
          <w:rFonts w:cs="Arial"/>
          <w:color w:val="000000"/>
          <w:szCs w:val="22"/>
        </w:rPr>
        <w:t xml:space="preserve">nejpozději </w:t>
      </w:r>
      <w:r w:rsidR="003E71EF" w:rsidRPr="001D1C96">
        <w:rPr>
          <w:rFonts w:cs="Arial"/>
          <w:b/>
          <w:bCs/>
          <w:color w:val="000000"/>
          <w:szCs w:val="22"/>
        </w:rPr>
        <w:t xml:space="preserve">do </w:t>
      </w:r>
      <w:r w:rsidR="00246CB2">
        <w:rPr>
          <w:rFonts w:cs="Arial"/>
          <w:b/>
          <w:bCs/>
          <w:color w:val="000000"/>
          <w:szCs w:val="22"/>
        </w:rPr>
        <w:t>31.</w:t>
      </w:r>
      <w:r w:rsidR="005941BE">
        <w:rPr>
          <w:rFonts w:cs="Arial"/>
          <w:b/>
          <w:bCs/>
          <w:color w:val="000000"/>
          <w:szCs w:val="22"/>
        </w:rPr>
        <w:t>7</w:t>
      </w:r>
      <w:r w:rsidR="00246CB2">
        <w:rPr>
          <w:rFonts w:cs="Arial"/>
          <w:b/>
          <w:bCs/>
          <w:color w:val="000000"/>
          <w:szCs w:val="22"/>
        </w:rPr>
        <w:t>.</w:t>
      </w:r>
      <w:r w:rsidR="003E71EF">
        <w:rPr>
          <w:rFonts w:cs="Arial"/>
          <w:b/>
          <w:bCs/>
          <w:color w:val="000000"/>
          <w:szCs w:val="22"/>
        </w:rPr>
        <w:t>202</w:t>
      </w:r>
      <w:r w:rsidR="00246CB2">
        <w:rPr>
          <w:rFonts w:cs="Arial"/>
          <w:b/>
          <w:bCs/>
          <w:color w:val="000000"/>
          <w:szCs w:val="22"/>
        </w:rPr>
        <w:t>2</w:t>
      </w:r>
    </w:p>
    <w:p w14:paraId="45FAFD5A" w14:textId="77777777" w:rsidR="00680069" w:rsidRPr="001D1C96" w:rsidRDefault="00680069" w:rsidP="00680069">
      <w:pPr>
        <w:ind w:left="426"/>
        <w:rPr>
          <w:rFonts w:cs="Arial"/>
          <w:szCs w:val="22"/>
        </w:rPr>
      </w:pP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77777777" w:rsidR="00F34A8E" w:rsidRDefault="00F34A8E" w:rsidP="003472AC">
      <w:pPr>
        <w:ind w:left="426"/>
        <w:rPr>
          <w:rFonts w:cs="Arial"/>
          <w:color w:val="000000"/>
          <w:szCs w:val="22"/>
        </w:rPr>
      </w:pP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6CB58D0A" w14:textId="346842E6"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5941BE">
        <w:rPr>
          <w:rFonts w:ascii="Arial CE" w:hAnsi="Arial CE" w:cs="Arial"/>
          <w:b/>
          <w:szCs w:val="22"/>
        </w:rPr>
        <w:t xml:space="preserve">   155 80</w:t>
      </w:r>
      <w:r w:rsidR="00742EA8">
        <w:rPr>
          <w:rFonts w:ascii="Arial CE" w:hAnsi="Arial CE" w:cs="Arial"/>
          <w:b/>
          <w:szCs w:val="22"/>
        </w:rPr>
        <w:t>0</w:t>
      </w:r>
      <w:r w:rsidR="001F1AF6" w:rsidRPr="001F1AF6">
        <w:rPr>
          <w:rFonts w:ascii="Arial CE" w:hAnsi="Arial CE" w:cs="Arial"/>
          <w:b/>
          <w:szCs w:val="22"/>
        </w:rPr>
        <w:t>,00</w:t>
      </w:r>
      <w:r w:rsidRPr="001F1AF6">
        <w:rPr>
          <w:rFonts w:ascii="Arial CE" w:hAnsi="Arial CE" w:cs="Arial"/>
          <w:b/>
          <w:szCs w:val="22"/>
        </w:rPr>
        <w:t xml:space="preserve"> Kč bez DPH.</w:t>
      </w:r>
    </w:p>
    <w:p w14:paraId="0BF0B445" w14:textId="77777777" w:rsidR="009D1181" w:rsidRPr="009D1181"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1607BF32" w14:textId="77777777" w:rsidR="009D1968" w:rsidRDefault="009D1968" w:rsidP="00345C83">
      <w:pPr>
        <w:ind w:left="360"/>
        <w:rPr>
          <w:rFonts w:cs="Arial"/>
          <w:szCs w:val="22"/>
        </w:rPr>
      </w:pPr>
    </w:p>
    <w:p w14:paraId="423E9E4E" w14:textId="77777777" w:rsidR="00D72B6A" w:rsidRDefault="00D72B6A" w:rsidP="00345C83">
      <w:pPr>
        <w:ind w:left="360"/>
        <w:rPr>
          <w:rFonts w:cs="Arial"/>
          <w:szCs w:val="22"/>
        </w:rPr>
      </w:pPr>
    </w:p>
    <w:p w14:paraId="43CA7070" w14:textId="77777777" w:rsidR="00381118" w:rsidRDefault="00381118" w:rsidP="00744967">
      <w:pPr>
        <w:pStyle w:val="Zkladntext"/>
        <w:jc w:val="center"/>
        <w:textAlignment w:val="baseline"/>
        <w:outlineLvl w:val="0"/>
        <w:rPr>
          <w:rFonts w:ascii="Arial CE" w:hAnsi="Arial CE"/>
          <w:b/>
          <w:color w:val="000000"/>
        </w:rPr>
      </w:pPr>
    </w:p>
    <w:p w14:paraId="1B7E609A" w14:textId="77777777" w:rsidR="00381118" w:rsidRDefault="00381118" w:rsidP="00744967">
      <w:pPr>
        <w:pStyle w:val="Zkladntext"/>
        <w:jc w:val="center"/>
        <w:textAlignment w:val="baseline"/>
        <w:outlineLvl w:val="0"/>
        <w:rPr>
          <w:rFonts w:ascii="Arial CE" w:hAnsi="Arial CE"/>
          <w:b/>
          <w:color w:val="000000"/>
        </w:rPr>
      </w:pPr>
    </w:p>
    <w:p w14:paraId="4D4EE2E9" w14:textId="77777777" w:rsidR="00381118" w:rsidRDefault="00381118" w:rsidP="00744967">
      <w:pPr>
        <w:pStyle w:val="Zkladntext"/>
        <w:jc w:val="center"/>
        <w:textAlignment w:val="baseline"/>
        <w:outlineLvl w:val="0"/>
        <w:rPr>
          <w:rFonts w:ascii="Arial CE" w:hAnsi="Arial CE"/>
          <w:b/>
          <w:color w:val="000000"/>
        </w:rPr>
      </w:pPr>
    </w:p>
    <w:p w14:paraId="774BF890" w14:textId="5A4CBF2C"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986C01">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2A0D2D13"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 xml:space="preserve">Cena díla bude hrazena na </w:t>
      </w:r>
      <w:r w:rsidR="00CB6DC7">
        <w:rPr>
          <w:rFonts w:ascii="Arial CE" w:hAnsi="Arial CE" w:cs="Arial"/>
          <w:szCs w:val="22"/>
        </w:rPr>
        <w:t xml:space="preserve">základě </w:t>
      </w:r>
      <w:r w:rsidRPr="009D1181">
        <w:rPr>
          <w:rFonts w:ascii="Arial CE" w:hAnsi="Arial CE" w:cs="Arial"/>
          <w:szCs w:val="22"/>
        </w:rPr>
        <w:t xml:space="preserve">faktury, kterou bude provedeno vyúčtování po dokončení, předání a převzetí díla bez vad. </w:t>
      </w:r>
      <w:r w:rsidR="002A3078">
        <w:rPr>
          <w:rFonts w:ascii="Arial CE" w:hAnsi="Arial CE" w:cs="Arial"/>
          <w:szCs w:val="22"/>
        </w:rPr>
        <w:t>Fakturu</w:t>
      </w:r>
      <w:r w:rsidRPr="009D1181">
        <w:rPr>
          <w:rFonts w:ascii="Arial CE" w:hAnsi="Arial CE" w:cs="Arial"/>
          <w:szCs w:val="22"/>
        </w:rPr>
        <w:t xml:space="preserve">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w:t>
      </w:r>
      <w:r w:rsidRPr="009D1181">
        <w:rPr>
          <w:rFonts w:ascii="Arial CE" w:hAnsi="Arial CE" w:cs="Arial"/>
          <w:szCs w:val="22"/>
        </w:rPr>
        <w:lastRenderedPageBreak/>
        <w:t xml:space="preserve">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2806470B" w14:textId="77777777" w:rsidR="00B44310" w:rsidRDefault="00B44310" w:rsidP="00D72B6A">
      <w:pPr>
        <w:autoSpaceDE w:val="0"/>
        <w:autoSpaceDN w:val="0"/>
        <w:adjustRightInd w:val="0"/>
        <w:ind w:left="426" w:hanging="426"/>
        <w:rPr>
          <w:rFonts w:ascii="Arial CE" w:hAnsi="Arial CE" w:cs="Arial"/>
          <w:szCs w:val="22"/>
        </w:rPr>
      </w:pPr>
    </w:p>
    <w:p w14:paraId="0F18D82F" w14:textId="1A227234"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58B44E4C" w14:textId="77777777" w:rsidR="003E71EF" w:rsidRDefault="003E71EF" w:rsidP="003E71EF">
      <w:pPr>
        <w:overflowPunct w:val="0"/>
        <w:autoSpaceDE w:val="0"/>
        <w:autoSpaceDN w:val="0"/>
        <w:adjustRightInd w:val="0"/>
        <w:spacing w:after="160"/>
        <w:ind w:firstLine="426"/>
        <w:contextualSpacing/>
        <w:textAlignment w:val="baseline"/>
        <w:rPr>
          <w:rFonts w:ascii="Arial CE" w:hAnsi="Arial CE" w:cs="Arial"/>
          <w:szCs w:val="22"/>
        </w:rPr>
      </w:pPr>
      <w:r w:rsidRPr="00526884">
        <w:rPr>
          <w:rFonts w:ascii="Arial CE" w:hAnsi="Arial CE" w:cs="Arial"/>
          <w:szCs w:val="22"/>
        </w:rPr>
        <w:t>dnem protokolárního předání a převzetí kompletního průzkumu</w:t>
      </w:r>
      <w:r>
        <w:rPr>
          <w:rFonts w:ascii="Arial CE" w:hAnsi="Arial CE" w:cs="Arial"/>
          <w:szCs w:val="22"/>
        </w:rPr>
        <w:t xml:space="preserve"> ve výši 100% ceny, </w:t>
      </w:r>
    </w:p>
    <w:p w14:paraId="4EA32C6D" w14:textId="61F72C6C" w:rsidR="003E71EF" w:rsidRPr="00526884" w:rsidRDefault="003E71EF" w:rsidP="003E71EF">
      <w:pPr>
        <w:overflowPunct w:val="0"/>
        <w:autoSpaceDE w:val="0"/>
        <w:autoSpaceDN w:val="0"/>
        <w:adjustRightInd w:val="0"/>
        <w:spacing w:after="160"/>
        <w:ind w:firstLine="426"/>
        <w:contextualSpacing/>
        <w:textAlignment w:val="baseline"/>
        <w:rPr>
          <w:rFonts w:ascii="Arial CE" w:hAnsi="Arial CE" w:cs="Arial"/>
          <w:szCs w:val="22"/>
        </w:rPr>
      </w:pPr>
      <w:r>
        <w:rPr>
          <w:rFonts w:ascii="Arial CE" w:hAnsi="Arial CE" w:cs="Arial"/>
          <w:szCs w:val="22"/>
        </w:rPr>
        <w:t xml:space="preserve">tj. </w:t>
      </w:r>
      <w:r w:rsidR="005941BE">
        <w:rPr>
          <w:rFonts w:ascii="Arial CE" w:hAnsi="Arial CE" w:cs="Arial"/>
          <w:b/>
          <w:szCs w:val="22"/>
        </w:rPr>
        <w:t>155 800</w:t>
      </w:r>
      <w:r w:rsidRPr="003E71EF">
        <w:rPr>
          <w:rFonts w:ascii="Arial CE" w:hAnsi="Arial CE" w:cs="Arial"/>
          <w:b/>
          <w:szCs w:val="22"/>
        </w:rPr>
        <w:t>,00</w:t>
      </w:r>
      <w:r w:rsidRPr="002C2D21">
        <w:rPr>
          <w:rFonts w:ascii="Arial CE" w:hAnsi="Arial CE"/>
          <w:b/>
        </w:rPr>
        <w:t xml:space="preserve"> Kč bez DPH</w:t>
      </w:r>
      <w:r w:rsidRPr="00482CB8">
        <w:rPr>
          <w:rFonts w:ascii="Arial CE" w:hAnsi="Arial CE" w:cs="Arial"/>
          <w:szCs w:val="22"/>
        </w:rPr>
        <w:t>.</w:t>
      </w:r>
    </w:p>
    <w:p w14:paraId="64092A28" w14:textId="77777777" w:rsidR="003E71EF" w:rsidRPr="001F1AF6" w:rsidRDefault="003E71EF" w:rsidP="003E71EF">
      <w:pPr>
        <w:suppressAutoHyphens/>
        <w:ind w:left="426"/>
        <w:contextualSpacing/>
        <w:rPr>
          <w:rFonts w:ascii="Arial CE" w:eastAsia="Arial CE" w:hAnsi="Arial CE" w:cs="Arial CE"/>
          <w:szCs w:val="22"/>
        </w:rPr>
      </w:pPr>
    </w:p>
    <w:p w14:paraId="6CCBD97A" w14:textId="77777777" w:rsidR="009D1181" w:rsidRDefault="009D1181" w:rsidP="009D1181">
      <w:pPr>
        <w:suppressAutoHyphens/>
        <w:contextualSpacing/>
        <w:rPr>
          <w:rFonts w:ascii="Arial CE" w:eastAsia="Arial CE" w:hAnsi="Arial CE" w:cs="Arial CE"/>
        </w:rPr>
      </w:pPr>
    </w:p>
    <w:p w14:paraId="63631B33" w14:textId="57BABC39" w:rsidR="006C3692" w:rsidRDefault="002A3078" w:rsidP="006C3692">
      <w:pPr>
        <w:suppressAutoHyphens/>
        <w:ind w:left="1080" w:hanging="1080"/>
        <w:rPr>
          <w:rFonts w:ascii="Arial CE" w:eastAsia="Arial CE" w:hAnsi="Arial CE" w:cs="Arial CE"/>
          <w:b/>
        </w:rPr>
      </w:pPr>
      <w:bookmarkStart w:id="0" w:name="_Hlk47970335"/>
      <w:r>
        <w:rPr>
          <w:rFonts w:ascii="Arial CE" w:eastAsia="Arial CE" w:hAnsi="Arial CE" w:cs="Arial CE"/>
          <w:b/>
        </w:rPr>
        <w:t>F</w:t>
      </w:r>
      <w:r w:rsidR="006C3692" w:rsidRPr="00754379">
        <w:rPr>
          <w:rFonts w:ascii="Arial CE" w:eastAsia="Arial CE" w:hAnsi="Arial CE" w:cs="Arial CE"/>
          <w:b/>
        </w:rPr>
        <w:t>aktura bude povinně obsahovat příslušné č</w:t>
      </w:r>
      <w:r w:rsidR="006C3692">
        <w:rPr>
          <w:rFonts w:ascii="Arial CE" w:eastAsia="Arial CE" w:hAnsi="Arial CE" w:cs="Arial CE"/>
          <w:b/>
        </w:rPr>
        <w:t>íslo</w:t>
      </w:r>
      <w:r w:rsidR="006C3692" w:rsidRPr="00754379">
        <w:rPr>
          <w:rFonts w:ascii="Arial CE" w:eastAsia="Arial CE" w:hAnsi="Arial CE" w:cs="Arial CE"/>
          <w:b/>
        </w:rPr>
        <w:t xml:space="preserve"> akce</w:t>
      </w:r>
      <w:r w:rsidR="006C3692">
        <w:rPr>
          <w:rFonts w:ascii="Arial CE" w:eastAsia="Arial CE" w:hAnsi="Arial CE" w:cs="Arial CE"/>
          <w:b/>
        </w:rPr>
        <w:t xml:space="preserve">, tj. </w:t>
      </w:r>
      <w:r w:rsidR="006C3692" w:rsidRPr="00754379">
        <w:rPr>
          <w:rFonts w:ascii="Arial CE" w:eastAsia="Arial CE" w:hAnsi="Arial CE" w:cs="Arial CE"/>
          <w:b/>
        </w:rPr>
        <w:t xml:space="preserve"> </w:t>
      </w:r>
      <w:r w:rsidR="005941BE">
        <w:rPr>
          <w:rFonts w:ascii="Arial CE" w:eastAsia="Arial CE" w:hAnsi="Arial CE" w:cs="Arial CE"/>
          <w:b/>
        </w:rPr>
        <w:t>502 769</w:t>
      </w:r>
      <w:r w:rsidR="007F2D48">
        <w:rPr>
          <w:rFonts w:ascii="Arial CE" w:eastAsia="Arial CE" w:hAnsi="Arial CE" w:cs="Arial CE"/>
          <w:b/>
        </w:rPr>
        <w:t>.</w:t>
      </w:r>
    </w:p>
    <w:bookmarkEnd w:id="0"/>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5FE44427" w:rsidR="009D1181" w:rsidRPr="009D1181" w:rsidRDefault="003E71EF" w:rsidP="00986C01">
      <w:pPr>
        <w:numPr>
          <w:ilvl w:val="0"/>
          <w:numId w:val="3"/>
        </w:numPr>
        <w:autoSpaceDE w:val="0"/>
        <w:autoSpaceDN w:val="0"/>
        <w:adjustRightInd w:val="0"/>
        <w:ind w:left="426" w:hanging="426"/>
        <w:rPr>
          <w:rFonts w:ascii="Arial CE" w:hAnsi="Arial CE" w:cs="Arial"/>
          <w:szCs w:val="22"/>
        </w:rPr>
      </w:pPr>
      <w:r>
        <w:rPr>
          <w:rFonts w:ascii="Arial CE" w:hAnsi="Arial CE" w:cs="Arial"/>
          <w:szCs w:val="22"/>
        </w:rPr>
        <w:t xml:space="preserve">Faktura </w:t>
      </w:r>
      <w:r w:rsidR="009D1181" w:rsidRPr="009D1181">
        <w:rPr>
          <w:rFonts w:ascii="Arial CE" w:hAnsi="Arial CE" w:cs="Arial"/>
          <w:szCs w:val="22"/>
        </w:rPr>
        <w:t>musí splňovat náležitosti ve smyslu daňových a účetních předpisů platných na území České republiky, zejména zákona č. 563/1991 Sb., o účetnictví, ve</w:t>
      </w:r>
      <w:r w:rsidR="007F2D48">
        <w:rPr>
          <w:rFonts w:ascii="Arial CE" w:hAnsi="Arial CE" w:cs="Arial"/>
          <w:szCs w:val="22"/>
        </w:rPr>
        <w:t> </w:t>
      </w:r>
      <w:r w:rsidR="009D1181"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7777777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073737EF" w14:textId="749AC53F" w:rsidR="00744967" w:rsidRDefault="00744967" w:rsidP="009D1968">
      <w:pPr>
        <w:autoSpaceDE w:val="0"/>
        <w:autoSpaceDN w:val="0"/>
        <w:adjustRightInd w:val="0"/>
        <w:ind w:left="426" w:hanging="426"/>
        <w:rPr>
          <w:rFonts w:cs="Arial"/>
          <w:szCs w:val="22"/>
        </w:rPr>
      </w:pPr>
    </w:p>
    <w:p w14:paraId="708DF14D" w14:textId="77777777" w:rsidR="00E60E9D" w:rsidRDefault="00E60E9D"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2E8FDBF9" w:rsidR="00BA6A71" w:rsidRDefault="00BA6A71" w:rsidP="00986C01">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smluvně ujednanému termínu plnění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w:t>
      </w:r>
      <w:r w:rsidR="002A3078">
        <w:rPr>
          <w:rFonts w:ascii="Arial CE" w:hAnsi="Arial CE"/>
        </w:rPr>
        <w:t xml:space="preserve"> celkové </w:t>
      </w:r>
      <w:r w:rsidRPr="009424A7">
        <w:rPr>
          <w:rFonts w:ascii="Arial CE" w:hAnsi="Arial CE"/>
        </w:rPr>
        <w:t xml:space="preserve">ceny díla odpovídající </w:t>
      </w:r>
      <w:r w:rsidR="002A3078">
        <w:rPr>
          <w:rFonts w:ascii="Arial CE" w:hAnsi="Arial CE"/>
        </w:rPr>
        <w:t>celkovému</w:t>
      </w:r>
      <w:r w:rsidRPr="009424A7">
        <w:rPr>
          <w:rFonts w:ascii="Arial CE" w:hAnsi="Arial CE"/>
        </w:rPr>
        <w:t xml:space="preserve">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986C01">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986C01">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lastRenderedPageBreak/>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71FBC39D" w:rsidR="007F2D48" w:rsidRDefault="007F2D48" w:rsidP="007F2D48">
      <w:pPr>
        <w:pStyle w:val="Odstavecseseznamem"/>
        <w:rPr>
          <w:rFonts w:ascii="Arial CE" w:hAnsi="Arial CE"/>
        </w:rPr>
      </w:pPr>
    </w:p>
    <w:p w14:paraId="5F7DB522" w14:textId="77777777" w:rsidR="00E60E9D" w:rsidRDefault="00E60E9D" w:rsidP="007F2D48">
      <w:pPr>
        <w:pStyle w:val="Odstavecseseznamem"/>
        <w:rPr>
          <w:rFonts w:ascii="Arial CE" w:hAnsi="Arial CE"/>
        </w:rPr>
      </w:pPr>
    </w:p>
    <w:p w14:paraId="05057D74"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986C01">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77777777" w:rsidR="00BA6A71"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lastRenderedPageBreak/>
        <w:t>Nebude-li zhotovitel vyrozuměn o požadavku náhrady škody nejpozději do 90 dnů od data ukončení záruční doby, nelze požadavek na náhradu škody uplatnit.</w:t>
      </w:r>
    </w:p>
    <w:p w14:paraId="6F5783BC" w14:textId="77777777" w:rsidR="00CF240D" w:rsidRDefault="00CF240D" w:rsidP="001251EF"/>
    <w:p w14:paraId="0B65ADB3"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416A6560" w:rsidR="00C979C5" w:rsidRDefault="00C979C5" w:rsidP="00C979C5">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29BFEFBD" w14:textId="77777777" w:rsidR="00742EA8" w:rsidRDefault="00742EA8" w:rsidP="00C979C5"/>
    <w:p w14:paraId="72A6E218" w14:textId="77777777" w:rsidR="00C979C5" w:rsidRDefault="00C979C5"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6579C858" w14:textId="77777777" w:rsidR="00BA6A71" w:rsidRDefault="00BA6A71" w:rsidP="00BA6A71">
      <w:pPr>
        <w:autoSpaceDE w:val="0"/>
        <w:autoSpaceDN w:val="0"/>
        <w:adjustRightInd w:val="0"/>
        <w:rPr>
          <w:rFonts w:ascii="Arial CE" w:hAnsi="Arial CE" w:cs="Arial"/>
          <w:b/>
          <w:color w:val="000000"/>
          <w:szCs w:val="22"/>
          <w:u w:val="single"/>
        </w:rPr>
      </w:pPr>
    </w:p>
    <w:p w14:paraId="0C07B88E"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w:t>
      </w:r>
      <w:r w:rsidRPr="00D72B6A">
        <w:rPr>
          <w:rFonts w:ascii="Arial CE" w:hAnsi="Arial CE"/>
        </w:rPr>
        <w:lastRenderedPageBreak/>
        <w:t>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986C01">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435CF3A9" w:rsidR="002830C6" w:rsidRDefault="002830C6" w:rsidP="00B7669F">
      <w:pPr>
        <w:pStyle w:val="Zkladntext"/>
        <w:tabs>
          <w:tab w:val="clear" w:pos="360"/>
        </w:tabs>
        <w:ind w:left="567" w:firstLine="0"/>
        <w:textAlignment w:val="baseline"/>
        <w:rPr>
          <w:rFonts w:ascii="Arial CE" w:hAnsi="Arial CE"/>
          <w:b/>
          <w:color w:val="000000"/>
          <w:u w:val="single"/>
        </w:rPr>
      </w:pPr>
    </w:p>
    <w:p w14:paraId="5FFC779B" w14:textId="77777777" w:rsidR="00742EA8" w:rsidRDefault="00742EA8" w:rsidP="00B7669F">
      <w:pPr>
        <w:pStyle w:val="Zkladntext"/>
        <w:tabs>
          <w:tab w:val="clear" w:pos="360"/>
        </w:tabs>
        <w:ind w:left="567" w:firstLine="0"/>
        <w:textAlignment w:val="baseline"/>
        <w:rPr>
          <w:rFonts w:ascii="Arial CE" w:hAnsi="Arial CE"/>
          <w:b/>
          <w:color w:val="000000"/>
          <w:u w:val="single"/>
        </w:rPr>
      </w:pPr>
    </w:p>
    <w:p w14:paraId="684B4EB7"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3A86B749" w14:textId="77777777" w:rsidR="00E27939" w:rsidRPr="00923691" w:rsidRDefault="00E27939" w:rsidP="00E27939">
      <w:pPr>
        <w:pStyle w:val="Zkladntext"/>
        <w:jc w:val="center"/>
        <w:textAlignment w:val="baseline"/>
        <w:outlineLvl w:val="0"/>
        <w:rPr>
          <w:rFonts w:ascii="Arial CE" w:hAnsi="Arial CE"/>
          <w:b/>
          <w:color w:val="000000"/>
        </w:rPr>
      </w:pPr>
      <w:r w:rsidRPr="00923691">
        <w:rPr>
          <w:rFonts w:ascii="Arial CE" w:hAnsi="Arial CE"/>
          <w:b/>
          <w:color w:val="000000"/>
        </w:rPr>
        <w:t>Čl. XII. ZÁVĚREČNÁ USTANOVENÍ</w:t>
      </w:r>
    </w:p>
    <w:p w14:paraId="5D324DD3" w14:textId="77777777" w:rsidR="00E27939" w:rsidRPr="00663814" w:rsidRDefault="00E27939" w:rsidP="00E27939">
      <w:pPr>
        <w:rPr>
          <w:rFonts w:cs="Arial"/>
          <w:b/>
          <w:bCs/>
          <w:color w:val="000000"/>
          <w:szCs w:val="22"/>
        </w:rPr>
      </w:pPr>
    </w:p>
    <w:p w14:paraId="6DE07D7A" w14:textId="77777777" w:rsidR="00E27939" w:rsidRDefault="00E27939" w:rsidP="00E27939">
      <w:pPr>
        <w:autoSpaceDE w:val="0"/>
        <w:autoSpaceDN w:val="0"/>
        <w:adjustRightInd w:val="0"/>
        <w:jc w:val="left"/>
        <w:rPr>
          <w:rFonts w:cs="Arial"/>
          <w:color w:val="000000"/>
          <w:szCs w:val="22"/>
        </w:rPr>
      </w:pPr>
      <w:r>
        <w:rPr>
          <w:rFonts w:cs="Arial"/>
          <w:color w:val="000000"/>
          <w:szCs w:val="22"/>
        </w:rPr>
        <w:t>1.    Zhotovitel na sebe převzal nebezpečí změny okolností. Před uzavřením smlouvy zvážil</w:t>
      </w:r>
    </w:p>
    <w:p w14:paraId="583AABC1" w14:textId="77777777" w:rsidR="00E27939" w:rsidRDefault="00E27939" w:rsidP="00E27939">
      <w:pPr>
        <w:autoSpaceDE w:val="0"/>
        <w:autoSpaceDN w:val="0"/>
        <w:adjustRightInd w:val="0"/>
        <w:jc w:val="left"/>
        <w:rPr>
          <w:rFonts w:cs="Arial"/>
          <w:color w:val="000000"/>
          <w:szCs w:val="22"/>
        </w:rPr>
      </w:pPr>
      <w:r>
        <w:rPr>
          <w:rFonts w:cs="Arial"/>
          <w:color w:val="000000"/>
          <w:szCs w:val="22"/>
        </w:rPr>
        <w:t xml:space="preserve">       plně hospodářskou, ekonomickou i faktickou situaci a je si plně vědom okolností</w:t>
      </w:r>
    </w:p>
    <w:p w14:paraId="5DDBDD75" w14:textId="77777777" w:rsidR="00E27939" w:rsidRDefault="00E27939" w:rsidP="00E27939">
      <w:pPr>
        <w:autoSpaceDE w:val="0"/>
        <w:autoSpaceDN w:val="0"/>
        <w:adjustRightInd w:val="0"/>
        <w:jc w:val="left"/>
        <w:rPr>
          <w:rFonts w:cs="Arial"/>
          <w:color w:val="000000"/>
          <w:szCs w:val="22"/>
        </w:rPr>
      </w:pPr>
      <w:r>
        <w:rPr>
          <w:rFonts w:cs="Arial"/>
          <w:color w:val="000000"/>
          <w:szCs w:val="22"/>
        </w:rPr>
        <w:t xml:space="preserve">       Smlouvy, jakož i okolností, které mohou po uzavření této smlouvy nastat. Tuto smlouvu</w:t>
      </w:r>
    </w:p>
    <w:p w14:paraId="56CBC33E" w14:textId="77777777" w:rsidR="00E27939" w:rsidRDefault="00E27939" w:rsidP="00E27939">
      <w:pPr>
        <w:autoSpaceDE w:val="0"/>
        <w:autoSpaceDN w:val="0"/>
        <w:adjustRightInd w:val="0"/>
        <w:ind w:left="426"/>
        <w:rPr>
          <w:rFonts w:cs="Arial"/>
          <w:color w:val="000000"/>
          <w:szCs w:val="22"/>
        </w:rPr>
      </w:pPr>
      <w:r>
        <w:rPr>
          <w:rFonts w:cs="Arial"/>
          <w:color w:val="000000"/>
          <w:szCs w:val="22"/>
        </w:rPr>
        <w:t>nelze v jeho prospěch měnit rozhodnutím soudu v jakékoli její části.</w:t>
      </w:r>
    </w:p>
    <w:p w14:paraId="620E1762" w14:textId="77777777" w:rsidR="00E27939" w:rsidRPr="00BF46B2" w:rsidRDefault="00E27939" w:rsidP="00E27939">
      <w:pPr>
        <w:autoSpaceDE w:val="0"/>
        <w:autoSpaceDN w:val="0"/>
        <w:adjustRightInd w:val="0"/>
        <w:ind w:left="426"/>
        <w:rPr>
          <w:rFonts w:cs="Arial"/>
          <w:color w:val="000000"/>
          <w:szCs w:val="22"/>
        </w:rPr>
      </w:pPr>
    </w:p>
    <w:p w14:paraId="51A40017" w14:textId="77777777" w:rsidR="00E27939" w:rsidRDefault="00E27939" w:rsidP="00E27939">
      <w:pPr>
        <w:autoSpaceDE w:val="0"/>
        <w:autoSpaceDN w:val="0"/>
        <w:adjustRightInd w:val="0"/>
        <w:rPr>
          <w:rFonts w:cs="Arial"/>
          <w:szCs w:val="22"/>
        </w:rPr>
      </w:pPr>
      <w:r>
        <w:rPr>
          <w:rFonts w:cs="Arial"/>
          <w:szCs w:val="22"/>
        </w:rPr>
        <w:t xml:space="preserve">2.   </w:t>
      </w:r>
      <w:r w:rsidRPr="00663814">
        <w:rPr>
          <w:rFonts w:cs="Arial"/>
          <w:szCs w:val="22"/>
        </w:rPr>
        <w:t xml:space="preserve">Zmaří-li se po uzavření smlouvy její základní účel, který v ní byl výslovně vyjádřen, a to </w:t>
      </w:r>
      <w:r>
        <w:rPr>
          <w:rFonts w:cs="Arial"/>
          <w:szCs w:val="22"/>
        </w:rPr>
        <w:t xml:space="preserve">    </w:t>
      </w:r>
    </w:p>
    <w:p w14:paraId="1BA44501" w14:textId="77777777" w:rsidR="00E27939" w:rsidRPr="00B7669F" w:rsidRDefault="00E27939" w:rsidP="00E27939">
      <w:pPr>
        <w:autoSpaceDE w:val="0"/>
        <w:autoSpaceDN w:val="0"/>
        <w:adjustRightInd w:val="0"/>
        <w:ind w:left="426"/>
        <w:rPr>
          <w:rFonts w:cs="Arial"/>
          <w:color w:val="000000"/>
          <w:szCs w:val="22"/>
        </w:rPr>
      </w:pPr>
      <w:r w:rsidRPr="00663814">
        <w:rPr>
          <w:rFonts w:cs="Arial"/>
          <w:szCs w:val="22"/>
        </w:rPr>
        <w:t>v</w:t>
      </w:r>
      <w:r>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07F7F841" w14:textId="77777777" w:rsidR="00E27939" w:rsidRDefault="00E27939" w:rsidP="00E27939">
      <w:pPr>
        <w:autoSpaceDE w:val="0"/>
        <w:autoSpaceDN w:val="0"/>
        <w:adjustRightInd w:val="0"/>
        <w:ind w:left="426"/>
        <w:rPr>
          <w:rFonts w:cs="Arial"/>
          <w:color w:val="000000"/>
          <w:szCs w:val="22"/>
        </w:rPr>
      </w:pPr>
    </w:p>
    <w:p w14:paraId="4EFB94A1" w14:textId="77777777" w:rsidR="00E27939" w:rsidRPr="00663814" w:rsidRDefault="00E27939" w:rsidP="00E27939">
      <w:pPr>
        <w:widowControl w:val="0"/>
        <w:spacing w:after="120"/>
        <w:ind w:left="426" w:hanging="426"/>
        <w:rPr>
          <w:rFonts w:cs="Arial"/>
          <w:bCs/>
          <w:color w:val="000000"/>
          <w:szCs w:val="22"/>
        </w:rPr>
      </w:pPr>
      <w:r>
        <w:rPr>
          <w:rFonts w:cs="Arial"/>
          <w:bCs/>
          <w:color w:val="000000"/>
          <w:szCs w:val="22"/>
        </w:rPr>
        <w:t>3.</w:t>
      </w:r>
      <w:r>
        <w:rPr>
          <w:rFonts w:cs="Arial"/>
          <w:bCs/>
          <w:color w:val="000000"/>
          <w:szCs w:val="22"/>
        </w:rPr>
        <w:tab/>
      </w: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2481B51D" w14:textId="77777777" w:rsidR="00E27939" w:rsidRPr="00663814" w:rsidRDefault="00E27939" w:rsidP="00E27939">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1F0DDE19" w14:textId="77777777" w:rsidR="00E27939" w:rsidRPr="00663814" w:rsidRDefault="00E27939" w:rsidP="00E27939">
      <w:pPr>
        <w:autoSpaceDE w:val="0"/>
        <w:autoSpaceDN w:val="0"/>
        <w:adjustRightInd w:val="0"/>
        <w:ind w:left="426" w:hanging="426"/>
        <w:rPr>
          <w:rFonts w:cs="Arial"/>
          <w:bCs/>
          <w:color w:val="000000"/>
          <w:szCs w:val="22"/>
        </w:rPr>
      </w:pPr>
    </w:p>
    <w:p w14:paraId="720E2046" w14:textId="77777777" w:rsidR="00E27939" w:rsidRPr="00C36D7A" w:rsidRDefault="00E27939" w:rsidP="00E27939">
      <w:pPr>
        <w:autoSpaceDE w:val="0"/>
        <w:autoSpaceDN w:val="0"/>
        <w:adjustRightInd w:val="0"/>
        <w:ind w:left="426" w:hanging="426"/>
        <w:rPr>
          <w:rFonts w:cs="Arial"/>
          <w:szCs w:val="22"/>
        </w:rPr>
      </w:pPr>
      <w:r>
        <w:rPr>
          <w:rFonts w:cs="Arial"/>
          <w:bCs/>
          <w:color w:val="000000"/>
          <w:szCs w:val="22"/>
        </w:rPr>
        <w:t>4.</w:t>
      </w:r>
      <w:r>
        <w:rPr>
          <w:rFonts w:cs="Arial"/>
          <w:bCs/>
          <w:color w:val="000000"/>
          <w:szCs w:val="22"/>
        </w:rPr>
        <w:tab/>
      </w:r>
      <w:r w:rsidRPr="00C36D7A">
        <w:rPr>
          <w:rFonts w:cs="Arial"/>
          <w:bCs/>
          <w:color w:val="000000"/>
          <w:szCs w:val="22"/>
        </w:rPr>
        <w:t>Od této smlouvy může odstoupit kterákoli smluvní strana, pokud zjistí podstatné porušení této smlouvy druhou smluvní stranou.</w:t>
      </w:r>
    </w:p>
    <w:p w14:paraId="22F90A4D" w14:textId="77777777" w:rsidR="00E27939" w:rsidRPr="00663814" w:rsidRDefault="00E27939" w:rsidP="00E27939">
      <w:pPr>
        <w:pStyle w:val="Odstavecseseznamem"/>
        <w:autoSpaceDE w:val="0"/>
        <w:autoSpaceDN w:val="0"/>
        <w:adjustRightInd w:val="0"/>
        <w:ind w:left="426"/>
        <w:rPr>
          <w:rFonts w:cs="Arial"/>
          <w:szCs w:val="22"/>
        </w:rPr>
      </w:pPr>
    </w:p>
    <w:p w14:paraId="470D02F7" w14:textId="77777777" w:rsidR="00E27939" w:rsidRPr="00663814" w:rsidRDefault="00E27939" w:rsidP="00E27939">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9379326" w14:textId="77777777" w:rsidR="00E27939" w:rsidRPr="00663814" w:rsidRDefault="00E27939" w:rsidP="00E27939">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Pr>
          <w:rFonts w:cs="Arial"/>
          <w:bCs/>
          <w:color w:val="000000"/>
          <w:szCs w:val="22"/>
        </w:rPr>
        <w:t>nabití účinnosti</w:t>
      </w:r>
      <w:r w:rsidRPr="00663814">
        <w:rPr>
          <w:rFonts w:cs="Arial"/>
          <w:bCs/>
          <w:color w:val="000000"/>
          <w:szCs w:val="22"/>
        </w:rPr>
        <w:t xml:space="preserve"> smlouvy o</w:t>
      </w:r>
      <w:r>
        <w:rPr>
          <w:rFonts w:cs="Arial"/>
          <w:bCs/>
          <w:color w:val="000000"/>
          <w:szCs w:val="22"/>
        </w:rPr>
        <w:t> </w:t>
      </w:r>
      <w:r w:rsidRPr="00663814">
        <w:rPr>
          <w:rFonts w:cs="Arial"/>
          <w:bCs/>
          <w:color w:val="000000"/>
          <w:szCs w:val="22"/>
        </w:rPr>
        <w:t xml:space="preserve">dílo, </w:t>
      </w:r>
    </w:p>
    <w:p w14:paraId="4414F557" w14:textId="77777777" w:rsidR="00E27939" w:rsidRPr="00DD4362" w:rsidRDefault="00E27939" w:rsidP="00E27939">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7314F0F4" w14:textId="77777777" w:rsidR="00E27939" w:rsidRPr="00663814" w:rsidRDefault="00E27939" w:rsidP="00E27939">
      <w:pPr>
        <w:pStyle w:val="Odstavecseseznamem"/>
        <w:autoSpaceDE w:val="0"/>
        <w:autoSpaceDN w:val="0"/>
        <w:adjustRightInd w:val="0"/>
        <w:rPr>
          <w:rFonts w:cs="Arial"/>
          <w:szCs w:val="22"/>
        </w:rPr>
      </w:pPr>
    </w:p>
    <w:p w14:paraId="056CC57E" w14:textId="77777777" w:rsidR="00E27939" w:rsidRPr="00FA0E8C" w:rsidRDefault="00E27939" w:rsidP="00E27939">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Pr>
          <w:rFonts w:cs="Arial"/>
          <w:bCs/>
          <w:szCs w:val="22"/>
        </w:rPr>
        <w:t>-</w:t>
      </w:r>
      <w:r w:rsidRPr="00FA0E8C">
        <w:rPr>
          <w:rFonts w:cs="Arial"/>
          <w:bCs/>
          <w:szCs w:val="22"/>
        </w:rPr>
        <w:t>li z částečného plnění zhotovitele prospěch.</w:t>
      </w:r>
    </w:p>
    <w:p w14:paraId="38E12833" w14:textId="77777777" w:rsidR="00E27939" w:rsidRPr="00753916" w:rsidRDefault="00E27939" w:rsidP="00E27939">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30CFF390" w14:textId="77777777" w:rsidR="00E27939" w:rsidRPr="00663814" w:rsidRDefault="00E27939" w:rsidP="00E27939">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 likvidace</w:t>
      </w:r>
      <w:r>
        <w:rPr>
          <w:rFonts w:cs="Arial"/>
          <w:bCs/>
          <w:color w:val="000000"/>
          <w:szCs w:val="22"/>
        </w:rPr>
        <w:t xml:space="preserve"> nebo se ocitne v úpadku dle zákona č. 182/2006 Sb., o úpadku a způsobech jeho řešení (insolvenční zákon), ve znění pozdějších předpisů.</w:t>
      </w:r>
    </w:p>
    <w:p w14:paraId="34BF9648" w14:textId="77777777" w:rsidR="00E27939" w:rsidRPr="00923691" w:rsidRDefault="00E27939" w:rsidP="00E27939">
      <w:pPr>
        <w:autoSpaceDE w:val="0"/>
        <w:autoSpaceDN w:val="0"/>
        <w:adjustRightInd w:val="0"/>
        <w:ind w:left="426"/>
        <w:contextualSpacing/>
        <w:rPr>
          <w:rFonts w:cs="Arial"/>
          <w:bCs/>
          <w:color w:val="000000"/>
          <w:szCs w:val="22"/>
        </w:rPr>
      </w:pPr>
    </w:p>
    <w:p w14:paraId="34F52020" w14:textId="77777777" w:rsidR="00E27939" w:rsidRPr="00923691" w:rsidRDefault="00E27939" w:rsidP="00E27939">
      <w:pPr>
        <w:autoSpaceDE w:val="0"/>
        <w:autoSpaceDN w:val="0"/>
        <w:adjustRightInd w:val="0"/>
        <w:ind w:left="426"/>
        <w:contextualSpacing/>
        <w:rPr>
          <w:rFonts w:cs="Arial"/>
          <w:bCs/>
          <w:color w:val="000000"/>
          <w:szCs w:val="22"/>
        </w:rPr>
      </w:pPr>
      <w:r w:rsidRPr="00923691">
        <w:rPr>
          <w:rFonts w:cs="Arial"/>
          <w:bCs/>
          <w:color w:val="000000"/>
          <w:szCs w:val="22"/>
        </w:rPr>
        <w:lastRenderedPageBreak/>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 </w:t>
      </w:r>
    </w:p>
    <w:p w14:paraId="3ADE288B" w14:textId="77777777" w:rsidR="00E27939" w:rsidRDefault="00E27939" w:rsidP="00E27939">
      <w:pPr>
        <w:pStyle w:val="Zkladntext"/>
      </w:pPr>
    </w:p>
    <w:p w14:paraId="77C629D2" w14:textId="77777777" w:rsidR="00E27939" w:rsidRPr="00C36D7A" w:rsidRDefault="00E27939" w:rsidP="00E27939">
      <w:pPr>
        <w:ind w:left="426" w:hanging="426"/>
        <w:rPr>
          <w:szCs w:val="22"/>
        </w:rPr>
      </w:pPr>
      <w:r>
        <w:rPr>
          <w:rFonts w:cs="Arial"/>
          <w:bCs/>
          <w:color w:val="000000"/>
          <w:szCs w:val="22"/>
        </w:rPr>
        <w:t xml:space="preserve">5. </w:t>
      </w:r>
      <w:r>
        <w:rPr>
          <w:rFonts w:cs="Arial"/>
          <w:bCs/>
          <w:color w:val="000000"/>
          <w:szCs w:val="22"/>
        </w:rPr>
        <w:tab/>
      </w:r>
      <w:r w:rsidRPr="00C36D7A">
        <w:rPr>
          <w:rFonts w:cs="Arial"/>
          <w:bCs/>
          <w:color w:val="000000"/>
          <w:szCs w:val="22"/>
        </w:rPr>
        <w:t xml:space="preserve">Na svědectví tohoto smluvní strany tímto podepisují smlouvu. Tato smlouva je vyhotovena ve </w:t>
      </w:r>
      <w:r w:rsidRPr="00C36D7A">
        <w:rPr>
          <w:rFonts w:cs="Arial"/>
          <w:bCs/>
          <w:szCs w:val="22"/>
        </w:rPr>
        <w:t>dvou</w:t>
      </w:r>
      <w:r w:rsidRPr="00C36D7A">
        <w:rPr>
          <w:rFonts w:cs="Arial"/>
          <w:bCs/>
          <w:color w:val="000000"/>
          <w:szCs w:val="22"/>
        </w:rPr>
        <w:t xml:space="preserve"> vyhotoveních, z nichž každé má platnost originálu. Každá ze smluvních stran obdrží </w:t>
      </w:r>
      <w:r w:rsidRPr="00C36D7A">
        <w:rPr>
          <w:rFonts w:cs="Arial"/>
          <w:bCs/>
          <w:szCs w:val="22"/>
        </w:rPr>
        <w:t>jedno</w:t>
      </w:r>
      <w:r w:rsidRPr="00C36D7A">
        <w:rPr>
          <w:rFonts w:cs="Arial"/>
          <w:bCs/>
          <w:color w:val="000000"/>
          <w:szCs w:val="22"/>
        </w:rPr>
        <w:t xml:space="preserve"> vyhotovení smlouvy. </w:t>
      </w:r>
    </w:p>
    <w:p w14:paraId="083F4884" w14:textId="77777777" w:rsidR="00E27939" w:rsidRPr="00BA6A71" w:rsidRDefault="00E27939" w:rsidP="00E27939">
      <w:pPr>
        <w:pStyle w:val="Odstavecseseznamem"/>
        <w:ind w:left="426"/>
        <w:rPr>
          <w:szCs w:val="22"/>
        </w:rPr>
      </w:pPr>
    </w:p>
    <w:p w14:paraId="7ECDA0BA" w14:textId="77777777" w:rsidR="00E27939" w:rsidRDefault="00E27939" w:rsidP="00E27939">
      <w:pPr>
        <w:rPr>
          <w:szCs w:val="22"/>
        </w:rPr>
      </w:pPr>
      <w:r>
        <w:rPr>
          <w:szCs w:val="22"/>
        </w:rPr>
        <w:t xml:space="preserve">6.    </w:t>
      </w:r>
      <w:r w:rsidRPr="00C36D7A">
        <w:rPr>
          <w:szCs w:val="22"/>
        </w:rPr>
        <w:t>V případě, že v souvislosti s touto smlouvou dochází ke zpracovávání osobních údajů, j</w:t>
      </w:r>
      <w:r>
        <w:rPr>
          <w:szCs w:val="22"/>
        </w:rPr>
        <w:t xml:space="preserve">  </w:t>
      </w:r>
    </w:p>
    <w:p w14:paraId="319C094A" w14:textId="77777777" w:rsidR="00E27939" w:rsidRDefault="00E27939" w:rsidP="00E27939">
      <w:pPr>
        <w:rPr>
          <w:szCs w:val="22"/>
        </w:rPr>
      </w:pPr>
      <w:r>
        <w:rPr>
          <w:szCs w:val="22"/>
        </w:rPr>
        <w:t xml:space="preserve">       j</w:t>
      </w:r>
      <w:r w:rsidRPr="00C36D7A">
        <w:rPr>
          <w:szCs w:val="22"/>
        </w:rPr>
        <w:t>sou</w:t>
      </w:r>
      <w:r>
        <w:rPr>
          <w:szCs w:val="22"/>
        </w:rPr>
        <w:t xml:space="preserve"> </w:t>
      </w:r>
      <w:r w:rsidRPr="00C36D7A">
        <w:rPr>
          <w:szCs w:val="22"/>
        </w:rPr>
        <w:t xml:space="preserve">tyto zpracovávány v souladu s platnými právními předpisy, které upravují ochranu </w:t>
      </w:r>
      <w:r>
        <w:rPr>
          <w:szCs w:val="22"/>
        </w:rPr>
        <w:t xml:space="preserve">   </w:t>
      </w:r>
    </w:p>
    <w:p w14:paraId="4A1D3054" w14:textId="77777777" w:rsidR="00E27939" w:rsidRDefault="00E27939" w:rsidP="00E27939">
      <w:pPr>
        <w:rPr>
          <w:szCs w:val="22"/>
        </w:rPr>
      </w:pPr>
      <w:r>
        <w:rPr>
          <w:szCs w:val="22"/>
        </w:rPr>
        <w:t xml:space="preserve">       </w:t>
      </w:r>
      <w:r w:rsidRPr="00C36D7A">
        <w:rPr>
          <w:szCs w:val="22"/>
        </w:rPr>
        <w:t xml:space="preserve">a zpracování osobních údajů, zejména s nařízením Evropského parlamentu a Rady (EU) </w:t>
      </w:r>
    </w:p>
    <w:p w14:paraId="5CD3D530" w14:textId="77777777" w:rsidR="00E27939" w:rsidRDefault="00E27939" w:rsidP="00E27939">
      <w:pPr>
        <w:rPr>
          <w:szCs w:val="22"/>
        </w:rPr>
      </w:pPr>
      <w:r>
        <w:rPr>
          <w:szCs w:val="22"/>
        </w:rPr>
        <w:t xml:space="preserve">       </w:t>
      </w:r>
      <w:r w:rsidRPr="00C36D7A">
        <w:rPr>
          <w:szCs w:val="22"/>
        </w:rPr>
        <w:t xml:space="preserve">č. 2016/679 ze dne 27.04.2016 o ochraně fyzických osob v souvislosti se zpracováním </w:t>
      </w:r>
    </w:p>
    <w:p w14:paraId="45A68800" w14:textId="77777777" w:rsidR="00E27939" w:rsidRDefault="00E27939" w:rsidP="00E27939">
      <w:pPr>
        <w:rPr>
          <w:szCs w:val="22"/>
        </w:rPr>
      </w:pPr>
      <w:r>
        <w:rPr>
          <w:szCs w:val="22"/>
        </w:rPr>
        <w:t xml:space="preserve">       </w:t>
      </w:r>
      <w:r w:rsidRPr="00C36D7A">
        <w:rPr>
          <w:szCs w:val="22"/>
        </w:rPr>
        <w:t xml:space="preserve">osobních údajů a o volném pohybu těchto údajů a o zrušení směrnice 95/46/ES (obecné </w:t>
      </w:r>
    </w:p>
    <w:p w14:paraId="20BC419E" w14:textId="77777777" w:rsidR="00E27939" w:rsidRDefault="00E27939" w:rsidP="00E27939">
      <w:pPr>
        <w:rPr>
          <w:szCs w:val="22"/>
        </w:rPr>
      </w:pPr>
      <w:r>
        <w:rPr>
          <w:szCs w:val="22"/>
        </w:rPr>
        <w:t xml:space="preserve">       </w:t>
      </w:r>
      <w:r w:rsidRPr="00C36D7A">
        <w:rPr>
          <w:szCs w:val="22"/>
        </w:rPr>
        <w:t xml:space="preserve">nařízení o ochraně osobních údajů). Informace o zpracování osobních údajů, včetně účelu </w:t>
      </w:r>
    </w:p>
    <w:p w14:paraId="712E072A" w14:textId="77777777" w:rsidR="00E27939" w:rsidRDefault="00E27939" w:rsidP="00E27939">
      <w:pPr>
        <w:rPr>
          <w:color w:val="0000FF"/>
          <w:szCs w:val="22"/>
        </w:rPr>
      </w:pPr>
      <w:r>
        <w:rPr>
          <w:szCs w:val="22"/>
        </w:rPr>
        <w:t xml:space="preserve">       </w:t>
      </w:r>
      <w:r w:rsidRPr="00C36D7A">
        <w:rPr>
          <w:szCs w:val="22"/>
        </w:rPr>
        <w:t xml:space="preserve">a důvodu zpracování, naleznete na </w:t>
      </w:r>
      <w:hyperlink r:id="rId8" w:history="1">
        <w:r w:rsidRPr="0004714C">
          <w:rPr>
            <w:rStyle w:val="Hypertextovodkaz"/>
            <w:szCs w:val="22"/>
          </w:rPr>
          <w:t>http://www.poh.cz/informace-o-zpracovani-osobnich-</w:t>
        </w:r>
      </w:hyperlink>
    </w:p>
    <w:p w14:paraId="0DD5BC04" w14:textId="77777777" w:rsidR="00E27939" w:rsidRPr="00C36D7A" w:rsidRDefault="00E27939" w:rsidP="00E27939">
      <w:pPr>
        <w:rPr>
          <w:color w:val="0000FF"/>
          <w:szCs w:val="22"/>
        </w:rPr>
      </w:pPr>
      <w:r>
        <w:rPr>
          <w:color w:val="0000FF"/>
          <w:szCs w:val="22"/>
        </w:rPr>
        <w:t xml:space="preserve">       </w:t>
      </w:r>
      <w:proofErr w:type="spellStart"/>
      <w:r w:rsidRPr="00C36D7A">
        <w:rPr>
          <w:color w:val="0000FF"/>
          <w:szCs w:val="22"/>
        </w:rPr>
        <w:t>udaju</w:t>
      </w:r>
      <w:proofErr w:type="spellEnd"/>
      <w:r w:rsidRPr="00C36D7A">
        <w:rPr>
          <w:color w:val="0000FF"/>
          <w:szCs w:val="22"/>
        </w:rPr>
        <w:t>/d-1369/p1=1459</w:t>
      </w:r>
    </w:p>
    <w:p w14:paraId="5B9A8C57" w14:textId="77777777" w:rsidR="00E27939" w:rsidRPr="009B416C" w:rsidRDefault="00E27939" w:rsidP="00E27939">
      <w:pPr>
        <w:rPr>
          <w:szCs w:val="22"/>
        </w:rPr>
      </w:pPr>
    </w:p>
    <w:p w14:paraId="5306C9DC" w14:textId="77777777" w:rsidR="00E27939" w:rsidRPr="00C36D7A" w:rsidRDefault="00E27939" w:rsidP="00E27939">
      <w:pPr>
        <w:autoSpaceDE w:val="0"/>
        <w:autoSpaceDN w:val="0"/>
        <w:adjustRightInd w:val="0"/>
        <w:rPr>
          <w:rFonts w:cs="Arial"/>
          <w:bCs/>
          <w:color w:val="000000"/>
          <w:szCs w:val="22"/>
        </w:rPr>
      </w:pPr>
      <w:r>
        <w:rPr>
          <w:rFonts w:cs="Arial"/>
          <w:bCs/>
          <w:color w:val="000000"/>
          <w:szCs w:val="22"/>
        </w:rPr>
        <w:t xml:space="preserve">7.    </w:t>
      </w:r>
      <w:r w:rsidRPr="00C36D7A">
        <w:rPr>
          <w:rFonts w:cs="Arial"/>
          <w:bCs/>
          <w:color w:val="000000"/>
          <w:szCs w:val="22"/>
        </w:rPr>
        <w:t>Smluvní strany nepovažují žádné ustanovení smlouvy za obchodní tajemství.</w:t>
      </w:r>
    </w:p>
    <w:p w14:paraId="467AD81C" w14:textId="77777777" w:rsidR="00E27939" w:rsidRDefault="00E27939" w:rsidP="00E27939">
      <w:pPr>
        <w:autoSpaceDE w:val="0"/>
        <w:autoSpaceDN w:val="0"/>
        <w:adjustRightInd w:val="0"/>
        <w:rPr>
          <w:rFonts w:cs="Arial"/>
          <w:bCs/>
          <w:szCs w:val="22"/>
        </w:rPr>
      </w:pPr>
    </w:p>
    <w:p w14:paraId="71C1862E" w14:textId="77777777" w:rsidR="00E27939" w:rsidRDefault="00E27939" w:rsidP="00E27939">
      <w:pPr>
        <w:rPr>
          <w:rFonts w:cs="Arial"/>
          <w:bCs/>
          <w:color w:val="000000"/>
          <w:szCs w:val="22"/>
        </w:rPr>
      </w:pPr>
      <w:r>
        <w:rPr>
          <w:rFonts w:cs="Arial"/>
          <w:bCs/>
          <w:color w:val="000000"/>
          <w:szCs w:val="22"/>
        </w:rPr>
        <w:t xml:space="preserve">8.    </w:t>
      </w:r>
      <w:r w:rsidRPr="00C36D7A">
        <w:rPr>
          <w:rFonts w:cs="Arial"/>
          <w:bCs/>
          <w:color w:val="000000"/>
          <w:szCs w:val="22"/>
        </w:rPr>
        <w:t xml:space="preserve">Smlouva nabývá platnosti dnem jejího podpisu poslední ze smluvních stran a účinnosti </w:t>
      </w:r>
      <w:r>
        <w:rPr>
          <w:rFonts w:cs="Arial"/>
          <w:bCs/>
          <w:color w:val="000000"/>
          <w:szCs w:val="22"/>
        </w:rPr>
        <w:t xml:space="preserve">  </w:t>
      </w:r>
    </w:p>
    <w:p w14:paraId="28459503" w14:textId="77777777" w:rsidR="00E27939" w:rsidRDefault="00E27939" w:rsidP="00E27939">
      <w:pPr>
        <w:rPr>
          <w:rFonts w:cs="Arial"/>
          <w:bCs/>
          <w:color w:val="000000"/>
          <w:szCs w:val="22"/>
        </w:rPr>
      </w:pPr>
      <w:r>
        <w:rPr>
          <w:rFonts w:cs="Arial"/>
          <w:bCs/>
          <w:color w:val="000000"/>
          <w:szCs w:val="22"/>
        </w:rPr>
        <w:t xml:space="preserve">       </w:t>
      </w:r>
      <w:r w:rsidRPr="00C36D7A">
        <w:rPr>
          <w:rFonts w:cs="Arial"/>
          <w:bCs/>
          <w:color w:val="000000"/>
          <w:szCs w:val="22"/>
        </w:rPr>
        <w:t xml:space="preserve">zveřejněním v Registru smluv, pokud této účinnosti dle příslušných ustanovení smlouvy </w:t>
      </w:r>
      <w:r>
        <w:rPr>
          <w:rFonts w:cs="Arial"/>
          <w:bCs/>
          <w:color w:val="000000"/>
          <w:szCs w:val="22"/>
        </w:rPr>
        <w:t xml:space="preserve">  </w:t>
      </w:r>
    </w:p>
    <w:p w14:paraId="10726923" w14:textId="77777777" w:rsidR="00E27939" w:rsidRDefault="00E27939" w:rsidP="00E27939">
      <w:pPr>
        <w:rPr>
          <w:rFonts w:cs="Arial"/>
          <w:bCs/>
          <w:color w:val="000000"/>
          <w:szCs w:val="22"/>
        </w:rPr>
      </w:pPr>
      <w:r>
        <w:rPr>
          <w:rFonts w:cs="Arial"/>
          <w:bCs/>
          <w:color w:val="000000"/>
          <w:szCs w:val="22"/>
        </w:rPr>
        <w:t xml:space="preserve">       </w:t>
      </w:r>
      <w:r w:rsidRPr="00C36D7A">
        <w:rPr>
          <w:rFonts w:cs="Arial"/>
          <w:bCs/>
          <w:color w:val="000000"/>
          <w:szCs w:val="22"/>
        </w:rPr>
        <w:t>nenabude později.</w:t>
      </w:r>
      <w:r w:rsidRPr="00C36D7A">
        <w:rPr>
          <w:rFonts w:cs="Arial"/>
          <w:szCs w:val="22"/>
        </w:rPr>
        <w:t xml:space="preserve"> </w:t>
      </w:r>
      <w:r w:rsidRPr="00C36D7A">
        <w:rPr>
          <w:rFonts w:cs="Arial"/>
          <w:bCs/>
          <w:color w:val="000000"/>
          <w:szCs w:val="22"/>
        </w:rPr>
        <w:t xml:space="preserve">Plnění předmětu této smlouvy před účinností této smlouvy se považuje </w:t>
      </w:r>
      <w:r>
        <w:rPr>
          <w:rFonts w:cs="Arial"/>
          <w:bCs/>
          <w:color w:val="000000"/>
          <w:szCs w:val="22"/>
        </w:rPr>
        <w:t xml:space="preserve">  </w:t>
      </w:r>
    </w:p>
    <w:p w14:paraId="10381D6A" w14:textId="77777777" w:rsidR="00E27939" w:rsidRPr="00C36D7A" w:rsidRDefault="00E27939" w:rsidP="00E27939">
      <w:pPr>
        <w:rPr>
          <w:rFonts w:cs="Arial"/>
          <w:bCs/>
          <w:color w:val="000000"/>
          <w:szCs w:val="22"/>
        </w:rPr>
      </w:pPr>
      <w:r>
        <w:rPr>
          <w:rFonts w:cs="Arial"/>
          <w:bCs/>
          <w:color w:val="000000"/>
          <w:szCs w:val="22"/>
        </w:rPr>
        <w:t xml:space="preserve">       </w:t>
      </w:r>
      <w:r w:rsidRPr="00C36D7A">
        <w:rPr>
          <w:rFonts w:cs="Arial"/>
          <w:bCs/>
          <w:color w:val="000000"/>
          <w:szCs w:val="22"/>
        </w:rPr>
        <w:t>za plnění podle této smlouvy a práva a povinnosti z něj vzniklé se řídí touto smlouvou.</w:t>
      </w:r>
    </w:p>
    <w:p w14:paraId="5C00B910" w14:textId="31D3ABC0" w:rsidR="00742EA8" w:rsidRDefault="00742EA8" w:rsidP="00576944">
      <w:pPr>
        <w:rPr>
          <w:rFonts w:cs="Arial"/>
          <w:bCs/>
          <w:color w:val="000000"/>
          <w:szCs w:val="22"/>
        </w:rPr>
      </w:pPr>
    </w:p>
    <w:p w14:paraId="2070C4CF" w14:textId="213B0DCC" w:rsidR="005941BE" w:rsidRDefault="005941BE" w:rsidP="00576944">
      <w:pPr>
        <w:rPr>
          <w:rFonts w:cs="Arial"/>
          <w:bCs/>
          <w:color w:val="000000"/>
          <w:szCs w:val="22"/>
        </w:rPr>
      </w:pPr>
    </w:p>
    <w:p w14:paraId="718D015B" w14:textId="77777777" w:rsidR="005941BE" w:rsidRDefault="005941BE" w:rsidP="00576944">
      <w:pPr>
        <w:rPr>
          <w:rFonts w:cs="Arial"/>
          <w:bCs/>
          <w:color w:val="000000"/>
          <w:szCs w:val="22"/>
        </w:rPr>
      </w:pPr>
    </w:p>
    <w:p w14:paraId="7FFEF306" w14:textId="77777777" w:rsidR="00742EA8" w:rsidRPr="00576944" w:rsidRDefault="00742EA8" w:rsidP="00576944">
      <w:pPr>
        <w:rPr>
          <w:rFonts w:cs="Arial"/>
          <w:bCs/>
          <w:color w:val="000000"/>
          <w:szCs w:val="22"/>
        </w:rPr>
      </w:pPr>
    </w:p>
    <w:p w14:paraId="317E915F" w14:textId="77777777" w:rsidR="004A6169" w:rsidRPr="002A5411" w:rsidRDefault="004A6169" w:rsidP="004A6169">
      <w:pPr>
        <w:autoSpaceDE w:val="0"/>
        <w:autoSpaceDN w:val="0"/>
        <w:adjustRightInd w:val="0"/>
        <w:ind w:firstLine="426"/>
        <w:rPr>
          <w:rFonts w:cs="Arial"/>
          <w:color w:val="000000"/>
          <w:szCs w:val="22"/>
        </w:rPr>
      </w:pPr>
      <w:r w:rsidRPr="002A5411">
        <w:rPr>
          <w:rFonts w:cs="Arial"/>
          <w:color w:val="000000"/>
          <w:szCs w:val="22"/>
        </w:rPr>
        <w:t>V Chomutově dne</w:t>
      </w:r>
      <w:r w:rsidRPr="002A5411">
        <w:rPr>
          <w:rFonts w:cs="Arial"/>
          <w:color w:val="000000"/>
          <w:szCs w:val="22"/>
        </w:rPr>
        <w:tab/>
      </w:r>
      <w:r w:rsidRPr="002A5411">
        <w:rPr>
          <w:rFonts w:cs="Arial"/>
          <w:color w:val="000000"/>
          <w:szCs w:val="22"/>
        </w:rPr>
        <w:tab/>
      </w:r>
      <w:r w:rsidRPr="002A5411">
        <w:rPr>
          <w:rFonts w:cs="Arial"/>
          <w:color w:val="000000"/>
          <w:szCs w:val="22"/>
        </w:rPr>
        <w:tab/>
      </w:r>
      <w:r w:rsidRPr="002A5411">
        <w:rPr>
          <w:rFonts w:cs="Arial"/>
          <w:color w:val="000000"/>
          <w:szCs w:val="22"/>
        </w:rPr>
        <w:tab/>
        <w:t>V Praze dne</w:t>
      </w:r>
    </w:p>
    <w:p w14:paraId="5F9BC513" w14:textId="77777777" w:rsidR="004A6169" w:rsidRPr="002A5411" w:rsidRDefault="004A6169" w:rsidP="004A6169">
      <w:pPr>
        <w:autoSpaceDE w:val="0"/>
        <w:autoSpaceDN w:val="0"/>
        <w:adjustRightInd w:val="0"/>
        <w:ind w:firstLine="426"/>
        <w:rPr>
          <w:rFonts w:cs="Arial"/>
          <w:szCs w:val="22"/>
        </w:rPr>
      </w:pPr>
    </w:p>
    <w:p w14:paraId="75E44264" w14:textId="77777777" w:rsidR="004A6169" w:rsidRDefault="004A6169" w:rsidP="004A6169">
      <w:pPr>
        <w:autoSpaceDE w:val="0"/>
        <w:autoSpaceDN w:val="0"/>
        <w:adjustRightInd w:val="0"/>
        <w:ind w:firstLine="426"/>
        <w:rPr>
          <w:rFonts w:cs="Arial"/>
          <w:szCs w:val="22"/>
        </w:rPr>
      </w:pPr>
    </w:p>
    <w:p w14:paraId="50D3E406" w14:textId="77777777" w:rsidR="004A6169" w:rsidRDefault="004A6169" w:rsidP="004A6169">
      <w:pPr>
        <w:autoSpaceDE w:val="0"/>
        <w:autoSpaceDN w:val="0"/>
        <w:adjustRightInd w:val="0"/>
        <w:ind w:firstLine="426"/>
        <w:rPr>
          <w:rFonts w:cs="Arial"/>
          <w:szCs w:val="22"/>
        </w:rPr>
      </w:pPr>
    </w:p>
    <w:p w14:paraId="6BDF9105" w14:textId="77777777" w:rsidR="004A6169" w:rsidRDefault="004A6169" w:rsidP="004A6169">
      <w:pPr>
        <w:autoSpaceDE w:val="0"/>
        <w:autoSpaceDN w:val="0"/>
        <w:adjustRightInd w:val="0"/>
        <w:ind w:firstLine="426"/>
        <w:rPr>
          <w:rFonts w:cs="Arial"/>
          <w:szCs w:val="22"/>
        </w:rPr>
      </w:pPr>
    </w:p>
    <w:p w14:paraId="7ACB5AA8" w14:textId="77777777" w:rsidR="004A6169" w:rsidRDefault="004A6169" w:rsidP="004A6169">
      <w:pPr>
        <w:autoSpaceDE w:val="0"/>
        <w:autoSpaceDN w:val="0"/>
        <w:adjustRightInd w:val="0"/>
        <w:ind w:firstLine="426"/>
        <w:rPr>
          <w:rFonts w:cs="Arial"/>
          <w:szCs w:val="22"/>
        </w:rPr>
      </w:pPr>
    </w:p>
    <w:p w14:paraId="6661EA52" w14:textId="77777777" w:rsidR="004A6169" w:rsidRDefault="004A6169" w:rsidP="004A6169">
      <w:pPr>
        <w:autoSpaceDE w:val="0"/>
        <w:autoSpaceDN w:val="0"/>
        <w:adjustRightInd w:val="0"/>
        <w:ind w:firstLine="426"/>
        <w:rPr>
          <w:rFonts w:cs="Arial"/>
          <w:szCs w:val="22"/>
        </w:rPr>
      </w:pPr>
    </w:p>
    <w:p w14:paraId="55673F67" w14:textId="77777777" w:rsidR="004A6169" w:rsidRPr="002A5411" w:rsidRDefault="004A6169" w:rsidP="004A6169">
      <w:pPr>
        <w:autoSpaceDE w:val="0"/>
        <w:autoSpaceDN w:val="0"/>
        <w:adjustRightInd w:val="0"/>
        <w:ind w:firstLine="426"/>
        <w:rPr>
          <w:rFonts w:cs="Arial"/>
          <w:szCs w:val="22"/>
        </w:rPr>
      </w:pPr>
    </w:p>
    <w:p w14:paraId="74F836AB" w14:textId="77777777" w:rsidR="004A6169" w:rsidRPr="002A5411" w:rsidRDefault="004A6169" w:rsidP="004A6169">
      <w:pPr>
        <w:autoSpaceDE w:val="0"/>
        <w:autoSpaceDN w:val="0"/>
        <w:adjustRightInd w:val="0"/>
        <w:ind w:firstLine="426"/>
        <w:rPr>
          <w:rFonts w:cs="Arial"/>
          <w:szCs w:val="22"/>
        </w:rPr>
      </w:pPr>
    </w:p>
    <w:p w14:paraId="71563FAB" w14:textId="77777777" w:rsidR="004A6169" w:rsidRDefault="004A6169" w:rsidP="004A6169">
      <w:pPr>
        <w:autoSpaceDE w:val="0"/>
        <w:autoSpaceDN w:val="0"/>
        <w:adjustRightInd w:val="0"/>
        <w:ind w:firstLine="426"/>
        <w:rPr>
          <w:rFonts w:cs="Arial"/>
          <w:szCs w:val="22"/>
        </w:rPr>
      </w:pPr>
    </w:p>
    <w:p w14:paraId="14D58593" w14:textId="77777777" w:rsidR="004A6169" w:rsidRPr="002A5411" w:rsidRDefault="004A6169" w:rsidP="004A6169">
      <w:pPr>
        <w:autoSpaceDE w:val="0"/>
        <w:autoSpaceDN w:val="0"/>
        <w:adjustRightInd w:val="0"/>
        <w:ind w:firstLine="426"/>
        <w:rPr>
          <w:rFonts w:cs="Arial"/>
          <w:szCs w:val="22"/>
        </w:rPr>
      </w:pPr>
      <w:r w:rsidRPr="002A5411">
        <w:rPr>
          <w:rFonts w:cs="Arial"/>
          <w:szCs w:val="22"/>
        </w:rPr>
        <w:t>……………………………………</w:t>
      </w:r>
      <w:r w:rsidRPr="002A5411">
        <w:rPr>
          <w:rFonts w:cs="Arial"/>
          <w:szCs w:val="22"/>
        </w:rPr>
        <w:tab/>
      </w:r>
      <w:r w:rsidRPr="002A5411">
        <w:rPr>
          <w:rFonts w:cs="Arial"/>
          <w:szCs w:val="22"/>
        </w:rPr>
        <w:tab/>
      </w:r>
      <w:r w:rsidRPr="002A5411">
        <w:rPr>
          <w:rFonts w:cs="Arial"/>
          <w:szCs w:val="22"/>
        </w:rPr>
        <w:tab/>
        <w:t>…………………………………….</w:t>
      </w:r>
    </w:p>
    <w:p w14:paraId="3E0F6F47" w14:textId="35356B09" w:rsidR="009D1181" w:rsidRDefault="004A6169" w:rsidP="004A6169">
      <w:pPr>
        <w:autoSpaceDE w:val="0"/>
        <w:autoSpaceDN w:val="0"/>
        <w:adjustRightInd w:val="0"/>
        <w:ind w:firstLine="426"/>
        <w:rPr>
          <w:rFonts w:cs="Arial"/>
          <w:szCs w:val="22"/>
        </w:rPr>
      </w:pPr>
      <w:bookmarkStart w:id="1" w:name="_GoBack"/>
      <w:bookmarkEnd w:id="1"/>
      <w:r w:rsidRPr="002A5411">
        <w:rPr>
          <w:rFonts w:cs="Arial"/>
          <w:i/>
          <w:szCs w:val="22"/>
        </w:rPr>
        <w:tab/>
      </w:r>
      <w:r w:rsidRPr="002A5411">
        <w:rPr>
          <w:rFonts w:cs="Arial"/>
          <w:i/>
          <w:szCs w:val="22"/>
        </w:rPr>
        <w:tab/>
      </w:r>
    </w:p>
    <w:sectPr w:rsidR="009D1181"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217A4" w14:textId="77777777" w:rsidR="00E6396E" w:rsidRDefault="00E6396E">
      <w:r>
        <w:separator/>
      </w:r>
    </w:p>
  </w:endnote>
  <w:endnote w:type="continuationSeparator" w:id="0">
    <w:p w14:paraId="4631EF9C" w14:textId="77777777" w:rsidR="00E6396E" w:rsidRDefault="00E6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sidR="00715655">
      <w:rPr>
        <w:rFonts w:cs="Arial"/>
        <w:b/>
        <w:noProof/>
        <w:sz w:val="18"/>
        <w:szCs w:val="18"/>
      </w:rPr>
      <w:t>8</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sidR="00715655">
      <w:rPr>
        <w:rFonts w:cs="Arial"/>
        <w:b/>
        <w:noProof/>
        <w:sz w:val="18"/>
        <w:szCs w:val="18"/>
      </w:rPr>
      <w:t>8</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43755" w14:textId="77777777" w:rsidR="00E6396E" w:rsidRDefault="00E6396E">
      <w:r>
        <w:separator/>
      </w:r>
    </w:p>
  </w:footnote>
  <w:footnote w:type="continuationSeparator" w:id="0">
    <w:p w14:paraId="712950CB" w14:textId="77777777" w:rsidR="00E6396E" w:rsidRDefault="00E63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2B2802BA"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2A3078">
      <w:rPr>
        <w:rFonts w:cs="Arial"/>
        <w:sz w:val="18"/>
        <w:szCs w:val="18"/>
      </w:rPr>
      <w:t>.:</w:t>
    </w:r>
    <w:r w:rsidR="00B44310">
      <w:rPr>
        <w:rFonts w:cs="Arial"/>
        <w:sz w:val="18"/>
        <w:szCs w:val="18"/>
      </w:rPr>
      <w:t xml:space="preserve"> </w:t>
    </w:r>
    <w:r w:rsidR="006A1389">
      <w:rPr>
        <w:rFonts w:cs="Arial"/>
        <w:sz w:val="18"/>
        <w:szCs w:val="18"/>
      </w:rPr>
      <w:t>292</w:t>
    </w:r>
    <w:r w:rsidR="002A3078">
      <w:rPr>
        <w:rFonts w:cs="Arial"/>
        <w:sz w:val="18"/>
        <w:szCs w:val="18"/>
      </w:rPr>
      <w:t>/</w:t>
    </w:r>
    <w:r w:rsidR="00002566">
      <w:rPr>
        <w:rFonts w:cs="Arial"/>
        <w:sz w:val="18"/>
        <w:szCs w:val="18"/>
      </w:rPr>
      <w:t>202</w:t>
    </w:r>
    <w:r w:rsidR="002E79DA">
      <w:rPr>
        <w:rFonts w:cs="Arial"/>
        <w:sz w:val="18"/>
        <w:szCs w:val="18"/>
      </w:rPr>
      <w:t>2</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DB5463"/>
    <w:multiLevelType w:val="hybridMultilevel"/>
    <w:tmpl w:val="531CD2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20D304E8"/>
    <w:multiLevelType w:val="hybridMultilevel"/>
    <w:tmpl w:val="B9068FEC"/>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D72414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2"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3"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num>
  <w:num w:numId="2">
    <w:abstractNumId w:val="14"/>
  </w:num>
  <w:num w:numId="3">
    <w:abstractNumId w:val="15"/>
  </w:num>
  <w:num w:numId="4">
    <w:abstractNumId w:val="13"/>
  </w:num>
  <w:num w:numId="5">
    <w:abstractNumId w:val="3"/>
  </w:num>
  <w:num w:numId="6">
    <w:abstractNumId w:val="1"/>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 w:numId="14">
    <w:abstractNumId w:val="0"/>
  </w:num>
  <w:num w:numId="15">
    <w:abstractNumId w:val="4"/>
  </w:num>
  <w:num w:numId="16">
    <w:abstractNumId w:val="5"/>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22"/>
    <w:rsid w:val="00001CE6"/>
    <w:rsid w:val="00002566"/>
    <w:rsid w:val="000079D5"/>
    <w:rsid w:val="000112BD"/>
    <w:rsid w:val="00012345"/>
    <w:rsid w:val="00030488"/>
    <w:rsid w:val="00032786"/>
    <w:rsid w:val="00032856"/>
    <w:rsid w:val="00033F75"/>
    <w:rsid w:val="00034FCA"/>
    <w:rsid w:val="000362FE"/>
    <w:rsid w:val="0003696D"/>
    <w:rsid w:val="00037FF0"/>
    <w:rsid w:val="00041BDE"/>
    <w:rsid w:val="00041ECA"/>
    <w:rsid w:val="000421E5"/>
    <w:rsid w:val="0004546C"/>
    <w:rsid w:val="00045664"/>
    <w:rsid w:val="00056330"/>
    <w:rsid w:val="00056FE6"/>
    <w:rsid w:val="000768C5"/>
    <w:rsid w:val="00081614"/>
    <w:rsid w:val="00083E5A"/>
    <w:rsid w:val="000C512F"/>
    <w:rsid w:val="000D1260"/>
    <w:rsid w:val="000D2A9F"/>
    <w:rsid w:val="000F1477"/>
    <w:rsid w:val="001006ED"/>
    <w:rsid w:val="00100B1F"/>
    <w:rsid w:val="00103840"/>
    <w:rsid w:val="001059B3"/>
    <w:rsid w:val="00106A6D"/>
    <w:rsid w:val="00113D9A"/>
    <w:rsid w:val="00115544"/>
    <w:rsid w:val="001251EF"/>
    <w:rsid w:val="00126B34"/>
    <w:rsid w:val="00131488"/>
    <w:rsid w:val="00132F6E"/>
    <w:rsid w:val="00143B8D"/>
    <w:rsid w:val="0014618D"/>
    <w:rsid w:val="0015406B"/>
    <w:rsid w:val="0015732F"/>
    <w:rsid w:val="00160643"/>
    <w:rsid w:val="00161E22"/>
    <w:rsid w:val="00162FED"/>
    <w:rsid w:val="00163376"/>
    <w:rsid w:val="00166045"/>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E6910"/>
    <w:rsid w:val="001F1AF6"/>
    <w:rsid w:val="001F24C9"/>
    <w:rsid w:val="001F2706"/>
    <w:rsid w:val="001F37F9"/>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CDA"/>
    <w:rsid w:val="00242D51"/>
    <w:rsid w:val="00245E4C"/>
    <w:rsid w:val="00246CB2"/>
    <w:rsid w:val="00247501"/>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95B57"/>
    <w:rsid w:val="002A0E31"/>
    <w:rsid w:val="002A3078"/>
    <w:rsid w:val="002A58B6"/>
    <w:rsid w:val="002A798A"/>
    <w:rsid w:val="002B3146"/>
    <w:rsid w:val="002B4708"/>
    <w:rsid w:val="002B5849"/>
    <w:rsid w:val="002B693F"/>
    <w:rsid w:val="002C21D2"/>
    <w:rsid w:val="002C22E1"/>
    <w:rsid w:val="002C4574"/>
    <w:rsid w:val="002C70A7"/>
    <w:rsid w:val="002D0328"/>
    <w:rsid w:val="002D192B"/>
    <w:rsid w:val="002E66D4"/>
    <w:rsid w:val="002E79DA"/>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1118"/>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B6CCB"/>
    <w:rsid w:val="003C303F"/>
    <w:rsid w:val="003C56D1"/>
    <w:rsid w:val="003D4C03"/>
    <w:rsid w:val="003D6285"/>
    <w:rsid w:val="003D75A6"/>
    <w:rsid w:val="003E71EF"/>
    <w:rsid w:val="003F236C"/>
    <w:rsid w:val="00404FA3"/>
    <w:rsid w:val="004100F6"/>
    <w:rsid w:val="00411824"/>
    <w:rsid w:val="00411E9C"/>
    <w:rsid w:val="00414DA0"/>
    <w:rsid w:val="0042126F"/>
    <w:rsid w:val="00422AFF"/>
    <w:rsid w:val="004252EB"/>
    <w:rsid w:val="00425797"/>
    <w:rsid w:val="00426E85"/>
    <w:rsid w:val="004313FB"/>
    <w:rsid w:val="004479F4"/>
    <w:rsid w:val="00454738"/>
    <w:rsid w:val="00454954"/>
    <w:rsid w:val="00463CB8"/>
    <w:rsid w:val="004704D9"/>
    <w:rsid w:val="00476A4A"/>
    <w:rsid w:val="004779E6"/>
    <w:rsid w:val="00487108"/>
    <w:rsid w:val="00487F0A"/>
    <w:rsid w:val="004919DA"/>
    <w:rsid w:val="00492030"/>
    <w:rsid w:val="00493010"/>
    <w:rsid w:val="00495C0F"/>
    <w:rsid w:val="004A2FD4"/>
    <w:rsid w:val="004A4786"/>
    <w:rsid w:val="004A4A8A"/>
    <w:rsid w:val="004A5F1C"/>
    <w:rsid w:val="004A6169"/>
    <w:rsid w:val="004B6B87"/>
    <w:rsid w:val="004C0B09"/>
    <w:rsid w:val="004C304B"/>
    <w:rsid w:val="004C396C"/>
    <w:rsid w:val="004C3E06"/>
    <w:rsid w:val="004C50D3"/>
    <w:rsid w:val="004D1CF5"/>
    <w:rsid w:val="004D29F2"/>
    <w:rsid w:val="004D3F48"/>
    <w:rsid w:val="004D5D01"/>
    <w:rsid w:val="004E0013"/>
    <w:rsid w:val="004E4E40"/>
    <w:rsid w:val="004E69FF"/>
    <w:rsid w:val="004F076C"/>
    <w:rsid w:val="004F576E"/>
    <w:rsid w:val="004F78FB"/>
    <w:rsid w:val="00501673"/>
    <w:rsid w:val="00504E42"/>
    <w:rsid w:val="0050601E"/>
    <w:rsid w:val="00507E73"/>
    <w:rsid w:val="00522424"/>
    <w:rsid w:val="0052371F"/>
    <w:rsid w:val="0052468C"/>
    <w:rsid w:val="005257D4"/>
    <w:rsid w:val="00527558"/>
    <w:rsid w:val="00531101"/>
    <w:rsid w:val="005318B1"/>
    <w:rsid w:val="0053391A"/>
    <w:rsid w:val="005368F8"/>
    <w:rsid w:val="0054759C"/>
    <w:rsid w:val="0055206D"/>
    <w:rsid w:val="00561238"/>
    <w:rsid w:val="00566190"/>
    <w:rsid w:val="00570C17"/>
    <w:rsid w:val="00576944"/>
    <w:rsid w:val="0058265B"/>
    <w:rsid w:val="0058552C"/>
    <w:rsid w:val="00590B52"/>
    <w:rsid w:val="00590FCA"/>
    <w:rsid w:val="005941BE"/>
    <w:rsid w:val="00594936"/>
    <w:rsid w:val="00594B1E"/>
    <w:rsid w:val="005A6E12"/>
    <w:rsid w:val="005B677D"/>
    <w:rsid w:val="005C2251"/>
    <w:rsid w:val="005C3E55"/>
    <w:rsid w:val="005C644A"/>
    <w:rsid w:val="005C6863"/>
    <w:rsid w:val="005D5110"/>
    <w:rsid w:val="005D6382"/>
    <w:rsid w:val="005E2FD1"/>
    <w:rsid w:val="005F18F6"/>
    <w:rsid w:val="005F1F2B"/>
    <w:rsid w:val="00605814"/>
    <w:rsid w:val="0060753C"/>
    <w:rsid w:val="00610BB5"/>
    <w:rsid w:val="0061213B"/>
    <w:rsid w:val="00617CEC"/>
    <w:rsid w:val="00625B22"/>
    <w:rsid w:val="00625D84"/>
    <w:rsid w:val="0062654F"/>
    <w:rsid w:val="006324A3"/>
    <w:rsid w:val="0063291C"/>
    <w:rsid w:val="00635211"/>
    <w:rsid w:val="00637062"/>
    <w:rsid w:val="00644E8C"/>
    <w:rsid w:val="00651B6E"/>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097"/>
    <w:rsid w:val="006A0BD5"/>
    <w:rsid w:val="006A1389"/>
    <w:rsid w:val="006A58B6"/>
    <w:rsid w:val="006A7E38"/>
    <w:rsid w:val="006C239C"/>
    <w:rsid w:val="006C2E78"/>
    <w:rsid w:val="006C3561"/>
    <w:rsid w:val="006C3692"/>
    <w:rsid w:val="006C5F61"/>
    <w:rsid w:val="006C602E"/>
    <w:rsid w:val="006D0F7D"/>
    <w:rsid w:val="006D3D75"/>
    <w:rsid w:val="006E062C"/>
    <w:rsid w:val="006E0D2A"/>
    <w:rsid w:val="006E6E68"/>
    <w:rsid w:val="006E7740"/>
    <w:rsid w:val="006F73E2"/>
    <w:rsid w:val="006F77BF"/>
    <w:rsid w:val="006F7D2E"/>
    <w:rsid w:val="00704C92"/>
    <w:rsid w:val="00715655"/>
    <w:rsid w:val="007173C2"/>
    <w:rsid w:val="00717462"/>
    <w:rsid w:val="00720841"/>
    <w:rsid w:val="00721E48"/>
    <w:rsid w:val="00724D18"/>
    <w:rsid w:val="0072521F"/>
    <w:rsid w:val="00725DD1"/>
    <w:rsid w:val="007317EB"/>
    <w:rsid w:val="00742A0D"/>
    <w:rsid w:val="00742EA8"/>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E4BE6"/>
    <w:rsid w:val="007F2D48"/>
    <w:rsid w:val="00800E6D"/>
    <w:rsid w:val="00820923"/>
    <w:rsid w:val="00822518"/>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45BD"/>
    <w:rsid w:val="00914903"/>
    <w:rsid w:val="00915416"/>
    <w:rsid w:val="00923691"/>
    <w:rsid w:val="00924751"/>
    <w:rsid w:val="00936D58"/>
    <w:rsid w:val="00943E5B"/>
    <w:rsid w:val="00952566"/>
    <w:rsid w:val="00953219"/>
    <w:rsid w:val="009577CF"/>
    <w:rsid w:val="009620D9"/>
    <w:rsid w:val="00964C9F"/>
    <w:rsid w:val="00967069"/>
    <w:rsid w:val="009673EF"/>
    <w:rsid w:val="00967830"/>
    <w:rsid w:val="00967D27"/>
    <w:rsid w:val="00976896"/>
    <w:rsid w:val="009819FA"/>
    <w:rsid w:val="00982625"/>
    <w:rsid w:val="009832DA"/>
    <w:rsid w:val="009843D6"/>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81B"/>
    <w:rsid w:val="00A03261"/>
    <w:rsid w:val="00A057BF"/>
    <w:rsid w:val="00A058DF"/>
    <w:rsid w:val="00A075C1"/>
    <w:rsid w:val="00A1080C"/>
    <w:rsid w:val="00A16062"/>
    <w:rsid w:val="00A1615F"/>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67107"/>
    <w:rsid w:val="00A71BE1"/>
    <w:rsid w:val="00A74BEE"/>
    <w:rsid w:val="00A755E3"/>
    <w:rsid w:val="00A77330"/>
    <w:rsid w:val="00A776FD"/>
    <w:rsid w:val="00A8749A"/>
    <w:rsid w:val="00A90084"/>
    <w:rsid w:val="00A9229D"/>
    <w:rsid w:val="00A92EE1"/>
    <w:rsid w:val="00AB54B2"/>
    <w:rsid w:val="00AC0D53"/>
    <w:rsid w:val="00AC2456"/>
    <w:rsid w:val="00AC2936"/>
    <w:rsid w:val="00AC4112"/>
    <w:rsid w:val="00AC7C31"/>
    <w:rsid w:val="00AD0A24"/>
    <w:rsid w:val="00AD70F8"/>
    <w:rsid w:val="00AD7965"/>
    <w:rsid w:val="00AE192E"/>
    <w:rsid w:val="00AE33C4"/>
    <w:rsid w:val="00AF3169"/>
    <w:rsid w:val="00AF3C6E"/>
    <w:rsid w:val="00AF46C9"/>
    <w:rsid w:val="00AF6F90"/>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35BC5"/>
    <w:rsid w:val="00B43E05"/>
    <w:rsid w:val="00B44310"/>
    <w:rsid w:val="00B459F0"/>
    <w:rsid w:val="00B51285"/>
    <w:rsid w:val="00B535AE"/>
    <w:rsid w:val="00B5360D"/>
    <w:rsid w:val="00B56AAB"/>
    <w:rsid w:val="00B60679"/>
    <w:rsid w:val="00B739FD"/>
    <w:rsid w:val="00B76263"/>
    <w:rsid w:val="00B7669F"/>
    <w:rsid w:val="00B8114E"/>
    <w:rsid w:val="00B840BD"/>
    <w:rsid w:val="00B862FE"/>
    <w:rsid w:val="00B86729"/>
    <w:rsid w:val="00B92C56"/>
    <w:rsid w:val="00B94105"/>
    <w:rsid w:val="00BA1718"/>
    <w:rsid w:val="00BA1A8B"/>
    <w:rsid w:val="00BA4CC6"/>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7674"/>
    <w:rsid w:val="00C67CCA"/>
    <w:rsid w:val="00C70D33"/>
    <w:rsid w:val="00C71A51"/>
    <w:rsid w:val="00C728AB"/>
    <w:rsid w:val="00C75B84"/>
    <w:rsid w:val="00C77081"/>
    <w:rsid w:val="00C82533"/>
    <w:rsid w:val="00C829D1"/>
    <w:rsid w:val="00C8531F"/>
    <w:rsid w:val="00C85761"/>
    <w:rsid w:val="00C85932"/>
    <w:rsid w:val="00C90695"/>
    <w:rsid w:val="00C92369"/>
    <w:rsid w:val="00C92AF1"/>
    <w:rsid w:val="00C942E3"/>
    <w:rsid w:val="00C9450E"/>
    <w:rsid w:val="00C955A8"/>
    <w:rsid w:val="00C95C0D"/>
    <w:rsid w:val="00C96652"/>
    <w:rsid w:val="00C9756F"/>
    <w:rsid w:val="00C979C5"/>
    <w:rsid w:val="00C97F02"/>
    <w:rsid w:val="00CA30D6"/>
    <w:rsid w:val="00CA565C"/>
    <w:rsid w:val="00CA694A"/>
    <w:rsid w:val="00CB6DC7"/>
    <w:rsid w:val="00CB77AD"/>
    <w:rsid w:val="00CC0027"/>
    <w:rsid w:val="00CC286E"/>
    <w:rsid w:val="00CC7791"/>
    <w:rsid w:val="00CD0A1E"/>
    <w:rsid w:val="00CD261F"/>
    <w:rsid w:val="00CD2817"/>
    <w:rsid w:val="00CD4004"/>
    <w:rsid w:val="00CD6D6D"/>
    <w:rsid w:val="00CD75D6"/>
    <w:rsid w:val="00CE3E99"/>
    <w:rsid w:val="00CE4506"/>
    <w:rsid w:val="00CF240D"/>
    <w:rsid w:val="00CF25FD"/>
    <w:rsid w:val="00CF31E9"/>
    <w:rsid w:val="00CF3F1E"/>
    <w:rsid w:val="00CF41BB"/>
    <w:rsid w:val="00CF47B6"/>
    <w:rsid w:val="00CF5673"/>
    <w:rsid w:val="00CF7512"/>
    <w:rsid w:val="00D201C6"/>
    <w:rsid w:val="00D2260A"/>
    <w:rsid w:val="00D23CAD"/>
    <w:rsid w:val="00D313C7"/>
    <w:rsid w:val="00D331F9"/>
    <w:rsid w:val="00D36857"/>
    <w:rsid w:val="00D420C2"/>
    <w:rsid w:val="00D5749B"/>
    <w:rsid w:val="00D671C0"/>
    <w:rsid w:val="00D72B6A"/>
    <w:rsid w:val="00D74A50"/>
    <w:rsid w:val="00D76724"/>
    <w:rsid w:val="00D76881"/>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DFF"/>
    <w:rsid w:val="00E16E40"/>
    <w:rsid w:val="00E26428"/>
    <w:rsid w:val="00E27560"/>
    <w:rsid w:val="00E27939"/>
    <w:rsid w:val="00E343DF"/>
    <w:rsid w:val="00E436F4"/>
    <w:rsid w:val="00E55D9E"/>
    <w:rsid w:val="00E57C8B"/>
    <w:rsid w:val="00E57D22"/>
    <w:rsid w:val="00E60E9D"/>
    <w:rsid w:val="00E6189E"/>
    <w:rsid w:val="00E623BD"/>
    <w:rsid w:val="00E6396E"/>
    <w:rsid w:val="00E648D5"/>
    <w:rsid w:val="00E754C9"/>
    <w:rsid w:val="00E7626D"/>
    <w:rsid w:val="00E7713D"/>
    <w:rsid w:val="00E83007"/>
    <w:rsid w:val="00E9762A"/>
    <w:rsid w:val="00EA2209"/>
    <w:rsid w:val="00EA36D5"/>
    <w:rsid w:val="00EA48DF"/>
    <w:rsid w:val="00EA6C7C"/>
    <w:rsid w:val="00EB40F3"/>
    <w:rsid w:val="00EC5B72"/>
    <w:rsid w:val="00EC62BB"/>
    <w:rsid w:val="00ED1B27"/>
    <w:rsid w:val="00ED461C"/>
    <w:rsid w:val="00EE4014"/>
    <w:rsid w:val="00EE679B"/>
    <w:rsid w:val="00EF19A2"/>
    <w:rsid w:val="00EF1F31"/>
    <w:rsid w:val="00EF387B"/>
    <w:rsid w:val="00F00B27"/>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B6921"/>
    <w:rsid w:val="00FC2105"/>
    <w:rsid w:val="00FC3E1B"/>
    <w:rsid w:val="00FD4AB5"/>
    <w:rsid w:val="00FD5E7D"/>
    <w:rsid w:val="00FE10D5"/>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customStyle="1" w:styleId="Nevyeenzmnka1">
    <w:name w:val="Nevyřešená zmínka1"/>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nowrap">
    <w:name w:val="nowrap"/>
    <w:basedOn w:val="Standardnpsmoodstavce"/>
    <w:rsid w:val="00C92AF1"/>
  </w:style>
  <w:style w:type="paragraph" w:styleId="Pedmtkomente">
    <w:name w:val="annotation subject"/>
    <w:basedOn w:val="Textkomente"/>
    <w:next w:val="Textkomente"/>
    <w:link w:val="PedmtkomenteChar"/>
    <w:uiPriority w:val="99"/>
    <w:semiHidden/>
    <w:unhideWhenUsed/>
    <w:rsid w:val="000362FE"/>
    <w:rPr>
      <w:b/>
      <w:bCs/>
    </w:rPr>
  </w:style>
  <w:style w:type="character" w:customStyle="1" w:styleId="PedmtkomenteChar">
    <w:name w:val="Předmět komentáře Char"/>
    <w:basedOn w:val="TextkomenteChar"/>
    <w:link w:val="Pedmtkomente"/>
    <w:uiPriority w:val="99"/>
    <w:semiHidden/>
    <w:rsid w:val="000362FE"/>
    <w:rPr>
      <w:rFonts w:ascii="Arial" w:hAnsi="Arial"/>
      <w:b/>
      <w:bCs/>
    </w:rPr>
  </w:style>
  <w:style w:type="paragraph" w:styleId="Revize">
    <w:name w:val="Revision"/>
    <w:hidden/>
    <w:uiPriority w:val="99"/>
    <w:semiHidden/>
    <w:rsid w:val="00964C9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340736361">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2914</Words>
  <Characters>17198</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13</cp:revision>
  <cp:lastPrinted>2019-10-09T08:09:00Z</cp:lastPrinted>
  <dcterms:created xsi:type="dcterms:W3CDTF">2022-03-01T09:19:00Z</dcterms:created>
  <dcterms:modified xsi:type="dcterms:W3CDTF">2022-03-30T13:04:00Z</dcterms:modified>
</cp:coreProperties>
</file>