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277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2770" cy="646430"/>
                    </a:xfrm>
                    <a:prstGeom prst="rect"/>
                  </pic:spPr>
                </pic:pic>
              </a:graphicData>
            </a:graphic>
          </wp:anchor>
        </w:drawing>
      </w:r>
    </w:p>
    <w:p>
      <w:pPr>
        <w:widowControl w:val="0"/>
        <w:spacing w:after="652" w:line="1" w:lineRule="exact"/>
      </w:pPr>
    </w:p>
    <w:p>
      <w:pPr>
        <w:widowControl w:val="0"/>
        <w:spacing w:line="1" w:lineRule="exact"/>
        <w:sectPr>
          <w:footnotePr>
            <w:pos w:val="pageBottom"/>
            <w:numFmt w:val="decimal"/>
            <w:numRestart w:val="continuous"/>
          </w:footnotePr>
          <w:pgSz w:w="11900" w:h="16840"/>
          <w:pgMar w:top="1129" w:left="1018" w:right="1109" w:bottom="713" w:header="701" w:footer="285" w:gutter="0"/>
          <w:pgNumType w:start="1"/>
          <w:cols w:space="720"/>
          <w:noEndnote/>
          <w:rtlGutter w:val="0"/>
          <w:docGrid w:linePitch="360"/>
        </w:sectPr>
      </w:pPr>
    </w:p>
    <w:p>
      <w:pPr>
        <w:pStyle w:val="Style4"/>
        <w:keepNext/>
        <w:keepLines/>
        <w:widowControl w:val="0"/>
        <w:shd w:val="clear" w:color="auto" w:fill="auto"/>
        <w:bidi w:val="0"/>
        <w:spacing w:before="0" w:after="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5608955</wp:posOffset>
                </wp:positionH>
                <wp:positionV relativeFrom="paragraph">
                  <wp:posOffset>101600</wp:posOffset>
                </wp:positionV>
                <wp:extent cx="892810" cy="247015"/>
                <wp:wrapSquare wrapText="left"/>
                <wp:docPr id="3" name="Shape 3"/>
                <a:graphic xmlns:a="http://schemas.openxmlformats.org/drawingml/2006/main">
                  <a:graphicData uri="http://schemas.microsoft.com/office/word/2010/wordprocessingShape">
                    <wps:wsp>
                      <wps:cNvSpPr txBox="1"/>
                      <wps:spPr>
                        <a:xfrm>
                          <a:ext cx="892810"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1.64999999999998pt;margin-top:8.pt;width:70.299999999999997pt;height:19.4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v:textbox>
                <w10:wrap type="square" side="left" anchorx="page"/>
              </v:shape>
            </w:pict>
          </mc:Fallback>
        </mc:AlternateContent>
      </w: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6"/>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A PARTNEŘI</w:t>
      </w:r>
    </w:p>
    <w:p>
      <w:pPr>
        <w:pStyle w:val="Style8"/>
        <w:keepNext w:val="0"/>
        <w:keepLines w:val="0"/>
        <w:widowControl w:val="0"/>
        <w:shd w:val="clear" w:color="auto" w:fill="auto"/>
        <w:bidi w:val="0"/>
        <w:spacing w:before="0" w:after="380"/>
        <w:ind w:left="0" w:right="560" w:firstLine="0"/>
        <w:jc w:val="right"/>
      </w:pPr>
      <w:r>
        <w:rPr>
          <w:color w:val="000000"/>
          <w:spacing w:val="0"/>
          <w:w w:val="100"/>
          <w:position w:val="0"/>
          <w:shd w:val="clear" w:color="auto" w:fill="auto"/>
          <w:lang w:val="cs-CZ" w:eastAsia="cs-CZ" w:bidi="cs-CZ"/>
        </w:rPr>
        <w:t>Datovou schránkou</w:t>
      </w:r>
    </w:p>
    <w:p>
      <w:pPr>
        <w:pStyle w:val="Style8"/>
        <w:keepNext w:val="0"/>
        <w:keepLines w:val="0"/>
        <w:widowControl w:val="0"/>
        <w:shd w:val="clear" w:color="auto" w:fill="auto"/>
        <w:bidi w:val="0"/>
        <w:spacing w:before="0" w:after="380"/>
        <w:ind w:left="0" w:right="560" w:firstLine="0"/>
        <w:jc w:val="right"/>
      </w:pPr>
      <w:r>
        <w:rPr>
          <w:color w:val="000000"/>
          <w:spacing w:val="0"/>
          <w:w w:val="100"/>
          <w:position w:val="0"/>
          <w:shd w:val="clear" w:color="auto" w:fill="auto"/>
          <w:lang w:val="cs-CZ" w:eastAsia="cs-CZ" w:bidi="cs-CZ"/>
        </w:rPr>
        <w:t>23.03.2022 I Brno</w:t>
      </w:r>
    </w:p>
    <w:p>
      <w:pPr>
        <w:pStyle w:val="Style8"/>
        <w:keepNext w:val="0"/>
        <w:keepLines w:val="0"/>
        <w:widowControl w:val="0"/>
        <w:shd w:val="clear" w:color="auto" w:fill="auto"/>
        <w:bidi w:val="0"/>
        <w:spacing w:before="0" w:after="380"/>
        <w:ind w:left="640" w:right="0"/>
        <w:jc w:val="both"/>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Třebíč</w:t>
      </w:r>
    </w:p>
    <w:p>
      <w:pPr>
        <w:pStyle w:val="Style8"/>
        <w:keepNext w:val="0"/>
        <w:keepLines w:val="0"/>
        <w:widowControl w:val="0"/>
        <w:shd w:val="clear" w:color="auto" w:fill="auto"/>
        <w:bidi w:val="0"/>
        <w:spacing w:before="0"/>
        <w:ind w:left="0" w:right="0" w:firstLine="64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Třebíč,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01.04.2022. Minitendry zahájené do 31.03.2022 se dokončí podle Jednotkových cen platných a účinných do 31.03.2022 (bez ohledu na to, zda datum podání nabídky do minitendru nebo datum konce lhůty pro podání nabídek do minitendru nastanou až po 31.03.2022), tj. upravené Jednotkové ceny se uplatní až pro minitendry zahájené v období od 01.04.2022.</w:t>
      </w:r>
    </w:p>
    <w:p>
      <w:pPr>
        <w:pStyle w:val="Style8"/>
        <w:keepNext w:val="0"/>
        <w:keepLines w:val="0"/>
        <w:widowControl w:val="0"/>
        <w:shd w:val="clear" w:color="auto" w:fill="auto"/>
        <w:bidi w:val="0"/>
        <w:spacing w:before="0"/>
        <w:ind w:left="0" w:right="0" w:firstLine="64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700"/>
        <w:ind w:left="0" w:right="0" w:firstLine="64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0" w:line="240" w:lineRule="auto"/>
        <w:ind w:left="336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660" w:line="240" w:lineRule="auto"/>
        <w:ind w:left="4340" w:right="560" w:firstLine="0"/>
        <w:jc w:val="right"/>
      </w:pPr>
      <w:r>
        <w:rPr>
          <w:color w:val="000000"/>
          <w:spacing w:val="0"/>
          <w:w w:val="100"/>
          <w:position w:val="0"/>
          <w:shd w:val="clear" w:color="auto" w:fill="auto"/>
          <w:lang w:val="cs-CZ" w:eastAsia="cs-CZ" w:bidi="cs-CZ"/>
        </w:rPr>
        <w:t>v. z. Fiala, Tejkal a partneři, advokátní kancelář, s.r.o. jednatel</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 xml:space="preserve">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180" w:line="240" w:lineRule="auto"/>
        <w:ind w:left="0" w:right="0"/>
        <w:jc w:val="left"/>
      </w:pPr>
      <w:r>
        <w:rPr>
          <w:spacing w:val="0"/>
          <w:w w:val="100"/>
          <w:position w:val="0"/>
          <w:shd w:val="clear" w:color="auto" w:fill="auto"/>
          <w:lang w:val="cs-CZ" w:eastAsia="cs-CZ" w:bidi="cs-CZ"/>
        </w:rPr>
        <w:t>IČO: 28360125 I DIČ: CZ28360125</w:t>
      </w:r>
      <w:r>
        <w:br w:type="page"/>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A - EUROVIA CS, as.</w:t>
      </w:r>
    </w:p>
    <w:p>
      <w:pPr>
        <w:pStyle w:val="Style15"/>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Dodavatel B - COLAS CZ, a.s.</w:t>
      </w:r>
    </w:p>
    <w:p>
      <w:pPr>
        <w:pStyle w:val="Style15"/>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Dodavatel C - PORR a.s.</w:t>
      </w:r>
    </w:p>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D - Metrostav a.s.</w:t>
      </w:r>
    </w:p>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E - SWIETELSKY stavební s.r.o.</w:t>
      </w:r>
    </w:p>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F - Skanska a.s.</w:t>
      </w:r>
    </w:p>
    <w:p>
      <w:pPr>
        <w:pStyle w:val="Style1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Dodavatel G - STRABAG a.s.</w:t>
      </w:r>
    </w:p>
    <w:tbl>
      <w:tblPr>
        <w:tblOverlap w:val="never"/>
        <w:jc w:val="center"/>
        <w:tblLayout w:type="fixed"/>
      </w:tblPr>
      <w:tblGrid>
        <w:gridCol w:w="614"/>
        <w:gridCol w:w="763"/>
        <w:gridCol w:w="504"/>
        <w:gridCol w:w="3754"/>
        <w:gridCol w:w="605"/>
        <w:gridCol w:w="830"/>
        <w:gridCol w:w="830"/>
        <w:gridCol w:w="898"/>
        <w:gridCol w:w="974"/>
      </w:tblGrid>
      <w:tr>
        <w:trPr>
          <w:trHeight w:val="470"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Jednotková cena v Kč bez DPH (od 01.04.2021)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 Jednotková cena v Kč bez DPH (od 01.04.2022)</w:t>
            </w:r>
          </w:p>
        </w:tc>
      </w:tr>
      <w:tr>
        <w:trPr>
          <w:trHeight w:val="115"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00"/>
              <w:jc w:val="left"/>
            </w:pPr>
            <w:r>
              <w:rPr>
                <w:color w:val="FFFFFF"/>
                <w:spacing w:val="0"/>
                <w:w w:val="100"/>
                <w:position w:val="0"/>
                <w:shd w:val="clear" w:color="auto" w:fill="auto"/>
                <w:lang w:val="cs-CZ" w:eastAsia="cs-CZ" w:bidi="cs-CZ"/>
              </w:rPr>
              <w:t>3</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548,06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571,63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350,77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974,37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01410116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971,57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1 013,35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1 299,16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259,83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7 473,60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7 794,96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32 479,02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129 916,08</w:t>
            </w:r>
          </w:p>
        </w:tc>
      </w:tr>
      <w:tr>
        <w:trPr>
          <w:trHeight w:val="46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45 470,63</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45 470,63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25 983,22</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38 974,82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6 228,00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6 495,80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64 958,04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64 958,04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19 487,41</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3 600,00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3 736,80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3 897,48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1 299,16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19 487,41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38 974,82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25 983,22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77,95</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2 130,62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6 015,12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12 954,24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13 511,27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814,62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849,65</w:t>
            </w:r>
          </w:p>
        </w:tc>
      </w:tr>
      <w:tr>
        <w:trPr>
          <w:trHeight w:val="12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1 701,90</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4 683,46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4 884,85</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940,80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976,55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1 018,54</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1 096,50</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1 174,44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2 724,00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2 827,51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2 949,09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411,84</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704,15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984,02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1 026,33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1 272,00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1 320,34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1 377,11</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155,90</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305,31</w:t>
            </w:r>
          </w:p>
        </w:tc>
      </w:tr>
      <w:tr>
        <w:trPr>
          <w:trHeight w:val="24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300,10</w:t>
            </w:r>
          </w:p>
        </w:tc>
      </w:tr>
    </w:tbl>
    <w:p>
      <w:pPr>
        <w:widowControl w:val="0"/>
        <w:spacing w:line="1" w:lineRule="exact"/>
      </w:pPr>
      <w:r>
        <w:br w:type="page"/>
      </w:r>
    </w:p>
    <w:tbl>
      <w:tblPr>
        <w:tblOverlap w:val="never"/>
        <w:jc w:val="center"/>
        <w:tblLayout w:type="fixed"/>
      </w:tblPr>
      <w:tblGrid>
        <w:gridCol w:w="614"/>
        <w:gridCol w:w="763"/>
        <w:gridCol w:w="504"/>
        <w:gridCol w:w="3754"/>
        <w:gridCol w:w="605"/>
        <w:gridCol w:w="830"/>
        <w:gridCol w:w="830"/>
        <w:gridCol w:w="898"/>
        <w:gridCol w:w="970"/>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300,10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522,26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678,00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703,76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734,02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703,20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729,92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761,31</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1 694,02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1 766,86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ODSTRAN KRYTU ZPEVNĚNÝCH PLOCH S ASFALT POJIVEM VČET PODKLADU,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48,58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113,03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45,47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1 520,02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1 520,02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1 548,00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1 606,82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1 675,91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1 668,00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1 731,38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1 805,83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1 740,00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1 806,12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1 883,78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1 812,00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1 880,86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1 961,74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111,73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2 117,52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2 208,57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452,40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489,78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565,20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611,91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722,33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772,80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836,66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1 096,50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205,20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213,00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222,16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483,28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627,60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651,45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679,46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723,60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751,10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783,40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916,80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951,64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992,56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51,96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94,67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98,74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2 832,17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562,53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229,19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239,05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374,16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492,38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129958</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604,12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630,10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718,71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749,61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813,60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844,52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880,83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1 001,66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891,60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401,44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566,40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613,20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1 494,72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1 558,99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1 135,46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72,24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75,35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93,54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649,20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673,87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702,85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235,20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261,14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522,26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757,20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785,97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819,77</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16,19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16,89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27,28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19,48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17,44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18,19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22,09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172,78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366,36</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963,60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1 000,22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1 043,23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1 185,81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1 236,80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1 100,40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1 142,22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1 191,34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62,28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64,96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266,33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477,60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495,75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517,07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663,60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688,82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718,44</w:t>
            </w: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69,75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72,75</w:t>
            </w:r>
          </w:p>
        </w:tc>
      </w:tr>
      <w:tr>
        <w:trPr>
          <w:trHeight w:val="120"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58,38</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1 020,00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1 058,76</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1 104,29</w:t>
            </w:r>
          </w:p>
        </w:tc>
      </w:tr>
    </w:tbl>
    <w:p>
      <w:pPr>
        <w:widowControl w:val="0"/>
        <w:spacing w:line="1" w:lineRule="exact"/>
      </w:pPr>
      <w:r>
        <w:br w:type="page"/>
      </w:r>
    </w:p>
    <w:tbl>
      <w:tblPr>
        <w:tblOverlap w:val="never"/>
        <w:jc w:val="center"/>
        <w:tblLayout w:type="fixed"/>
      </w:tblPr>
      <w:tblGrid>
        <w:gridCol w:w="614"/>
        <w:gridCol w:w="763"/>
        <w:gridCol w:w="504"/>
        <w:gridCol w:w="3754"/>
        <w:gridCol w:w="605"/>
        <w:gridCol w:w="830"/>
        <w:gridCol w:w="830"/>
        <w:gridCol w:w="898"/>
        <w:gridCol w:w="970"/>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1 174,44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4 098,02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4 274,23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3 936,10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4 105,35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4 259,95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4 443,13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4 484,16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4 676,98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4 819,89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4 982,40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5 196,64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392,36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409,23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17 798,50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3 871,50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8 096,40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8 444,55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39 720,00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41 229,36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43 002,22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11 484,00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11 920,39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12 432,97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11 724,00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12 169,51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12 692,80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33 132,96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34 557,68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32 880,00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34 129,44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35 597,01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15 570,00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16 239,51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3 973,46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4 144,32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4 110,48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4 287,23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5 405,90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5 638,35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5 692,39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5 937,16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7 212,02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7 522,14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33 631,20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35 077,34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29 520,72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30 790,11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6 713,78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7 002,47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94,84</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10 980,00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11 397,24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36 246,96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37 805,58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12 204,00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12 667,75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13 212,46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3 169,95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2 939,62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3 066,02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3 169,95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3 313,30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3 455,77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3 985,92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4 157,31</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5 019,77</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5 235,62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1 011,43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1 054,92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886,87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925,01</w:t>
            </w:r>
          </w:p>
        </w:tc>
      </w:tr>
      <w:tr>
        <w:trPr>
          <w:trHeight w:val="23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97 800,00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105 881,61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3 014,35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3 143,97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1 083,50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1 239,37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1 292,66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838,80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870,67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908,11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6 209,99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3 871,50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878,24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298,81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2 229,62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2 325,49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345,58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345,58</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139,01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176,88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184,49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227,35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1 038,02</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1 038,02</w:t>
            </w:r>
          </w:p>
        </w:tc>
      </w:tr>
      <w:tr>
        <w:trPr>
          <w:trHeight w:val="23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103,93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158,49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2 702,95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2 819,18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1 987,72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1 987,72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567504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2 453,83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2 559,34</w:t>
            </w:r>
          </w:p>
        </w:tc>
      </w:tr>
      <w:tr>
        <w:trPr>
          <w:trHeight w:val="9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244</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567541</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374,16</w:t>
            </w:r>
          </w:p>
        </w:tc>
      </w:tr>
    </w:tbl>
    <w:p>
      <w:pPr>
        <w:widowControl w:val="0"/>
        <w:spacing w:line="1" w:lineRule="exact"/>
      </w:pPr>
      <w:r>
        <w:br w:type="page"/>
      </w:r>
    </w:p>
    <w:tbl>
      <w:tblPr>
        <w:tblOverlap w:val="never"/>
        <w:jc w:val="center"/>
        <w:tblLayout w:type="fixed"/>
      </w:tblPr>
      <w:tblGrid>
        <w:gridCol w:w="614"/>
        <w:gridCol w:w="763"/>
        <w:gridCol w:w="504"/>
        <w:gridCol w:w="552"/>
        <w:gridCol w:w="120"/>
        <w:gridCol w:w="3082"/>
        <w:gridCol w:w="605"/>
        <w:gridCol w:w="830"/>
        <w:gridCol w:w="830"/>
        <w:gridCol w:w="898"/>
        <w:gridCol w:w="970"/>
      </w:tblGrid>
      <w:tr>
        <w:trPr>
          <w:trHeight w:val="821" w:hRule="exact"/>
        </w:trPr>
        <w:tc>
          <w:tcPr>
            <w:gridSpan w:val="3"/>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245</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56930</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940,59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97,44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247</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139,01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56960</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56961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103,93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158,49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13,00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22,09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37,41</w:t>
            </w:r>
          </w:p>
        </w:tc>
      </w:tr>
      <w:tr>
        <w:trPr>
          <w:trHeight w:val="230"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10,39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24,69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105,23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185,78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122,12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57475</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163,70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pevnost min.</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6 340,10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6 612,72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6 209,99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6 153,26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6 417,85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254,10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265,03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274,12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341,68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298,94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311,79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307,66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320,89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374,16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368,70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7 704,03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5 424,00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5 630,11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5 872,20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5 628,00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5 841,86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6 093,06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574C46I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305,31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574C56I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366,36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574C66I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426,13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5 480,64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5 716,31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5 418,36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5 651,35</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272,79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574E56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341,68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381,15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397,54</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458,61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7 704,03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485,88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485,88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6 780,00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7 037,64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7 340,26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57740CI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6 825,89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7 119,40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234,17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244,24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366,36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550,84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996,48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1 039,33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13 290,42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704,15</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318,29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2 000,70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1 279,68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1 279,68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1 390,10</w:t>
            </w: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498,24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519,66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520,66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543,05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728,68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760,01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962,85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1 004,25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1 047,12</w:t>
            </w: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458,61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550,84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113,03</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189,68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2 026,70</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4 767,92</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VODOROVNÝCH PLOCH SHORA SANAČNÍ MALTOU JEDNOVRST</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 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216,96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997,73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1 040,63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726,18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757,41</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251,61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262,43</w:t>
            </w:r>
          </w:p>
        </w:tc>
      </w:tr>
      <w:tr>
        <w:trPr>
          <w:trHeight w:val="125"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702312</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15,59</w:t>
            </w:r>
          </w:p>
        </w:tc>
      </w:tr>
    </w:tbl>
    <w:p>
      <w:pPr>
        <w:widowControl w:val="0"/>
        <w:spacing w:line="1" w:lineRule="exact"/>
      </w:pPr>
      <w:r>
        <w:br w:type="page"/>
      </w:r>
    </w:p>
    <w:tbl>
      <w:tblPr>
        <w:tblOverlap w:val="never"/>
        <w:jc w:val="center"/>
        <w:tblLayout w:type="fixed"/>
      </w:tblPr>
      <w:tblGrid>
        <w:gridCol w:w="614"/>
        <w:gridCol w:w="763"/>
        <w:gridCol w:w="504"/>
        <w:gridCol w:w="451"/>
        <w:gridCol w:w="442"/>
        <w:gridCol w:w="72"/>
        <w:gridCol w:w="2789"/>
        <w:gridCol w:w="605"/>
        <w:gridCol w:w="830"/>
        <w:gridCol w:w="830"/>
        <w:gridCol w:w="898"/>
        <w:gridCol w:w="970"/>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678,16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887,32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139,01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437,21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456,01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293,61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139,01</w:t>
            </w:r>
          </w:p>
        </w:tc>
      </w:tr>
      <w:tr>
        <w:trPr>
          <w:trHeight w:val="115" w:hRule="exact"/>
        </w:trPr>
        <w:tc>
          <w:tcPr>
            <w:gridSpan w:val="11"/>
            <w:tcBorders>
              <w:top w:val="single" w:sz="4"/>
            </w:tcBorders>
            <w:shd w:val="clear" w:color="auto" w:fill="D9D9D9"/>
            <w:vAlign w:val="bottom"/>
          </w:tcPr>
          <w:p>
            <w:pPr>
              <w:pStyle w:val="Style17"/>
              <w:keepNext w:val="0"/>
              <w:keepLines w:val="0"/>
              <w:widowControl w:val="0"/>
              <w:shd w:val="clear" w:color="auto" w:fill="auto"/>
              <w:tabs>
                <w:tab w:pos="1886" w:val="left"/>
              </w:tabs>
              <w:bidi w:val="0"/>
              <w:spacing w:before="0" w:after="0" w:line="240" w:lineRule="auto"/>
              <w:ind w:left="1180" w:right="0" w:firstLine="0"/>
              <w:jc w:val="left"/>
            </w:pPr>
            <w:r>
              <w:rPr>
                <w:b/>
                <w:bCs/>
                <w:color w:val="000000"/>
                <w:spacing w:val="0"/>
                <w:w w:val="100"/>
                <w:position w:val="0"/>
                <w:shd w:val="clear" w:color="auto" w:fill="auto"/>
                <w:lang w:val="cs-CZ" w:eastAsia="cs-CZ" w:bidi="cs-CZ"/>
              </w:rPr>
              <w:t>783</w:t>
              <w:tab/>
              <w:t>Nátěry</w:t>
            </w: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857,45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743,62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775,60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492,38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429,73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448,21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915,52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954,89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295,21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307,90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317,63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331,29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449,66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469,00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9 217,44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9 613,79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5 754,67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6 002,12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17 520,00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18 185,76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18 967,75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14 160,00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14 698,08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15 330,10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18 720,00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19 431,36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20 266,91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15 694,56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16 369,43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7 639,07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7 639,07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1 083,50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2 927,16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3 053,03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4 767,92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116,92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127,32</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372,43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388,44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17 798,50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422,23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270,22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798,43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832,76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37 560,00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38 987,28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40 663,73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46 834,56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48 848,45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50 040,00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51 941,52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54 175,01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35 499,60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37 026,08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29 433,53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30 699,17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131,22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179,28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12 393,72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12 926,65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27 600,00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28 648,80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351 942,66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3 126,46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3 260,90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3 388,03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3 533,72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496,28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652,18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179,28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1 619,28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2 017,87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2 104,64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105,23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3 263,47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3 403,80</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í konstruk</w:t>
            </w: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1 279,23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1 334,24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2 700,00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2 802,60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2 923,11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2 078,66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207,87</w:t>
            </w: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4 409,42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4 599,03</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1 013,92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1 057,52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201,37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235,14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6 222,98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444,32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167,59</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 NÁSTAVCE NA SVODIDLA VČETNĚ</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333,89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298,81</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353,37</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206,57</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914114</w:t>
            </w:r>
          </w:p>
        </w:tc>
        <w:tc>
          <w:tcPr>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2 472,00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2 565,94</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2 676,28</w:t>
            </w:r>
          </w:p>
        </w:tc>
      </w:tr>
    </w:tbl>
    <w:p>
      <w:pPr>
        <w:widowControl w:val="0"/>
        <w:spacing w:line="1" w:lineRule="exact"/>
      </w:pPr>
      <w:r>
        <w:br w:type="page"/>
      </w:r>
    </w:p>
    <w:tbl>
      <w:tblPr>
        <w:tblOverlap w:val="never"/>
        <w:jc w:val="center"/>
        <w:tblLayout w:type="fixed"/>
      </w:tblPr>
      <w:tblGrid>
        <w:gridCol w:w="614"/>
        <w:gridCol w:w="763"/>
        <w:gridCol w:w="504"/>
        <w:gridCol w:w="413"/>
        <w:gridCol w:w="480"/>
        <w:gridCol w:w="2861"/>
        <w:gridCol w:w="605"/>
        <w:gridCol w:w="830"/>
        <w:gridCol w:w="830"/>
        <w:gridCol w:w="898"/>
        <w:gridCol w:w="970"/>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2 508,00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2 603,30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2 715,24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206,57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985,27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1 027,64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5 804,50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6 054,09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3 948,55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4 118,34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1 896,00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1 968,05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2 052,68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206,57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206,57</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152,01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496,28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196,18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940,59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17 812,08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18 578,00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195,56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21 720,00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22 545,36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23 514,81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21 840,00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22 669,92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23 644,73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ZÁHONOVÉ OBRUB</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263,73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427,42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444,32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419,77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437,82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507,97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12 356,35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12 887,67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14 940,35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16 068,24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16 759,17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33 382,08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34 817,51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42 840,00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44 467,92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46 380,04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52 080,00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54 059,04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56 383,58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66 480,00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69 006,24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71 973,51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20 880,00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21 673,44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22 605,40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23 760,00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24 662,88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25 723,38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29 396,16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30 660,19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2 329,27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2 429,43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9183461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9183571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91835711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9183581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9183711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91837111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14 940,35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25 161,12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26 243,05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29 880,00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31 015,44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32 349,10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215,66</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6 015,12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1 419,98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1 481,04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2 291,90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2 390,45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3 599,78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3 754,57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4 764,00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4 945,03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5 157,67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4 720,82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4 923,82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1 701,90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2 640,67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2 754,22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3 247,90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4 396,97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4 586,04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2 130,62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2 242,08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2 338,49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6 222,98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2 254,54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2 351,49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8 628,00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8 955,86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9 340,96</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677,61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706,75</w:t>
            </w:r>
          </w:p>
        </w:tc>
      </w:tr>
      <w:tr>
        <w:trPr>
          <w:trHeight w:val="12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199,20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206,77</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215,66</w:t>
            </w:r>
          </w:p>
        </w:tc>
      </w:tr>
    </w:tbl>
    <w:sectPr>
      <w:footnotePr>
        <w:pos w:val="pageBottom"/>
        <w:numFmt w:val="decimal"/>
        <w:numRestart w:val="continuous"/>
      </w:footnotePr>
      <w:type w:val="continuous"/>
      <w:pgSz w:w="11900" w:h="16840"/>
      <w:pgMar w:top="1129" w:left="1018" w:right="1108" w:bottom="713" w:header="701" w:footer="285"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Calibri" w:eastAsia="Calibri" w:hAnsi="Calibri" w:cs="Calibri"/>
      <w:b/>
      <w:bCs/>
      <w:i w:val="0"/>
      <w:iCs w:val="0"/>
      <w:smallCaps w:val="0"/>
      <w:strike w:val="0"/>
      <w:color w:val="001E41"/>
      <w:sz w:val="28"/>
      <w:szCs w:val="28"/>
      <w:u w:val="none"/>
    </w:rPr>
  </w:style>
  <w:style w:type="character" w:customStyle="1" w:styleId="CharStyle5">
    <w:name w:val="Nadpis #1_"/>
    <w:basedOn w:val="DefaultParagraphFont"/>
    <w:link w:val="Style4"/>
    <w:rPr>
      <w:rFonts w:ascii="Cambria" w:eastAsia="Cambria" w:hAnsi="Cambria" w:cs="Cambria"/>
      <w:b/>
      <w:bCs/>
      <w:i w:val="0"/>
      <w:iCs w:val="0"/>
      <w:smallCaps w:val="0"/>
      <w:strike w:val="0"/>
      <w:color w:val="262739"/>
      <w:sz w:val="30"/>
      <w:szCs w:val="30"/>
      <w:u w:val="none"/>
    </w:rPr>
  </w:style>
  <w:style w:type="character" w:customStyle="1" w:styleId="CharStyle7">
    <w:name w:val="Základní text (4)_"/>
    <w:basedOn w:val="DefaultParagraphFont"/>
    <w:link w:val="Style6"/>
    <w:rPr>
      <w:rFonts w:ascii="Cambria" w:eastAsia="Cambria" w:hAnsi="Cambria" w:cs="Cambria"/>
      <w:b/>
      <w:bCs/>
      <w:i w:val="0"/>
      <w:iCs w:val="0"/>
      <w:smallCaps w:val="0"/>
      <w:strike w:val="0"/>
      <w:color w:val="4D4C58"/>
      <w:sz w:val="13"/>
      <w:szCs w:val="13"/>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3)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Základní text (2)_"/>
    <w:basedOn w:val="DefaultParagraphFont"/>
    <w:link w:val="Style15"/>
    <w:rPr>
      <w:rFonts w:ascii="Arial" w:eastAsia="Arial" w:hAnsi="Arial" w:cs="Arial"/>
      <w:b/>
      <w:bCs/>
      <w:i w:val="0"/>
      <w:iCs w:val="0"/>
      <w:smallCaps w:val="0"/>
      <w:strike w:val="0"/>
      <w:sz w:val="11"/>
      <w:szCs w:val="11"/>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9"/>
      <w:szCs w:val="9"/>
      <w:u w:val="none"/>
    </w:rPr>
  </w:style>
  <w:style w:type="paragraph" w:customStyle="1" w:styleId="Style2">
    <w:name w:val="Základní text (5)"/>
    <w:basedOn w:val="Normal"/>
    <w:link w:val="CharStyle3"/>
    <w:pPr>
      <w:widowControl w:val="0"/>
      <w:shd w:val="clear" w:color="auto" w:fill="FFFFFF"/>
      <w:jc w:val="right"/>
    </w:pPr>
    <w:rPr>
      <w:rFonts w:ascii="Calibri" w:eastAsia="Calibri" w:hAnsi="Calibri" w:cs="Calibri"/>
      <w:b/>
      <w:bCs/>
      <w:i w:val="0"/>
      <w:iCs w:val="0"/>
      <w:smallCaps w:val="0"/>
      <w:strike w:val="0"/>
      <w:color w:val="001E41"/>
      <w:sz w:val="28"/>
      <w:szCs w:val="28"/>
      <w:u w:val="none"/>
    </w:rPr>
  </w:style>
  <w:style w:type="paragraph" w:customStyle="1" w:styleId="Style4">
    <w:name w:val="Nadpis #1"/>
    <w:basedOn w:val="Normal"/>
    <w:link w:val="CharStyle5"/>
    <w:pPr>
      <w:widowControl w:val="0"/>
      <w:shd w:val="clear" w:color="auto" w:fill="FFFFFF"/>
      <w:ind w:firstLine="640"/>
      <w:outlineLvl w:val="0"/>
    </w:pPr>
    <w:rPr>
      <w:rFonts w:ascii="Cambria" w:eastAsia="Cambria" w:hAnsi="Cambria" w:cs="Cambria"/>
      <w:b/>
      <w:bCs/>
      <w:i w:val="0"/>
      <w:iCs w:val="0"/>
      <w:smallCaps w:val="0"/>
      <w:strike w:val="0"/>
      <w:color w:val="262739"/>
      <w:sz w:val="30"/>
      <w:szCs w:val="30"/>
      <w:u w:val="none"/>
    </w:rPr>
  </w:style>
  <w:style w:type="paragraph" w:customStyle="1" w:styleId="Style6">
    <w:name w:val="Základní text (4)"/>
    <w:basedOn w:val="Normal"/>
    <w:link w:val="CharStyle7"/>
    <w:pPr>
      <w:widowControl w:val="0"/>
      <w:shd w:val="clear" w:color="auto" w:fill="FFFFFF"/>
      <w:spacing w:after="660"/>
      <w:ind w:firstLine="1000"/>
    </w:pPr>
    <w:rPr>
      <w:rFonts w:ascii="Cambria" w:eastAsia="Cambria" w:hAnsi="Cambria" w:cs="Cambria"/>
      <w:b/>
      <w:bCs/>
      <w:i w:val="0"/>
      <w:iCs w:val="0"/>
      <w:smallCaps w:val="0"/>
      <w:strike w:val="0"/>
      <w:color w:val="4D4C58"/>
      <w:sz w:val="13"/>
      <w:szCs w:val="13"/>
      <w:u w:val="none"/>
    </w:rPr>
  </w:style>
  <w:style w:type="paragraph" w:customStyle="1" w:styleId="Style8">
    <w:name w:val="Základní text"/>
    <w:basedOn w:val="Normal"/>
    <w:link w:val="CharStyle9"/>
    <w:pPr>
      <w:widowControl w:val="0"/>
      <w:shd w:val="clear" w:color="auto" w:fill="FFFFFF"/>
      <w:spacing w:after="180" w:line="276" w:lineRule="auto"/>
      <w:ind w:firstLine="20"/>
    </w:pPr>
    <w:rPr>
      <w:rFonts w:ascii="Calibri" w:eastAsia="Calibri" w:hAnsi="Calibri" w:cs="Calibri"/>
      <w:b w:val="0"/>
      <w:bCs w:val="0"/>
      <w:i w:val="0"/>
      <w:iCs w:val="0"/>
      <w:smallCaps w:val="0"/>
      <w:strike w:val="0"/>
      <w:sz w:val="22"/>
      <w:szCs w:val="22"/>
      <w:u w:val="none"/>
    </w:rPr>
  </w:style>
  <w:style w:type="paragraph" w:customStyle="1" w:styleId="Style13">
    <w:name w:val="Základní text (3)"/>
    <w:basedOn w:val="Normal"/>
    <w:link w:val="CharStyle14"/>
    <w:pPr>
      <w:widowControl w:val="0"/>
      <w:shd w:val="clear" w:color="auto" w:fill="FFFFFF"/>
      <w:spacing w:after="60"/>
      <w:ind w:firstLine="640"/>
    </w:pPr>
    <w:rPr>
      <w:rFonts w:ascii="Calibri" w:eastAsia="Calibri" w:hAnsi="Calibri" w:cs="Calibri"/>
      <w:b w:val="0"/>
      <w:bCs w:val="0"/>
      <w:i w:val="0"/>
      <w:iCs w:val="0"/>
      <w:smallCaps w:val="0"/>
      <w:strike w:val="0"/>
      <w:color w:val="001E41"/>
      <w:sz w:val="16"/>
      <w:szCs w:val="16"/>
      <w:u w:val="none"/>
    </w:rPr>
  </w:style>
  <w:style w:type="paragraph" w:customStyle="1" w:styleId="Style15">
    <w:name w:val="Základní text (2)"/>
    <w:basedOn w:val="Normal"/>
    <w:link w:val="CharStyle16"/>
    <w:pPr>
      <w:widowControl w:val="0"/>
      <w:shd w:val="clear" w:color="auto" w:fill="FFFFFF"/>
      <w:spacing w:line="218" w:lineRule="auto"/>
    </w:pPr>
    <w:rPr>
      <w:rFonts w:ascii="Arial" w:eastAsia="Arial" w:hAnsi="Arial" w:cs="Arial"/>
      <w:b/>
      <w:bCs/>
      <w:i w:val="0"/>
      <w:iCs w:val="0"/>
      <w:smallCaps w:val="0"/>
      <w:strike w:val="0"/>
      <w:sz w:val="11"/>
      <w:szCs w:val="11"/>
      <w:u w:val="none"/>
    </w:rPr>
  </w:style>
  <w:style w:type="paragraph" w:customStyle="1" w:styleId="Style17">
    <w:name w:val="Jiné"/>
    <w:basedOn w:val="Normal"/>
    <w:link w:val="CharStyle18"/>
    <w:pPr>
      <w:widowControl w:val="0"/>
      <w:shd w:val="clear" w:color="auto" w:fill="FFFFFF"/>
      <w:ind w:firstLine="180"/>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