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19D2" w14:textId="77777777" w:rsidR="00F82573" w:rsidRPr="00FF786D" w:rsidRDefault="00F82573" w:rsidP="00FF786D">
      <w:pPr>
        <w:pStyle w:val="Nadpis1"/>
        <w:rPr>
          <w:rFonts w:ascii="Times New Roman" w:hAnsi="Times New Roman" w:cs="Times New Roman"/>
          <w:b w:val="0"/>
          <w:bCs w:val="0"/>
          <w:sz w:val="24"/>
          <w:szCs w:val="24"/>
        </w:rPr>
      </w:pPr>
      <w:r w:rsidRPr="00FF786D">
        <w:rPr>
          <w:rFonts w:ascii="Times New Roman" w:hAnsi="Times New Roman" w:cs="Times New Roman"/>
          <w:sz w:val="24"/>
          <w:szCs w:val="24"/>
        </w:rPr>
        <w:t>SMLOUVA O DÍLO</w:t>
      </w:r>
    </w:p>
    <w:p w14:paraId="13DB3E25" w14:textId="77777777" w:rsidR="00F82573" w:rsidRPr="00FF786D" w:rsidRDefault="00F82573" w:rsidP="0026563E">
      <w:pPr>
        <w:pStyle w:val="Zkladntext2"/>
        <w:spacing w:before="240" w:after="120"/>
        <w:jc w:val="center"/>
        <w:rPr>
          <w:rFonts w:ascii="Times New Roman" w:hAnsi="Times New Roman" w:cs="Times New Roman"/>
          <w:sz w:val="20"/>
          <w:szCs w:val="20"/>
        </w:rPr>
      </w:pPr>
      <w:r w:rsidRPr="00FF786D">
        <w:rPr>
          <w:rFonts w:ascii="Times New Roman" w:hAnsi="Times New Roman" w:cs="Times New Roman"/>
          <w:sz w:val="20"/>
          <w:szCs w:val="20"/>
        </w:rPr>
        <w:t>uzavřená ve smyslu ustanovení § 2586 a násl. zákona č. 89/2012 Sb., občanského zákoníku v platném a účinném znění (dále jen „</w:t>
      </w:r>
      <w:r w:rsidRPr="00FF786D">
        <w:rPr>
          <w:rFonts w:ascii="Times New Roman" w:hAnsi="Times New Roman" w:cs="Times New Roman"/>
          <w:b/>
          <w:bCs/>
          <w:sz w:val="20"/>
          <w:szCs w:val="20"/>
        </w:rPr>
        <w:t>občanský zákoník</w:t>
      </w:r>
      <w:r w:rsidRPr="00FF786D">
        <w:rPr>
          <w:rFonts w:ascii="Times New Roman" w:hAnsi="Times New Roman" w:cs="Times New Roman"/>
          <w:sz w:val="20"/>
          <w:szCs w:val="20"/>
        </w:rPr>
        <w:t>“)</w:t>
      </w:r>
    </w:p>
    <w:p w14:paraId="5CEBD566" w14:textId="77777777" w:rsidR="00F82573" w:rsidRPr="00FF786D" w:rsidRDefault="00F82573" w:rsidP="00D50BBB">
      <w:pPr>
        <w:pStyle w:val="Zkladntext2"/>
        <w:spacing w:before="0" w:after="120"/>
        <w:jc w:val="center"/>
        <w:rPr>
          <w:rFonts w:ascii="Times New Roman" w:hAnsi="Times New Roman" w:cs="Times New Roman"/>
          <w:sz w:val="20"/>
          <w:szCs w:val="20"/>
        </w:rPr>
      </w:pPr>
      <w:r w:rsidRPr="00FF786D">
        <w:rPr>
          <w:rFonts w:ascii="Times New Roman" w:hAnsi="Times New Roman" w:cs="Times New Roman"/>
          <w:sz w:val="20"/>
          <w:szCs w:val="20"/>
        </w:rPr>
        <w:t>dále jen „</w:t>
      </w:r>
      <w:r w:rsidRPr="00FF786D">
        <w:rPr>
          <w:rFonts w:ascii="Times New Roman" w:hAnsi="Times New Roman" w:cs="Times New Roman"/>
          <w:b/>
          <w:bCs/>
          <w:sz w:val="20"/>
          <w:szCs w:val="20"/>
        </w:rPr>
        <w:t>Smlouva</w:t>
      </w:r>
      <w:r w:rsidRPr="00FF786D">
        <w:rPr>
          <w:rFonts w:ascii="Times New Roman" w:hAnsi="Times New Roman" w:cs="Times New Roman"/>
          <w:sz w:val="20"/>
          <w:szCs w:val="20"/>
        </w:rPr>
        <w:t>“</w:t>
      </w:r>
    </w:p>
    <w:p w14:paraId="5E66A097" w14:textId="77777777" w:rsidR="00FF786D" w:rsidRPr="00FF786D" w:rsidRDefault="00FF786D" w:rsidP="00D50BBB">
      <w:pPr>
        <w:pStyle w:val="Zkladntext2"/>
        <w:spacing w:before="0" w:after="120"/>
        <w:jc w:val="center"/>
        <w:rPr>
          <w:rFonts w:ascii="Times New Roman" w:hAnsi="Times New Roman" w:cs="Times New Roman"/>
          <w:sz w:val="20"/>
          <w:szCs w:val="20"/>
        </w:rPr>
      </w:pPr>
    </w:p>
    <w:p w14:paraId="222BA855" w14:textId="2B13618D" w:rsidR="00FF786D" w:rsidRPr="00FF786D" w:rsidRDefault="00031920" w:rsidP="00D50BBB">
      <w:pPr>
        <w:pStyle w:val="Zkladntext2"/>
        <w:spacing w:before="0" w:after="120"/>
        <w:jc w:val="center"/>
        <w:rPr>
          <w:rFonts w:ascii="Times New Roman" w:hAnsi="Times New Roman" w:cs="Times New Roman"/>
          <w:b/>
          <w:bCs/>
          <w:sz w:val="24"/>
          <w:szCs w:val="24"/>
        </w:rPr>
      </w:pPr>
      <w:r>
        <w:rPr>
          <w:rFonts w:ascii="Times New Roman" w:hAnsi="Times New Roman" w:cs="Times New Roman"/>
          <w:b/>
          <w:bCs/>
          <w:sz w:val="24"/>
          <w:szCs w:val="24"/>
        </w:rPr>
        <w:t>„</w:t>
      </w:r>
      <w:r w:rsidRPr="00031920">
        <w:rPr>
          <w:rFonts w:ascii="Times New Roman" w:hAnsi="Times New Roman" w:cs="Times New Roman"/>
          <w:b/>
          <w:bCs/>
          <w:sz w:val="24"/>
          <w:szCs w:val="24"/>
        </w:rPr>
        <w:t>Obnova hospodářské budovy v areálu fary v Dolní Krupé</w:t>
      </w:r>
      <w:r>
        <w:rPr>
          <w:rFonts w:ascii="Times New Roman" w:hAnsi="Times New Roman" w:cs="Times New Roman"/>
          <w:b/>
          <w:bCs/>
          <w:sz w:val="24"/>
          <w:szCs w:val="24"/>
        </w:rPr>
        <w:t xml:space="preserve"> – zpracování PD</w:t>
      </w:r>
      <w:r w:rsidR="00FF786D" w:rsidRPr="00FF786D">
        <w:rPr>
          <w:rFonts w:ascii="Times New Roman" w:hAnsi="Times New Roman" w:cs="Times New Roman"/>
          <w:b/>
          <w:bCs/>
          <w:sz w:val="24"/>
          <w:szCs w:val="24"/>
        </w:rPr>
        <w:t>“</w:t>
      </w:r>
    </w:p>
    <w:p w14:paraId="7FE598CC" w14:textId="77777777" w:rsidR="00F82573" w:rsidRPr="00FF786D" w:rsidRDefault="00F82573" w:rsidP="00D50BBB">
      <w:pPr>
        <w:pStyle w:val="Zkladntext2"/>
        <w:spacing w:before="0" w:after="120"/>
        <w:rPr>
          <w:rFonts w:ascii="Times New Roman" w:hAnsi="Times New Roman" w:cs="Times New Roman"/>
          <w:sz w:val="20"/>
          <w:szCs w:val="20"/>
        </w:rPr>
      </w:pPr>
    </w:p>
    <w:p w14:paraId="2623B4BC" w14:textId="0626A4C7" w:rsidR="00FF786D" w:rsidRPr="00FF786D" w:rsidRDefault="00FF786D" w:rsidP="00FF786D">
      <w:pPr>
        <w:tabs>
          <w:tab w:val="left" w:pos="1440"/>
        </w:tabs>
        <w:rPr>
          <w:rFonts w:ascii="Times New Roman" w:hAnsi="Times New Roman" w:cs="Times New Roman"/>
          <w:b/>
          <w:sz w:val="20"/>
          <w:szCs w:val="20"/>
        </w:rPr>
      </w:pPr>
      <w:r w:rsidRPr="00FF786D">
        <w:rPr>
          <w:rFonts w:ascii="Times New Roman" w:hAnsi="Times New Roman" w:cs="Times New Roman"/>
          <w:b/>
          <w:sz w:val="20"/>
          <w:szCs w:val="20"/>
        </w:rPr>
        <w:t>Objednatel</w:t>
      </w:r>
      <w:r w:rsidRPr="00FF786D">
        <w:rPr>
          <w:rFonts w:ascii="Times New Roman" w:hAnsi="Times New Roman" w:cs="Times New Roman"/>
          <w:sz w:val="20"/>
          <w:szCs w:val="20"/>
        </w:rPr>
        <w:t xml:space="preserve">: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857FF7">
        <w:rPr>
          <w:rFonts w:ascii="Times New Roman" w:hAnsi="Times New Roman" w:cs="Times New Roman"/>
          <w:bCs/>
          <w:sz w:val="20"/>
          <w:szCs w:val="20"/>
        </w:rPr>
        <w:t>Muzeum Mladoboleslavska, příspěvková organizace</w:t>
      </w:r>
    </w:p>
    <w:p w14:paraId="42D9560E" w14:textId="05C8BE96" w:rsidR="00FF786D" w:rsidRPr="00FF786D" w:rsidRDefault="00FF786D" w:rsidP="00FF786D">
      <w:pPr>
        <w:tabs>
          <w:tab w:val="left" w:pos="1440"/>
        </w:tabs>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857FF7">
        <w:rPr>
          <w:rFonts w:ascii="Times New Roman" w:hAnsi="Times New Roman" w:cs="Times New Roman"/>
          <w:bCs/>
          <w:sz w:val="20"/>
          <w:szCs w:val="20"/>
        </w:rPr>
        <w:t>Staroměstské náměstí 1, 293 01 Mladá Boleslav</w:t>
      </w:r>
    </w:p>
    <w:p w14:paraId="26C7350C" w14:textId="6044250B" w:rsidR="00FF786D" w:rsidRPr="00FF786D" w:rsidRDefault="00FF786D" w:rsidP="00FF786D">
      <w:pPr>
        <w:ind w:left="2124" w:hanging="2124"/>
        <w:rPr>
          <w:rFonts w:ascii="Times New Roman" w:hAnsi="Times New Roman" w:cs="Times New Roman"/>
          <w:color w:val="000000"/>
          <w:sz w:val="20"/>
          <w:szCs w:val="20"/>
        </w:rPr>
      </w:pPr>
      <w:r w:rsidRPr="00FF786D">
        <w:rPr>
          <w:rFonts w:ascii="Times New Roman" w:hAnsi="Times New Roman" w:cs="Times New Roman"/>
          <w:sz w:val="20"/>
          <w:szCs w:val="20"/>
        </w:rPr>
        <w:t>zastoupený:</w:t>
      </w:r>
      <w:r w:rsidRPr="00FF786D">
        <w:rPr>
          <w:rFonts w:ascii="Times New Roman" w:hAnsi="Times New Roman" w:cs="Times New Roman"/>
          <w:sz w:val="20"/>
          <w:szCs w:val="20"/>
        </w:rPr>
        <w:tab/>
      </w:r>
      <w:r w:rsidR="00857FF7">
        <w:rPr>
          <w:rFonts w:ascii="Times New Roman" w:hAnsi="Times New Roman" w:cs="Times New Roman"/>
          <w:bCs/>
          <w:sz w:val="20"/>
          <w:szCs w:val="20"/>
        </w:rPr>
        <w:t>Mgr. Kateřinou Jeníčkovou, ředitelkou</w:t>
      </w:r>
    </w:p>
    <w:p w14:paraId="434ADEA8" w14:textId="19D6CCFE" w:rsidR="00FF786D" w:rsidRPr="00FF786D" w:rsidRDefault="00FF786D" w:rsidP="00FF786D">
      <w:pPr>
        <w:ind w:left="2124" w:hanging="2124"/>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00857FF7">
        <w:rPr>
          <w:rFonts w:ascii="Times New Roman" w:hAnsi="Times New Roman" w:cs="Times New Roman"/>
          <w:bCs/>
          <w:sz w:val="20"/>
          <w:szCs w:val="20"/>
        </w:rPr>
        <w:t>00353639</w:t>
      </w:r>
    </w:p>
    <w:p w14:paraId="2A4CAFF2" w14:textId="22E58AA8" w:rsidR="00FF786D" w:rsidRPr="00F80066" w:rsidRDefault="00FF786D" w:rsidP="00FF786D">
      <w:pPr>
        <w:spacing w:after="0"/>
        <w:rPr>
          <w:rFonts w:ascii="Times New Roman" w:hAnsi="Times New Roman" w:cs="Times New Roman"/>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r w:rsidR="00857FF7" w:rsidRPr="00F80066">
        <w:rPr>
          <w:rFonts w:ascii="Times New Roman" w:hAnsi="Times New Roman" w:cs="Times New Roman"/>
          <w:bCs/>
          <w:sz w:val="20"/>
          <w:szCs w:val="20"/>
        </w:rPr>
        <w:t>Komerční banka</w:t>
      </w:r>
    </w:p>
    <w:p w14:paraId="5B069361" w14:textId="41332AFD" w:rsidR="00FF786D" w:rsidRPr="00FF786D" w:rsidRDefault="00FF786D" w:rsidP="00FF786D">
      <w:pPr>
        <w:spacing w:after="0"/>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p>
    <w:p w14:paraId="2650E07C" w14:textId="77777777" w:rsidR="00FF786D" w:rsidRPr="00FF786D" w:rsidRDefault="00FF786D" w:rsidP="00FF786D">
      <w:pPr>
        <w:ind w:left="2124" w:hanging="2124"/>
        <w:rPr>
          <w:rFonts w:ascii="Times New Roman" w:hAnsi="Times New Roman" w:cs="Times New Roman"/>
          <w:sz w:val="20"/>
          <w:szCs w:val="20"/>
        </w:rPr>
      </w:pPr>
    </w:p>
    <w:p w14:paraId="07C0AC46" w14:textId="77777777"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Objednatel</w:t>
      </w:r>
      <w:r w:rsidRPr="00FF786D">
        <w:rPr>
          <w:rFonts w:ascii="Times New Roman" w:hAnsi="Times New Roman" w:cs="Times New Roman"/>
          <w:i/>
          <w:sz w:val="20"/>
          <w:szCs w:val="20"/>
        </w:rPr>
        <w:t>“</w:t>
      </w:r>
    </w:p>
    <w:p w14:paraId="059DA7E4" w14:textId="77777777"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a</w:t>
      </w:r>
    </w:p>
    <w:p w14:paraId="0C3E7A9F" w14:textId="0C3601C4" w:rsidR="00FF786D" w:rsidRPr="00FF786D" w:rsidRDefault="00FF786D" w:rsidP="00FF786D">
      <w:pPr>
        <w:rPr>
          <w:rFonts w:ascii="Times New Roman" w:hAnsi="Times New Roman" w:cs="Times New Roman"/>
          <w:b/>
          <w:bCs/>
          <w:sz w:val="20"/>
          <w:szCs w:val="20"/>
        </w:rPr>
      </w:pPr>
      <w:r w:rsidRPr="00FF786D">
        <w:rPr>
          <w:rFonts w:ascii="Times New Roman" w:hAnsi="Times New Roman" w:cs="Times New Roman"/>
          <w:b/>
          <w:sz w:val="20"/>
          <w:szCs w:val="20"/>
        </w:rPr>
        <w:t>Dodavatel</w:t>
      </w:r>
      <w:r w:rsidRPr="00FF786D">
        <w:rPr>
          <w:rFonts w:ascii="Times New Roman" w:hAnsi="Times New Roman" w:cs="Times New Roman"/>
          <w:sz w:val="20"/>
          <w:szCs w:val="20"/>
        </w:rPr>
        <w:t xml:space="preserve">: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795243" w:rsidRPr="00795243">
        <w:rPr>
          <w:rFonts w:ascii="Times New Roman" w:hAnsi="Times New Roman" w:cs="Times New Roman"/>
          <w:sz w:val="20"/>
          <w:szCs w:val="20"/>
        </w:rPr>
        <w:t>Projektový ateliér pro architekturu a pozemní stavby spol. s r. o.</w:t>
      </w:r>
    </w:p>
    <w:p w14:paraId="53F2E05B" w14:textId="56C19318"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795243" w:rsidRPr="00795243">
        <w:rPr>
          <w:rFonts w:ascii="Times New Roman" w:hAnsi="Times New Roman" w:cs="Times New Roman"/>
          <w:bCs/>
          <w:sz w:val="20"/>
          <w:szCs w:val="20"/>
        </w:rPr>
        <w:t>Bělehradská ul. 199/70,  120 00 Praha 2</w:t>
      </w:r>
    </w:p>
    <w:p w14:paraId="2795DE8C" w14:textId="0471CF21"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zastoupený: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795243" w:rsidRPr="00795243">
        <w:rPr>
          <w:rFonts w:ascii="Times New Roman" w:hAnsi="Times New Roman" w:cs="Times New Roman"/>
          <w:bCs/>
          <w:sz w:val="20"/>
          <w:szCs w:val="20"/>
        </w:rPr>
        <w:t>Ing. arch. Tomášem Šantavým</w:t>
      </w:r>
    </w:p>
    <w:p w14:paraId="3B877262" w14:textId="36A1CA06"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795243" w:rsidRPr="00795243">
        <w:rPr>
          <w:rFonts w:ascii="Times New Roman" w:hAnsi="Times New Roman" w:cs="Times New Roman"/>
          <w:bCs/>
          <w:sz w:val="20"/>
          <w:szCs w:val="20"/>
        </w:rPr>
        <w:t>45308616</w:t>
      </w:r>
    </w:p>
    <w:p w14:paraId="563BE50E" w14:textId="3B45A6FE"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DIČ: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795243" w:rsidRPr="00795243">
        <w:rPr>
          <w:rFonts w:ascii="Times New Roman" w:hAnsi="Times New Roman" w:cs="Times New Roman"/>
          <w:bCs/>
          <w:sz w:val="20"/>
          <w:szCs w:val="20"/>
        </w:rPr>
        <w:t>CZ45308616</w:t>
      </w:r>
    </w:p>
    <w:p w14:paraId="52CF208D" w14:textId="2D30E026"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r w:rsidR="00795243" w:rsidRPr="00795243">
        <w:rPr>
          <w:rFonts w:ascii="Times New Roman" w:hAnsi="Times New Roman" w:cs="Times New Roman"/>
          <w:bCs/>
          <w:sz w:val="20"/>
          <w:szCs w:val="20"/>
        </w:rPr>
        <w:t>ČSOB, a. s., Praha 2</w:t>
      </w:r>
    </w:p>
    <w:p w14:paraId="6F20B296" w14:textId="630502D3"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p>
    <w:p w14:paraId="3EF6B4AA" w14:textId="77777777" w:rsidR="00795243" w:rsidRDefault="00FF786D" w:rsidP="00FF786D">
      <w:pPr>
        <w:rPr>
          <w:rFonts w:ascii="Times New Roman" w:hAnsi="Times New Roman" w:cs="Times New Roman"/>
          <w:bCs/>
          <w:sz w:val="20"/>
          <w:szCs w:val="20"/>
        </w:rPr>
      </w:pPr>
      <w:r w:rsidRPr="00FF786D">
        <w:rPr>
          <w:rFonts w:ascii="Times New Roman" w:hAnsi="Times New Roman" w:cs="Times New Roman"/>
          <w:sz w:val="20"/>
          <w:szCs w:val="20"/>
        </w:rPr>
        <w:t xml:space="preserve">zapsaný v obchodním rejstříku vedeném </w:t>
      </w:r>
      <w:r w:rsidR="00795243" w:rsidRPr="00795243">
        <w:rPr>
          <w:rFonts w:ascii="Times New Roman" w:hAnsi="Times New Roman" w:cs="Times New Roman"/>
          <w:bCs/>
          <w:sz w:val="20"/>
          <w:szCs w:val="20"/>
        </w:rPr>
        <w:t>OR vedený MS v Praze     oddíl C, vložka 9386</w:t>
      </w:r>
      <w:r w:rsidR="00795243">
        <w:rPr>
          <w:rFonts w:ascii="Times New Roman" w:hAnsi="Times New Roman" w:cs="Times New Roman"/>
          <w:bCs/>
          <w:sz w:val="20"/>
          <w:szCs w:val="20"/>
        </w:rPr>
        <w:t xml:space="preserve"> </w:t>
      </w:r>
    </w:p>
    <w:p w14:paraId="54701DE0" w14:textId="197DA132" w:rsidR="00FF786D" w:rsidRPr="00FF786D" w:rsidRDefault="00FF786D" w:rsidP="00FF786D">
      <w:pPr>
        <w:rPr>
          <w:rFonts w:ascii="Times New Roman" w:hAnsi="Times New Roman" w:cs="Times New Roman"/>
          <w:i/>
          <w:sz w:val="20"/>
          <w:szCs w:val="20"/>
        </w:rPr>
      </w:pPr>
      <w:r w:rsidRPr="00FF786D">
        <w:rPr>
          <w:rFonts w:ascii="Times New Roman" w:hAnsi="Times New Roman" w:cs="Times New Roman"/>
          <w:sz w:val="20"/>
          <w:szCs w:val="20"/>
        </w:rPr>
        <w:t xml:space="preserve">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Dodavatel</w:t>
      </w:r>
      <w:r w:rsidRPr="00FF786D">
        <w:rPr>
          <w:rFonts w:ascii="Times New Roman" w:hAnsi="Times New Roman" w:cs="Times New Roman"/>
          <w:i/>
          <w:sz w:val="20"/>
          <w:szCs w:val="20"/>
        </w:rPr>
        <w:t>“</w:t>
      </w:r>
    </w:p>
    <w:p w14:paraId="6C36FE1A" w14:textId="77777777" w:rsidR="00F82573" w:rsidRPr="00FF786D" w:rsidRDefault="00FF786D" w:rsidP="00FF786D">
      <w:pPr>
        <w:rPr>
          <w:rFonts w:ascii="Times New Roman" w:hAnsi="Times New Roman" w:cs="Times New Roman"/>
          <w:i/>
          <w:iCs/>
          <w:sz w:val="20"/>
          <w:szCs w:val="20"/>
        </w:rPr>
      </w:pPr>
      <w:r w:rsidRPr="00FF786D">
        <w:rPr>
          <w:rFonts w:ascii="Times New Roman" w:hAnsi="Times New Roman" w:cs="Times New Roman"/>
          <w:sz w:val="20"/>
          <w:szCs w:val="20"/>
        </w:rPr>
        <w:t>Objednatel a Dodavatel dále společně také jako „</w:t>
      </w:r>
      <w:r w:rsidRPr="00FF786D">
        <w:rPr>
          <w:rFonts w:ascii="Times New Roman" w:hAnsi="Times New Roman" w:cs="Times New Roman"/>
          <w:b/>
          <w:sz w:val="20"/>
          <w:szCs w:val="20"/>
        </w:rPr>
        <w:t>Smluvní strany</w:t>
      </w:r>
      <w:r w:rsidRPr="00FF786D">
        <w:rPr>
          <w:rFonts w:ascii="Times New Roman" w:hAnsi="Times New Roman" w:cs="Times New Roman"/>
          <w:sz w:val="20"/>
          <w:szCs w:val="20"/>
        </w:rPr>
        <w:t>“</w:t>
      </w:r>
    </w:p>
    <w:p w14:paraId="14BF2296" w14:textId="77777777" w:rsidR="00F82573" w:rsidRPr="00FF786D" w:rsidRDefault="00F82573" w:rsidP="00B96133">
      <w:pPr>
        <w:pStyle w:val="AKFZFnormln"/>
        <w:spacing w:after="0" w:line="320" w:lineRule="atLeast"/>
        <w:rPr>
          <w:rFonts w:ascii="Times New Roman" w:hAnsi="Times New Roman" w:cs="Times New Roman"/>
          <w:sz w:val="20"/>
          <w:szCs w:val="20"/>
        </w:rPr>
      </w:pPr>
    </w:p>
    <w:p w14:paraId="039E80C7" w14:textId="77777777" w:rsidR="00F82573" w:rsidRPr="00FF786D" w:rsidRDefault="00F82573" w:rsidP="00B96133">
      <w:pPr>
        <w:pStyle w:val="AKFZFnormln"/>
        <w:spacing w:after="0" w:line="320" w:lineRule="atLeast"/>
        <w:rPr>
          <w:rFonts w:ascii="Times New Roman" w:hAnsi="Times New Roman" w:cs="Times New Roman"/>
          <w:sz w:val="20"/>
          <w:szCs w:val="20"/>
        </w:rPr>
      </w:pPr>
    </w:p>
    <w:p w14:paraId="72BF132E" w14:textId="77777777" w:rsidR="00F82573" w:rsidRPr="00FF786D" w:rsidRDefault="00F82573" w:rsidP="00B96133">
      <w:pPr>
        <w:pStyle w:val="AKFZFPreambule"/>
        <w:numPr>
          <w:ilvl w:val="0"/>
          <w:numId w:val="0"/>
        </w:numPr>
        <w:ind w:left="680" w:hanging="680"/>
        <w:rPr>
          <w:rFonts w:ascii="Times New Roman" w:hAnsi="Times New Roman" w:cs="Times New Roman"/>
          <w:b/>
          <w:bCs/>
          <w:sz w:val="20"/>
          <w:szCs w:val="20"/>
        </w:rPr>
      </w:pPr>
      <w:r w:rsidRPr="00FF786D">
        <w:rPr>
          <w:rFonts w:ascii="Times New Roman" w:hAnsi="Times New Roman" w:cs="Times New Roman"/>
          <w:b/>
          <w:bCs/>
          <w:sz w:val="20"/>
          <w:szCs w:val="20"/>
        </w:rPr>
        <w:t>VZHLEDEM K TOMU, ŽE</w:t>
      </w:r>
    </w:p>
    <w:p w14:paraId="274FB117" w14:textId="55B29470" w:rsidR="00F82573" w:rsidRPr="00FF786D" w:rsidRDefault="00C90F79" w:rsidP="00E2699B">
      <w:pPr>
        <w:pStyle w:val="AKFZFPreambule"/>
        <w:numPr>
          <w:ilvl w:val="0"/>
          <w:numId w:val="0"/>
        </w:numPr>
        <w:rPr>
          <w:rFonts w:ascii="Times New Roman" w:hAnsi="Times New Roman" w:cs="Times New Roman"/>
          <w:sz w:val="20"/>
          <w:szCs w:val="20"/>
        </w:rPr>
      </w:pPr>
      <w:r>
        <w:rPr>
          <w:rFonts w:ascii="Times New Roman" w:hAnsi="Times New Roman" w:cs="Times New Roman"/>
          <w:sz w:val="20"/>
          <w:szCs w:val="20"/>
        </w:rPr>
        <w:t xml:space="preserve">Objednatel provedl </w:t>
      </w:r>
      <w:r w:rsidR="00014447">
        <w:rPr>
          <w:rFonts w:ascii="Times New Roman" w:hAnsi="Times New Roman" w:cs="Times New Roman"/>
          <w:sz w:val="20"/>
          <w:szCs w:val="20"/>
        </w:rPr>
        <w:t>poptávkové</w:t>
      </w:r>
      <w:r w:rsidR="00F82573" w:rsidRPr="00FF786D">
        <w:rPr>
          <w:rFonts w:ascii="Times New Roman" w:hAnsi="Times New Roman" w:cs="Times New Roman"/>
          <w:sz w:val="20"/>
          <w:szCs w:val="20"/>
        </w:rPr>
        <w:t xml:space="preserve"> řízení na veřejnou zakázku s názvem </w:t>
      </w:r>
      <w:r w:rsidR="00031920">
        <w:rPr>
          <w:rFonts w:ascii="Times New Roman" w:hAnsi="Times New Roman" w:cs="Times New Roman"/>
          <w:sz w:val="20"/>
          <w:szCs w:val="20"/>
        </w:rPr>
        <w:t>„</w:t>
      </w:r>
      <w:bookmarkStart w:id="0" w:name="_Hlk95205122"/>
      <w:r w:rsidR="00031920" w:rsidRPr="00031920">
        <w:rPr>
          <w:rFonts w:ascii="Times New Roman" w:hAnsi="Times New Roman" w:cs="Times New Roman"/>
          <w:b/>
          <w:bCs/>
          <w:sz w:val="20"/>
          <w:szCs w:val="20"/>
        </w:rPr>
        <w:t>Obnova hospodářské budovy v areálu fary v Dolní Krupé</w:t>
      </w:r>
      <w:r w:rsidR="00031920">
        <w:rPr>
          <w:rFonts w:ascii="Times New Roman" w:hAnsi="Times New Roman" w:cs="Times New Roman"/>
          <w:b/>
          <w:bCs/>
          <w:sz w:val="20"/>
          <w:szCs w:val="20"/>
        </w:rPr>
        <w:t xml:space="preserve"> – zpracování PD</w:t>
      </w:r>
      <w:bookmarkEnd w:id="0"/>
      <w:r w:rsidR="00F82573" w:rsidRPr="00FF786D">
        <w:rPr>
          <w:rFonts w:ascii="Times New Roman" w:hAnsi="Times New Roman" w:cs="Times New Roman"/>
          <w:b/>
          <w:bCs/>
          <w:sz w:val="20"/>
          <w:szCs w:val="20"/>
        </w:rPr>
        <w:t>“</w:t>
      </w:r>
      <w:r w:rsidR="00F82573" w:rsidRPr="00FF786D">
        <w:rPr>
          <w:rFonts w:ascii="Times New Roman" w:hAnsi="Times New Roman" w:cs="Times New Roman"/>
          <w:sz w:val="20"/>
          <w:szCs w:val="20"/>
        </w:rPr>
        <w:t>, jejímž předmětem je zpracování projektové dokumentace</w:t>
      </w:r>
      <w:r w:rsidR="00014447">
        <w:rPr>
          <w:rFonts w:ascii="Times New Roman" w:hAnsi="Times New Roman"/>
          <w:bCs/>
          <w:sz w:val="20"/>
          <w:szCs w:val="20"/>
        </w:rPr>
        <w:t>, z</w:t>
      </w:r>
      <w:r w:rsidR="00F82573" w:rsidRPr="00FF786D">
        <w:rPr>
          <w:rFonts w:ascii="Times New Roman" w:hAnsi="Times New Roman" w:cs="Times New Roman"/>
          <w:sz w:val="20"/>
          <w:szCs w:val="20"/>
        </w:rPr>
        <w:t xml:space="preserve">pracování položkového rozpočtu, podkladů pro stavební úřad, výkaz </w:t>
      </w:r>
      <w:r w:rsidR="00014447">
        <w:rPr>
          <w:rFonts w:ascii="Times New Roman" w:hAnsi="Times New Roman" w:cs="Times New Roman"/>
          <w:sz w:val="20"/>
          <w:szCs w:val="20"/>
        </w:rPr>
        <w:t xml:space="preserve">výměr, plán organizace výstavby, technická pomoc objednateli </w:t>
      </w:r>
      <w:r w:rsidR="00F82573" w:rsidRPr="00FF786D">
        <w:rPr>
          <w:rFonts w:ascii="Times New Roman" w:hAnsi="Times New Roman" w:cs="Times New Roman"/>
          <w:sz w:val="20"/>
          <w:szCs w:val="20"/>
        </w:rPr>
        <w:t>a následné zajištění autorského dozoru pro Objednatele (dále jen „</w:t>
      </w:r>
      <w:r w:rsidR="00F82573" w:rsidRPr="00FF786D">
        <w:rPr>
          <w:rFonts w:ascii="Times New Roman" w:hAnsi="Times New Roman" w:cs="Times New Roman"/>
          <w:b/>
          <w:bCs/>
          <w:sz w:val="20"/>
          <w:szCs w:val="20"/>
        </w:rPr>
        <w:t>Veřejná zakázka</w:t>
      </w:r>
      <w:r w:rsidR="00F82573" w:rsidRPr="00FF786D">
        <w:rPr>
          <w:rFonts w:ascii="Times New Roman" w:hAnsi="Times New Roman" w:cs="Times New Roman"/>
          <w:sz w:val="20"/>
          <w:szCs w:val="20"/>
        </w:rPr>
        <w:t>)</w:t>
      </w:r>
    </w:p>
    <w:p w14:paraId="3749900E" w14:textId="77777777" w:rsidR="00F82573" w:rsidRPr="00FF786D" w:rsidRDefault="002A5596" w:rsidP="00AE0F4C">
      <w:pPr>
        <w:pStyle w:val="AKFZFPreambule"/>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podal závaznou nabídku na Veřejnou zakázku a tato byla Objednatelem vybrána jako nejvhodnější;</w:t>
      </w:r>
    </w:p>
    <w:p w14:paraId="1C28349E" w14:textId="77777777" w:rsidR="00F82573" w:rsidRPr="00FF786D" w:rsidRDefault="002A5596" w:rsidP="00D50BBB">
      <w:pPr>
        <w:pStyle w:val="AKFZFPreambule"/>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podnikatelem, který je schopen řádně splnit předmět Veřejné zakázky, k čemuž má příslušná oprávnění; a</w:t>
      </w:r>
    </w:p>
    <w:p w14:paraId="4D774878" w14:textId="77777777" w:rsidR="00F82573" w:rsidRPr="00FF786D" w:rsidRDefault="00F82573" w:rsidP="00D50BBB">
      <w:pPr>
        <w:pStyle w:val="AKFZFPreambule"/>
        <w:rPr>
          <w:rFonts w:ascii="Times New Roman" w:hAnsi="Times New Roman" w:cs="Times New Roman"/>
          <w:sz w:val="20"/>
          <w:szCs w:val="20"/>
        </w:rPr>
      </w:pPr>
      <w:r w:rsidRPr="00FF786D">
        <w:rPr>
          <w:rFonts w:ascii="Times New Roman" w:hAnsi="Times New Roman" w:cs="Times New Roman"/>
          <w:sz w:val="20"/>
          <w:szCs w:val="20"/>
        </w:rPr>
        <w:t xml:space="preserve">Objednatel má s ohledem na výsledek </w:t>
      </w:r>
      <w:r w:rsidR="003D237F">
        <w:rPr>
          <w:rFonts w:ascii="Times New Roman" w:hAnsi="Times New Roman" w:cs="Times New Roman"/>
          <w:sz w:val="20"/>
          <w:szCs w:val="20"/>
        </w:rPr>
        <w:t>poptávkového</w:t>
      </w:r>
      <w:r w:rsidRPr="00FF786D">
        <w:rPr>
          <w:rFonts w:ascii="Times New Roman" w:hAnsi="Times New Roman" w:cs="Times New Roman"/>
          <w:sz w:val="20"/>
          <w:szCs w:val="20"/>
        </w:rPr>
        <w:t xml:space="preserve"> řízení na Veřejnou zakázku v úmyslu zadat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realizaci předmětu plnění Veřejné zakázky;</w:t>
      </w:r>
    </w:p>
    <w:p w14:paraId="742410D6" w14:textId="77777777" w:rsidR="00F82573" w:rsidRPr="00FF786D" w:rsidRDefault="00F82573" w:rsidP="00D50BBB">
      <w:pPr>
        <w:pStyle w:val="AKFZFnormln"/>
        <w:rPr>
          <w:rFonts w:ascii="Times New Roman" w:hAnsi="Times New Roman" w:cs="Times New Roman"/>
          <w:sz w:val="20"/>
          <w:szCs w:val="20"/>
        </w:rPr>
      </w:pPr>
      <w:r w:rsidRPr="00FF786D">
        <w:rPr>
          <w:rFonts w:ascii="Times New Roman" w:hAnsi="Times New Roman" w:cs="Times New Roman"/>
          <w:sz w:val="20"/>
          <w:szCs w:val="20"/>
        </w:rPr>
        <w:lastRenderedPageBreak/>
        <w:t>se Smluvní strany, vědomy si svých závazků v této Smlouvě obsažených a s úmyslem být touto Smlouvou vázány, dohodly na následujícím znění Smlouvy:</w:t>
      </w:r>
    </w:p>
    <w:p w14:paraId="26A6DB81" w14:textId="77777777" w:rsidR="00F82573" w:rsidRPr="00FF786D" w:rsidRDefault="00F82573" w:rsidP="00D50BBB">
      <w:pPr>
        <w:pStyle w:val="AKFZFnormln"/>
        <w:rPr>
          <w:rFonts w:ascii="Times New Roman" w:hAnsi="Times New Roman" w:cs="Times New Roman"/>
          <w:sz w:val="20"/>
          <w:szCs w:val="20"/>
        </w:rPr>
      </w:pPr>
    </w:p>
    <w:p w14:paraId="6A3F9DC8" w14:textId="77777777" w:rsidR="00F82573" w:rsidRPr="00FF786D" w:rsidRDefault="00F82573" w:rsidP="00E741F0">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ÚČEL SMLOUVY</w:t>
      </w:r>
    </w:p>
    <w:p w14:paraId="2594EB28"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Účelem této Smlouvy je upravit práva a povinnosti Smluvních stran při zhotovování díla vymezeného v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_Ref422995988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2</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tak, aby zejména došlo ze strany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k řádnému a včasnému zhotovení díla.</w:t>
      </w:r>
    </w:p>
    <w:p w14:paraId="5D0E2DC7" w14:textId="509115A5" w:rsidR="00F82573" w:rsidRPr="00FF786D" w:rsidRDefault="00E2699B" w:rsidP="00B842F1">
      <w:pPr>
        <w:pStyle w:val="lneksmlouvy"/>
        <w:rPr>
          <w:rFonts w:ascii="Times New Roman" w:hAnsi="Times New Roman" w:cs="Times New Roman"/>
          <w:sz w:val="20"/>
          <w:szCs w:val="20"/>
        </w:rPr>
      </w:pPr>
      <w:r w:rsidRPr="008261D4">
        <w:rPr>
          <w:rFonts w:ascii="Times New Roman" w:hAnsi="Times New Roman"/>
          <w:sz w:val="20"/>
          <w:szCs w:val="20"/>
        </w:rPr>
        <w:t xml:space="preserve">Účelem díla je zpracování PD pro provedení akce </w:t>
      </w:r>
      <w:r w:rsidRPr="008261D4">
        <w:rPr>
          <w:rFonts w:ascii="Times New Roman" w:hAnsi="Times New Roman"/>
          <w:b/>
          <w:bCs/>
          <w:sz w:val="20"/>
        </w:rPr>
        <w:t>„</w:t>
      </w:r>
      <w:r w:rsidR="00031920" w:rsidRPr="00031920">
        <w:rPr>
          <w:rFonts w:ascii="Times New Roman" w:hAnsi="Times New Roman" w:cs="Times New Roman"/>
          <w:sz w:val="20"/>
          <w:szCs w:val="20"/>
        </w:rPr>
        <w:t>Obnova hospodářské budovy v areálu fary v Dolní Krupé</w:t>
      </w:r>
      <w:r w:rsidRPr="008261D4">
        <w:rPr>
          <w:rFonts w:ascii="Times New Roman" w:hAnsi="Times New Roman"/>
          <w:b/>
          <w:bCs/>
          <w:sz w:val="20"/>
        </w:rPr>
        <w:t>“</w:t>
      </w:r>
      <w:r w:rsidRPr="008261D4">
        <w:rPr>
          <w:rFonts w:ascii="Times New Roman" w:hAnsi="Times New Roman"/>
          <w:b/>
          <w:bCs/>
          <w:sz w:val="20"/>
          <w:szCs w:val="20"/>
        </w:rPr>
        <w:t xml:space="preserve"> </w:t>
      </w:r>
      <w:r w:rsidRPr="008261D4">
        <w:rPr>
          <w:rFonts w:ascii="Times New Roman" w:hAnsi="Times New Roman"/>
          <w:sz w:val="20"/>
          <w:szCs w:val="20"/>
        </w:rPr>
        <w:t>(dále jen „</w:t>
      </w:r>
      <w:r w:rsidR="008E070F">
        <w:rPr>
          <w:rFonts w:ascii="Times New Roman" w:hAnsi="Times New Roman"/>
          <w:b/>
          <w:sz w:val="20"/>
          <w:szCs w:val="20"/>
        </w:rPr>
        <w:t>Stavba</w:t>
      </w:r>
      <w:r w:rsidRPr="008261D4">
        <w:rPr>
          <w:rFonts w:ascii="Times New Roman" w:hAnsi="Times New Roman"/>
          <w:sz w:val="20"/>
          <w:szCs w:val="20"/>
        </w:rPr>
        <w:t xml:space="preserve">“) a provedení všech nezbytných kroků tak, aby mohl být vybrán </w:t>
      </w:r>
      <w:r>
        <w:rPr>
          <w:rFonts w:ascii="Times New Roman" w:hAnsi="Times New Roman"/>
          <w:sz w:val="20"/>
          <w:szCs w:val="20"/>
        </w:rPr>
        <w:t>Dodavatel</w:t>
      </w:r>
      <w:r w:rsidRPr="008261D4">
        <w:rPr>
          <w:rFonts w:ascii="Times New Roman" w:hAnsi="Times New Roman"/>
          <w:sz w:val="20"/>
          <w:szCs w:val="20"/>
        </w:rPr>
        <w:t xml:space="preserve"> Stavby a Stavba mohla být řádně zrealizována</w:t>
      </w:r>
      <w:r w:rsidR="00F82573" w:rsidRPr="00FF786D">
        <w:rPr>
          <w:rFonts w:ascii="Times New Roman" w:hAnsi="Times New Roman" w:cs="Times New Roman"/>
          <w:sz w:val="20"/>
          <w:szCs w:val="20"/>
        </w:rPr>
        <w:t>.</w:t>
      </w:r>
    </w:p>
    <w:p w14:paraId="03FF19BE" w14:textId="77777777" w:rsidR="00F82573" w:rsidRPr="00FF786D" w:rsidRDefault="00F82573" w:rsidP="00977B4C">
      <w:pPr>
        <w:pStyle w:val="lneksmlouvy"/>
        <w:numPr>
          <w:ilvl w:val="0"/>
          <w:numId w:val="0"/>
        </w:numPr>
        <w:ind w:left="680"/>
        <w:rPr>
          <w:rFonts w:ascii="Times New Roman" w:hAnsi="Times New Roman" w:cs="Times New Roman"/>
          <w:sz w:val="20"/>
          <w:szCs w:val="20"/>
        </w:rPr>
      </w:pPr>
    </w:p>
    <w:p w14:paraId="6C8B3775" w14:textId="77777777" w:rsidR="00F82573" w:rsidRPr="00FF786D" w:rsidRDefault="00F82573" w:rsidP="0031493A">
      <w:pPr>
        <w:pStyle w:val="lneksmlouvynadpis"/>
        <w:jc w:val="center"/>
        <w:rPr>
          <w:rFonts w:ascii="Times New Roman" w:hAnsi="Times New Roman" w:cs="Times New Roman"/>
          <w:b w:val="0"/>
          <w:bCs w:val="0"/>
          <w:sz w:val="20"/>
          <w:szCs w:val="20"/>
        </w:rPr>
      </w:pPr>
      <w:bookmarkStart w:id="1" w:name="_Ref422995988"/>
      <w:r w:rsidRPr="00FF786D">
        <w:rPr>
          <w:rFonts w:ascii="Times New Roman" w:hAnsi="Times New Roman" w:cs="Times New Roman"/>
          <w:sz w:val="20"/>
          <w:szCs w:val="20"/>
        </w:rPr>
        <w:t>PŘEDMĚT SMLOUVY</w:t>
      </w:r>
      <w:bookmarkEnd w:id="1"/>
    </w:p>
    <w:p w14:paraId="33DB6E81" w14:textId="6893F1B4" w:rsidR="00F82573" w:rsidRDefault="002A5596" w:rsidP="00A416FC">
      <w:pPr>
        <w:pStyle w:val="lneksmlouvy"/>
        <w:rPr>
          <w:rFonts w:ascii="Times New Roman" w:hAnsi="Times New Roman" w:cs="Times New Roman"/>
          <w:sz w:val="20"/>
          <w:szCs w:val="20"/>
        </w:rPr>
      </w:pPr>
      <w:bookmarkStart w:id="2" w:name="_Ref422991813"/>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touto Smlouvou zavazuje provést pro Objednatele na své náklady a nebezpečí v souladu se svou závaznou nabídkou na Veřejnou zakázku a za podmínek této Smlouvy následující dílo</w:t>
      </w:r>
      <w:r w:rsidR="00E2699B">
        <w:rPr>
          <w:rFonts w:ascii="Times New Roman" w:hAnsi="Times New Roman" w:cs="Times New Roman"/>
          <w:sz w:val="20"/>
          <w:szCs w:val="20"/>
        </w:rPr>
        <w:t>: zpracování projektové dokumentace, v rámci realizace projektu</w:t>
      </w:r>
      <w:r w:rsidR="00F82573" w:rsidRPr="00FF786D">
        <w:rPr>
          <w:rFonts w:ascii="Times New Roman" w:hAnsi="Times New Roman" w:cs="Times New Roman"/>
          <w:sz w:val="20"/>
          <w:szCs w:val="20"/>
        </w:rPr>
        <w:t xml:space="preserve"> </w:t>
      </w:r>
      <w:r w:rsidR="00F82573" w:rsidRPr="00FF786D">
        <w:rPr>
          <w:rFonts w:ascii="Times New Roman" w:hAnsi="Times New Roman" w:cs="Times New Roman"/>
          <w:b/>
          <w:bCs/>
          <w:sz w:val="20"/>
          <w:szCs w:val="20"/>
        </w:rPr>
        <w:t>„</w:t>
      </w:r>
      <w:r w:rsidR="00031920" w:rsidRPr="00031920">
        <w:rPr>
          <w:rFonts w:ascii="Times New Roman" w:hAnsi="Times New Roman" w:cs="Times New Roman"/>
          <w:sz w:val="20"/>
          <w:szCs w:val="20"/>
        </w:rPr>
        <w:t>Obnova hospodářské budovy v areálu fary v Dolní Krupé – zpracování PD</w:t>
      </w:r>
      <w:r w:rsidR="00F82573" w:rsidRPr="00FF786D">
        <w:rPr>
          <w:rFonts w:ascii="Times New Roman" w:hAnsi="Times New Roman" w:cs="Times New Roman"/>
          <w:b/>
          <w:bCs/>
          <w:sz w:val="20"/>
          <w:szCs w:val="20"/>
        </w:rPr>
        <w:t>“</w:t>
      </w:r>
      <w:r w:rsidR="00F82573" w:rsidRPr="00FF786D">
        <w:rPr>
          <w:rFonts w:ascii="Times New Roman" w:hAnsi="Times New Roman" w:cs="Times New Roman"/>
          <w:sz w:val="20"/>
          <w:szCs w:val="20"/>
        </w:rPr>
        <w:t xml:space="preserve"> (dále jen „</w:t>
      </w:r>
      <w:r w:rsidR="00F82573" w:rsidRPr="00FF786D">
        <w:rPr>
          <w:rFonts w:ascii="Times New Roman" w:hAnsi="Times New Roman" w:cs="Times New Roman"/>
          <w:b/>
          <w:bCs/>
          <w:sz w:val="20"/>
          <w:szCs w:val="20"/>
        </w:rPr>
        <w:t>Dílo</w:t>
      </w:r>
      <w:r w:rsidR="00F82573" w:rsidRPr="00FF786D">
        <w:rPr>
          <w:rFonts w:ascii="Times New Roman" w:hAnsi="Times New Roman" w:cs="Times New Roman"/>
          <w:sz w:val="20"/>
          <w:szCs w:val="20"/>
        </w:rPr>
        <w:t xml:space="preserve">“). Jednotlivé součásti Díla jsou podrobněji definovány v odst. 2.2 Smlouvy. Objednatel se zavazuje Dílo převzít a zaplatit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eli za Dílo cenu ve výši stanovené v čl.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_Ref423387404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5</w:t>
      </w:r>
      <w:r w:rsidR="00D75A86"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této Smlouvy. </w:t>
      </w:r>
    </w:p>
    <w:p w14:paraId="3D2E8CC1" w14:textId="77777777" w:rsidR="00DA5050" w:rsidRPr="00FF786D" w:rsidRDefault="00DA5050" w:rsidP="00DA5050">
      <w:pPr>
        <w:pStyle w:val="lneksmlouvy"/>
        <w:numPr>
          <w:ilvl w:val="0"/>
          <w:numId w:val="0"/>
        </w:numPr>
        <w:ind w:left="680"/>
        <w:rPr>
          <w:rFonts w:ascii="Times New Roman" w:hAnsi="Times New Roman" w:cs="Times New Roman"/>
          <w:sz w:val="20"/>
          <w:szCs w:val="20"/>
        </w:rPr>
      </w:pPr>
    </w:p>
    <w:p w14:paraId="3DDA930B" w14:textId="77777777" w:rsidR="00F82573" w:rsidRPr="00FF786D" w:rsidRDefault="00F82573" w:rsidP="002B65C0">
      <w:pPr>
        <w:pStyle w:val="lneksmlouvy"/>
        <w:rPr>
          <w:rFonts w:ascii="Times New Roman" w:hAnsi="Times New Roman" w:cs="Times New Roman"/>
          <w:sz w:val="20"/>
          <w:szCs w:val="20"/>
        </w:rPr>
      </w:pPr>
      <w:r w:rsidRPr="00FF786D">
        <w:rPr>
          <w:rFonts w:ascii="Times New Roman" w:hAnsi="Times New Roman" w:cs="Times New Roman"/>
          <w:sz w:val="20"/>
          <w:szCs w:val="20"/>
        </w:rPr>
        <w:t>Součástí Díla je zejména:</w:t>
      </w:r>
    </w:p>
    <w:p w14:paraId="0547F00E" w14:textId="50AC24EF" w:rsidR="00F82573" w:rsidRPr="00FF786D" w:rsidRDefault="00DA5050" w:rsidP="00587D6C">
      <w:pPr>
        <w:pStyle w:val="lneksmlouvy"/>
        <w:numPr>
          <w:ilvl w:val="2"/>
          <w:numId w:val="13"/>
        </w:numPr>
        <w:rPr>
          <w:rFonts w:ascii="Times New Roman" w:hAnsi="Times New Roman" w:cs="Times New Roman"/>
          <w:sz w:val="20"/>
          <w:szCs w:val="20"/>
        </w:rPr>
      </w:pPr>
      <w:bookmarkStart w:id="3" w:name="_Ref429487399"/>
      <w:bookmarkEnd w:id="2"/>
      <w:r w:rsidRPr="00DA5050">
        <w:rPr>
          <w:rFonts w:ascii="Times New Roman" w:hAnsi="Times New Roman" w:cs="Times New Roman"/>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Pr>
          <w:rFonts w:ascii="Times New Roman" w:hAnsi="Times New Roman" w:cs="Times New Roman"/>
          <w:sz w:val="20"/>
          <w:szCs w:val="20"/>
        </w:rPr>
        <w:t xml:space="preserve"> – dokumentace stávajícího stavu</w:t>
      </w:r>
      <w:r w:rsidR="00F82573" w:rsidRPr="00FF786D">
        <w:rPr>
          <w:rFonts w:ascii="Times New Roman" w:hAnsi="Times New Roman" w:cs="Times New Roman"/>
          <w:sz w:val="20"/>
          <w:szCs w:val="20"/>
        </w:rPr>
        <w:t xml:space="preserve"> (dále jen „</w:t>
      </w:r>
      <w:r w:rsidR="00F82573" w:rsidRPr="00FF786D">
        <w:rPr>
          <w:rFonts w:ascii="Times New Roman" w:hAnsi="Times New Roman" w:cs="Times New Roman"/>
          <w:b/>
          <w:bCs/>
          <w:sz w:val="20"/>
          <w:szCs w:val="20"/>
        </w:rPr>
        <w:t>Předprojektová příprava</w:t>
      </w:r>
      <w:r w:rsidR="00F82573" w:rsidRPr="00FF786D">
        <w:rPr>
          <w:rFonts w:ascii="Times New Roman" w:hAnsi="Times New Roman" w:cs="Times New Roman"/>
          <w:sz w:val="20"/>
          <w:szCs w:val="20"/>
        </w:rPr>
        <w:t>“);</w:t>
      </w:r>
    </w:p>
    <w:p w14:paraId="7CF876B7"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sidRPr="00FF786D">
        <w:rPr>
          <w:rFonts w:ascii="Times New Roman" w:hAnsi="Times New Roman" w:cs="Times New Roman"/>
          <w:b/>
          <w:bCs/>
          <w:sz w:val="20"/>
          <w:szCs w:val="20"/>
        </w:rPr>
        <w:t>Projektová dokumentace pro stavební řízení</w:t>
      </w:r>
      <w:r w:rsidRPr="00FF786D">
        <w:rPr>
          <w:rFonts w:ascii="Times New Roman" w:hAnsi="Times New Roman" w:cs="Times New Roman"/>
          <w:sz w:val="20"/>
          <w:szCs w:val="20"/>
        </w:rPr>
        <w:t>“);</w:t>
      </w:r>
    </w:p>
    <w:p w14:paraId="62EF57DE" w14:textId="77777777" w:rsidR="00F82573" w:rsidRPr="00FF786D" w:rsidRDefault="00F82573" w:rsidP="00CE7982">
      <w:pPr>
        <w:pStyle w:val="Odstavecseseznamem"/>
        <w:numPr>
          <w:ilvl w:val="2"/>
          <w:numId w:val="6"/>
        </w:numPr>
        <w:rPr>
          <w:rFonts w:ascii="Times New Roman" w:hAnsi="Times New Roman" w:cs="Times New Roman"/>
          <w:sz w:val="20"/>
          <w:szCs w:val="20"/>
        </w:rPr>
      </w:pPr>
      <w:r w:rsidRPr="00FF786D">
        <w:rPr>
          <w:rFonts w:ascii="Times New Roman" w:hAnsi="Times New Roman" w:cs="Times New Roman"/>
          <w:sz w:val="20"/>
          <w:szCs w:val="20"/>
        </w:rPr>
        <w:t>provedení potřebných průzkumů správní evidence a zpracování grafického podkladu s vyznačením hranic záboru na katastrální mapě (dále jen „</w:t>
      </w:r>
      <w:r w:rsidRPr="00FF786D">
        <w:rPr>
          <w:rFonts w:ascii="Times New Roman" w:hAnsi="Times New Roman" w:cs="Times New Roman"/>
          <w:b/>
          <w:bCs/>
          <w:sz w:val="20"/>
          <w:szCs w:val="20"/>
        </w:rPr>
        <w:t>Záborový elaborát</w:t>
      </w:r>
      <w:r w:rsidRPr="00FF786D">
        <w:rPr>
          <w:rFonts w:ascii="Times New Roman" w:hAnsi="Times New Roman" w:cs="Times New Roman"/>
          <w:sz w:val="20"/>
          <w:szCs w:val="20"/>
        </w:rPr>
        <w:t>“);</w:t>
      </w:r>
    </w:p>
    <w:p w14:paraId="130AD690" w14:textId="77777777" w:rsidR="00F82573" w:rsidRPr="00FF786D" w:rsidRDefault="00F82573" w:rsidP="00896B7C">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projektové dokumentace pro provádění Stavby v souladu se stavebním zákonem, vyhláškou č. 503/2006 Sb., vyhláškou č. 146/2008 Sb., a zákonem č. 134/2016 Sb., o zadávání veřejných zakázek, ve znění pozdějších předpisů (dále jen „ZZVZ“), (dále jen „</w:t>
      </w:r>
      <w:r w:rsidRPr="00FF786D">
        <w:rPr>
          <w:rFonts w:ascii="Times New Roman" w:hAnsi="Times New Roman" w:cs="Times New Roman"/>
          <w:b/>
          <w:bCs/>
          <w:sz w:val="20"/>
          <w:szCs w:val="20"/>
        </w:rPr>
        <w:t>Projektová dokumentace pro provádění stavby</w:t>
      </w:r>
      <w:r w:rsidRPr="00FF786D">
        <w:rPr>
          <w:rFonts w:ascii="Times New Roman" w:hAnsi="Times New Roman" w:cs="Times New Roman"/>
          <w:sz w:val="20"/>
          <w:szCs w:val="20"/>
        </w:rPr>
        <w:t xml:space="preserve">“); včetně provedení veškerých průzkumů a sond potřebných pro stavební práce obsažené v této PD (např.: </w:t>
      </w:r>
      <w:proofErr w:type="spellStart"/>
      <w:r w:rsidRPr="00FF786D">
        <w:rPr>
          <w:rFonts w:ascii="Times New Roman" w:hAnsi="Times New Roman" w:cs="Times New Roman"/>
          <w:sz w:val="20"/>
          <w:szCs w:val="20"/>
        </w:rPr>
        <w:t>odtrhové</w:t>
      </w:r>
      <w:proofErr w:type="spellEnd"/>
      <w:r w:rsidRPr="00FF786D">
        <w:rPr>
          <w:rFonts w:ascii="Times New Roman" w:hAnsi="Times New Roman" w:cs="Times New Roman"/>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p>
    <w:p w14:paraId="21D60FE8" w14:textId="1006BBBF"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Pr>
          <w:rFonts w:ascii="Times New Roman" w:hAnsi="Times New Roman" w:cs="Times New Roman"/>
          <w:sz w:val="20"/>
          <w:szCs w:val="20"/>
        </w:rPr>
        <w:t xml:space="preserve">. Výkaz výměr nebude obsahovat obchodní názvy a bude zpracován </w:t>
      </w:r>
      <w:r w:rsidR="002B7DC0" w:rsidRPr="007E0997">
        <w:rPr>
          <w:rFonts w:ascii="Times New Roman" w:hAnsi="Times New Roman" w:cs="Times New Roman"/>
          <w:sz w:val="20"/>
          <w:szCs w:val="20"/>
        </w:rPr>
        <w:t xml:space="preserve">ve formátu </w:t>
      </w:r>
      <w:proofErr w:type="spellStart"/>
      <w:r w:rsidR="002B7DC0" w:rsidRPr="007E0997">
        <w:rPr>
          <w:rFonts w:ascii="Times New Roman" w:hAnsi="Times New Roman" w:cs="Times New Roman"/>
          <w:sz w:val="20"/>
          <w:szCs w:val="20"/>
        </w:rPr>
        <w:t>pdf</w:t>
      </w:r>
      <w:proofErr w:type="spellEnd"/>
      <w:r w:rsidR="002B7DC0" w:rsidRPr="007E0997">
        <w:rPr>
          <w:rFonts w:ascii="Times New Roman" w:hAnsi="Times New Roman" w:cs="Times New Roman"/>
          <w:sz w:val="20"/>
          <w:szCs w:val="20"/>
        </w:rPr>
        <w:t xml:space="preserve"> a v elektronickém výstupu ze softwaru pro rozpočtování. Doporučené elektronické formáty jsou .</w:t>
      </w:r>
      <w:proofErr w:type="spellStart"/>
      <w:r w:rsidR="002B7DC0" w:rsidRPr="007E0997">
        <w:rPr>
          <w:rFonts w:ascii="Times New Roman" w:hAnsi="Times New Roman" w:cs="Times New Roman"/>
          <w:sz w:val="20"/>
          <w:szCs w:val="20"/>
        </w:rPr>
        <w:t>kz</w:t>
      </w:r>
      <w:proofErr w:type="spellEnd"/>
      <w:r w:rsidR="002B7DC0" w:rsidRPr="007E0997">
        <w:rPr>
          <w:rFonts w:ascii="Times New Roman" w:hAnsi="Times New Roman" w:cs="Times New Roman"/>
          <w:sz w:val="20"/>
          <w:szCs w:val="20"/>
        </w:rPr>
        <w:t>, .</w:t>
      </w:r>
      <w:proofErr w:type="spellStart"/>
      <w:r w:rsidR="002B7DC0" w:rsidRPr="007E0997">
        <w:rPr>
          <w:rFonts w:ascii="Times New Roman" w:hAnsi="Times New Roman" w:cs="Times New Roman"/>
          <w:sz w:val="20"/>
          <w:szCs w:val="20"/>
        </w:rPr>
        <w:t>kza</w:t>
      </w:r>
      <w:proofErr w:type="spellEnd"/>
      <w:r w:rsidR="002B7DC0" w:rsidRPr="007E0997">
        <w:rPr>
          <w:rFonts w:ascii="Times New Roman" w:hAnsi="Times New Roman" w:cs="Times New Roman"/>
          <w:sz w:val="20"/>
          <w:szCs w:val="20"/>
        </w:rPr>
        <w:t>, .</w:t>
      </w:r>
      <w:proofErr w:type="spellStart"/>
      <w:r w:rsidR="002B7DC0" w:rsidRPr="007E0997">
        <w:rPr>
          <w:rFonts w:ascii="Times New Roman" w:hAnsi="Times New Roman" w:cs="Times New Roman"/>
          <w:sz w:val="20"/>
          <w:szCs w:val="20"/>
        </w:rPr>
        <w:t>unixml</w:t>
      </w:r>
      <w:proofErr w:type="spellEnd"/>
      <w:r w:rsidR="002B7DC0" w:rsidRPr="007E0997">
        <w:rPr>
          <w:rFonts w:ascii="Times New Roman" w:hAnsi="Times New Roman" w:cs="Times New Roman"/>
          <w:sz w:val="20"/>
          <w:szCs w:val="20"/>
        </w:rPr>
        <w:t>, .</w:t>
      </w:r>
      <w:proofErr w:type="spellStart"/>
      <w:r w:rsidR="002B7DC0" w:rsidRPr="007E0997">
        <w:rPr>
          <w:rFonts w:ascii="Times New Roman" w:hAnsi="Times New Roman" w:cs="Times New Roman"/>
          <w:sz w:val="20"/>
          <w:szCs w:val="20"/>
        </w:rPr>
        <w:t>rts</w:t>
      </w:r>
      <w:proofErr w:type="spellEnd"/>
      <w:r w:rsidR="002B7DC0" w:rsidRPr="007E0997">
        <w:rPr>
          <w:rFonts w:ascii="Times New Roman" w:hAnsi="Times New Roman" w:cs="Times New Roman"/>
          <w:sz w:val="20"/>
          <w:szCs w:val="20"/>
        </w:rPr>
        <w:t>, .xc4, .</w:t>
      </w:r>
      <w:proofErr w:type="spellStart"/>
      <w:r w:rsidR="002B7DC0" w:rsidRPr="007E0997">
        <w:rPr>
          <w:rFonts w:ascii="Times New Roman" w:hAnsi="Times New Roman" w:cs="Times New Roman"/>
          <w:sz w:val="20"/>
          <w:szCs w:val="20"/>
        </w:rPr>
        <w:t>utf</w:t>
      </w:r>
      <w:proofErr w:type="spellEnd"/>
      <w:r w:rsidR="002B7DC0" w:rsidRPr="007E0997">
        <w:rPr>
          <w:rFonts w:ascii="Times New Roman" w:hAnsi="Times New Roman" w:cs="Times New Roman"/>
          <w:sz w:val="20"/>
          <w:szCs w:val="20"/>
        </w:rPr>
        <w:t xml:space="preserve">, </w:t>
      </w:r>
      <w:proofErr w:type="spellStart"/>
      <w:r w:rsidR="002B7DC0" w:rsidRPr="007E0997">
        <w:rPr>
          <w:rFonts w:ascii="Times New Roman" w:hAnsi="Times New Roman" w:cs="Times New Roman"/>
          <w:sz w:val="20"/>
          <w:szCs w:val="20"/>
        </w:rPr>
        <w:lastRenderedPageBreak/>
        <w:t>StavData</w:t>
      </w:r>
      <w:proofErr w:type="spellEnd"/>
      <w:r w:rsidR="002B7DC0" w:rsidRPr="007E0997">
        <w:rPr>
          <w:rFonts w:ascii="Times New Roman" w:hAnsi="Times New Roman" w:cs="Times New Roman"/>
          <w:sz w:val="20"/>
          <w:szCs w:val="20"/>
        </w:rPr>
        <w:t xml:space="preserve"> a jakýkoliv uzamčený excelovský soubor, který je přímým výstupem softwaru pro rozpočtování</w:t>
      </w:r>
      <w:r w:rsidR="002B7DC0">
        <w:rPr>
          <w:rFonts w:ascii="Times New Roman" w:hAnsi="Times New Roman" w:cs="Times New Roman"/>
          <w:sz w:val="20"/>
          <w:szCs w:val="20"/>
        </w:rPr>
        <w:t xml:space="preserve"> </w:t>
      </w:r>
      <w:r w:rsidRPr="00FF786D">
        <w:rPr>
          <w:rFonts w:ascii="Times New Roman" w:hAnsi="Times New Roman" w:cs="Times New Roman"/>
          <w:sz w:val="20"/>
          <w:szCs w:val="20"/>
        </w:rPr>
        <w:t>(dále jen „</w:t>
      </w:r>
      <w:r w:rsidRPr="00FF786D">
        <w:rPr>
          <w:rFonts w:ascii="Times New Roman" w:hAnsi="Times New Roman" w:cs="Times New Roman"/>
          <w:b/>
          <w:bCs/>
          <w:sz w:val="20"/>
          <w:szCs w:val="20"/>
        </w:rPr>
        <w:t>Výkaz výměr</w:t>
      </w:r>
      <w:r w:rsidRPr="00FF786D">
        <w:rPr>
          <w:rFonts w:ascii="Times New Roman" w:hAnsi="Times New Roman" w:cs="Times New Roman"/>
          <w:sz w:val="20"/>
          <w:szCs w:val="20"/>
        </w:rPr>
        <w:t>“);</w:t>
      </w:r>
    </w:p>
    <w:p w14:paraId="2C2CF699"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oceněného položkového rozpočtu Stavby v aktuální cenové úrovni</w:t>
      </w:r>
      <w:r w:rsidR="009F751B">
        <w:rPr>
          <w:rFonts w:ascii="Times New Roman" w:hAnsi="Times New Roman" w:cs="Times New Roman"/>
          <w:sz w:val="20"/>
          <w:szCs w:val="20"/>
        </w:rPr>
        <w:t>. V rámci vypracování oceněného položkového rozpočtu Stavby dodavatel na pokyn objednavatele aktualizuje oceněný položkový rozpočet Stavby v aktuální cenové úrovni před vyhlášení</w:t>
      </w:r>
      <w:r w:rsidR="002B7DC0">
        <w:rPr>
          <w:rFonts w:ascii="Times New Roman" w:hAnsi="Times New Roman" w:cs="Times New Roman"/>
          <w:sz w:val="20"/>
          <w:szCs w:val="20"/>
        </w:rPr>
        <w:t>m</w:t>
      </w:r>
      <w:r w:rsidR="009F751B">
        <w:rPr>
          <w:rFonts w:ascii="Times New Roman" w:hAnsi="Times New Roman" w:cs="Times New Roman"/>
          <w:sz w:val="20"/>
          <w:szCs w:val="20"/>
        </w:rPr>
        <w:t xml:space="preserve"> veřejné zakázky na dodavatele stavebních prací</w:t>
      </w:r>
      <w:r w:rsidRPr="00FF786D">
        <w:rPr>
          <w:rFonts w:ascii="Times New Roman" w:hAnsi="Times New Roman" w:cs="Times New Roman"/>
          <w:sz w:val="20"/>
          <w:szCs w:val="20"/>
        </w:rPr>
        <w:t xml:space="preserve"> (dále jen „</w:t>
      </w:r>
      <w:r w:rsidRPr="00FF786D">
        <w:rPr>
          <w:rFonts w:ascii="Times New Roman" w:hAnsi="Times New Roman" w:cs="Times New Roman"/>
          <w:b/>
          <w:bCs/>
          <w:sz w:val="20"/>
          <w:szCs w:val="20"/>
        </w:rPr>
        <w:t>Položkový rozpočet stavby</w:t>
      </w:r>
      <w:r w:rsidRPr="00FF786D">
        <w:rPr>
          <w:rFonts w:ascii="Times New Roman" w:hAnsi="Times New Roman" w:cs="Times New Roman"/>
          <w:sz w:val="20"/>
          <w:szCs w:val="20"/>
        </w:rPr>
        <w:t>“);</w:t>
      </w:r>
    </w:p>
    <w:p w14:paraId="53FD11B7"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zpracování dokladové části Díla, tedy posudků, stanovisek a výsledků jednání vedených v průběhu zpracování projektové dokumentace (dále jen „</w:t>
      </w:r>
      <w:r w:rsidRPr="00FF786D">
        <w:rPr>
          <w:rFonts w:ascii="Times New Roman" w:hAnsi="Times New Roman" w:cs="Times New Roman"/>
          <w:b/>
          <w:bCs/>
          <w:sz w:val="20"/>
          <w:szCs w:val="20"/>
        </w:rPr>
        <w:t>Dokladová část</w:t>
      </w:r>
      <w:r w:rsidRPr="00FF786D">
        <w:rPr>
          <w:rFonts w:ascii="Times New Roman" w:hAnsi="Times New Roman" w:cs="Times New Roman"/>
          <w:sz w:val="20"/>
          <w:szCs w:val="20"/>
        </w:rPr>
        <w:t>“);</w:t>
      </w:r>
    </w:p>
    <w:p w14:paraId="6974E16D"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sidRPr="00FF786D">
        <w:rPr>
          <w:rFonts w:ascii="Times New Roman" w:hAnsi="Times New Roman" w:cs="Times New Roman"/>
          <w:b/>
          <w:bCs/>
          <w:sz w:val="20"/>
          <w:szCs w:val="20"/>
        </w:rPr>
        <w:t>Zastupování ve stavebním řízení</w:t>
      </w:r>
      <w:r w:rsidRPr="00FF786D">
        <w:rPr>
          <w:rFonts w:ascii="Times New Roman" w:hAnsi="Times New Roman" w:cs="Times New Roman"/>
          <w:sz w:val="20"/>
          <w:szCs w:val="20"/>
        </w:rPr>
        <w:t>“);</w:t>
      </w:r>
    </w:p>
    <w:p w14:paraId="43F8F162"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vyřešení majetkoprávních vztahů v místě Stavby jménem Objednatele, tedy uzavření dohod s vlastníky nemovitých a movitých věcí, dotčených Stavbou tak, aby mohlo dojít k její realizaci;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tyto dohody uzavře za cenu maximálně ve výši v místě a čase obvyklou, nestanoví-li závazné právní předpisy upravující nakládání s majetkem Objednatelů (včetně jejich vnitřních předpisů) jinak; tato dohoda, podepsaná všemi smluvními stranami bude upravovat vztahy ke Stavbou dotčeným nemovitým a movitým věcem v souladu s metodikou Středočeského kraje, upravující uzavření smluv o smlouvách budoucích kupních či darovacích, smlouvy nájemní či o výpůjčce (dále jen „</w:t>
      </w:r>
      <w:r w:rsidRPr="00FF786D">
        <w:rPr>
          <w:rFonts w:ascii="Times New Roman" w:hAnsi="Times New Roman" w:cs="Times New Roman"/>
          <w:b/>
          <w:bCs/>
          <w:sz w:val="20"/>
          <w:szCs w:val="20"/>
        </w:rPr>
        <w:t>Řešení majetkoprávních vztahů v místě stavby</w:t>
      </w:r>
      <w:r w:rsidRPr="00FF786D">
        <w:rPr>
          <w:rFonts w:ascii="Times New Roman" w:hAnsi="Times New Roman" w:cs="Times New Roman"/>
          <w:sz w:val="20"/>
          <w:szCs w:val="20"/>
        </w:rPr>
        <w:t xml:space="preserve">“); </w:t>
      </w:r>
    </w:p>
    <w:p w14:paraId="40510DD3"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zajištění oboustranně podepsaných smluv o smlouvách budoucích na provedení přeložek inženýrských sítí a smluv o smlouvách budoucích na věcná břemena v místě Stavby (dále jen „</w:t>
      </w:r>
      <w:r w:rsidRPr="00FF786D">
        <w:rPr>
          <w:rFonts w:ascii="Times New Roman" w:hAnsi="Times New Roman" w:cs="Times New Roman"/>
          <w:b/>
          <w:bCs/>
          <w:sz w:val="20"/>
          <w:szCs w:val="20"/>
        </w:rPr>
        <w:t>Zajištění věcných břemen</w:t>
      </w:r>
      <w:r w:rsidRPr="00FF786D">
        <w:rPr>
          <w:rFonts w:ascii="Times New Roman" w:hAnsi="Times New Roman" w:cs="Times New Roman"/>
          <w:sz w:val="20"/>
          <w:szCs w:val="20"/>
        </w:rPr>
        <w:t xml:space="preserve">“); </w:t>
      </w:r>
    </w:p>
    <w:p w14:paraId="008C2D99"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(dále jen „</w:t>
      </w:r>
      <w:r w:rsidRPr="00FF786D">
        <w:rPr>
          <w:rFonts w:ascii="Times New Roman" w:hAnsi="Times New Roman" w:cs="Times New Roman"/>
          <w:b/>
          <w:bCs/>
          <w:sz w:val="20"/>
          <w:szCs w:val="20"/>
        </w:rPr>
        <w:t>Autorský dozor</w:t>
      </w:r>
      <w:r w:rsidRPr="00FF786D">
        <w:rPr>
          <w:rFonts w:ascii="Times New Roman" w:hAnsi="Times New Roman" w:cs="Times New Roman"/>
          <w:sz w:val="20"/>
          <w:szCs w:val="20"/>
        </w:rPr>
        <w:t>“);</w:t>
      </w:r>
    </w:p>
    <w:p w14:paraId="1CBE072C" w14:textId="0691937D" w:rsidR="00F82573" w:rsidRPr="00FF786D" w:rsidRDefault="00C84F04" w:rsidP="00C84F04">
      <w:pPr>
        <w:pStyle w:val="lneksmlouvy"/>
        <w:numPr>
          <w:ilvl w:val="2"/>
          <w:numId w:val="6"/>
        </w:numPr>
        <w:rPr>
          <w:rFonts w:ascii="Times New Roman" w:hAnsi="Times New Roman" w:cs="Times New Roman"/>
          <w:sz w:val="20"/>
          <w:szCs w:val="20"/>
        </w:rPr>
      </w:pPr>
      <w:r w:rsidRPr="00C84F04">
        <w:rPr>
          <w:rFonts w:ascii="Times New Roman" w:hAnsi="Times New Roman" w:cs="Times New Roman"/>
          <w:sz w:val="20"/>
          <w:szCs w:val="20"/>
        </w:rPr>
        <w:t xml:space="preserve">technická pomoc objednateli při zpracování </w:t>
      </w:r>
      <w:r>
        <w:rPr>
          <w:rFonts w:ascii="Times New Roman" w:hAnsi="Times New Roman" w:cs="Times New Roman"/>
          <w:sz w:val="20"/>
          <w:szCs w:val="20"/>
        </w:rPr>
        <w:t xml:space="preserve">odpovědí na dotazy účastníků </w:t>
      </w:r>
      <w:r w:rsidRPr="00C84F04">
        <w:rPr>
          <w:rFonts w:ascii="Times New Roman" w:hAnsi="Times New Roman" w:cs="Times New Roman"/>
          <w:sz w:val="20"/>
          <w:szCs w:val="20"/>
        </w:rPr>
        <w:t xml:space="preserve">v rámci </w:t>
      </w:r>
      <w:r>
        <w:rPr>
          <w:rFonts w:ascii="Times New Roman" w:hAnsi="Times New Roman" w:cs="Times New Roman"/>
          <w:sz w:val="20"/>
          <w:szCs w:val="20"/>
        </w:rPr>
        <w:t>zadávacího řízení na Dodavatele S</w:t>
      </w:r>
      <w:r w:rsidRPr="00C84F04">
        <w:rPr>
          <w:rFonts w:ascii="Times New Roman" w:hAnsi="Times New Roman" w:cs="Times New Roman"/>
          <w:sz w:val="20"/>
          <w:szCs w:val="20"/>
        </w:rPr>
        <w:t>tavby</w:t>
      </w:r>
      <w:r>
        <w:rPr>
          <w:rFonts w:ascii="Times New Roman" w:hAnsi="Times New Roman" w:cs="Times New Roman"/>
          <w:sz w:val="20"/>
          <w:szCs w:val="20"/>
        </w:rPr>
        <w:t xml:space="preserve">, </w:t>
      </w:r>
      <w:r w:rsidRPr="00FF786D">
        <w:rPr>
          <w:rFonts w:ascii="Times New Roman" w:hAnsi="Times New Roman" w:cs="Times New Roman"/>
          <w:sz w:val="20"/>
          <w:szCs w:val="20"/>
        </w:rPr>
        <w:t xml:space="preserve">účast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w:t>
      </w:r>
      <w:r w:rsidR="003D237F">
        <w:rPr>
          <w:rFonts w:ascii="Times New Roman" w:hAnsi="Times New Roman" w:cs="Times New Roman"/>
          <w:sz w:val="20"/>
          <w:szCs w:val="20"/>
        </w:rPr>
        <w:t>na</w:t>
      </w:r>
      <w:r w:rsidR="003D237F" w:rsidRPr="00FF786D">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jednáních  komise na výběr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Stavby </w:t>
      </w:r>
      <w:r>
        <w:rPr>
          <w:rFonts w:ascii="Times New Roman" w:hAnsi="Times New Roman" w:cs="Times New Roman"/>
          <w:sz w:val="20"/>
          <w:szCs w:val="20"/>
        </w:rPr>
        <w:t xml:space="preserve">(dle pokynu Objednatele se bude jednat o účast na osobním jednání nebo účast na jednání přes aplikaci </w:t>
      </w:r>
      <w:proofErr w:type="spellStart"/>
      <w:r>
        <w:rPr>
          <w:rFonts w:ascii="Times New Roman" w:hAnsi="Times New Roman" w:cs="Times New Roman"/>
          <w:sz w:val="20"/>
          <w:szCs w:val="20"/>
        </w:rPr>
        <w:t>Teams</w:t>
      </w:r>
      <w:proofErr w:type="spellEnd"/>
      <w:r>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a účast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na prohlídce místa plnění realizace Stavby, která bude realizována dle projektové dokumentace, zpracované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elem v souladu s touto Smlouvou.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bude do takové komise Objednatelem jmenován jako člen</w:t>
      </w:r>
      <w:r w:rsidR="003D237F">
        <w:rPr>
          <w:rFonts w:ascii="Times New Roman" w:hAnsi="Times New Roman" w:cs="Times New Roman"/>
          <w:sz w:val="20"/>
          <w:szCs w:val="20"/>
        </w:rPr>
        <w:t xml:space="preserve"> a</w:t>
      </w:r>
      <w:r w:rsidR="007E0997">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náhradník člena </w:t>
      </w:r>
      <w:r w:rsidR="003D237F">
        <w:rPr>
          <w:rFonts w:ascii="Times New Roman" w:hAnsi="Times New Roman" w:cs="Times New Roman"/>
          <w:sz w:val="20"/>
          <w:szCs w:val="20"/>
        </w:rPr>
        <w:t>(</w:t>
      </w:r>
      <w:r>
        <w:rPr>
          <w:rFonts w:ascii="Times New Roman" w:hAnsi="Times New Roman" w:cs="Times New Roman"/>
          <w:sz w:val="20"/>
          <w:szCs w:val="20"/>
        </w:rPr>
        <w:t xml:space="preserve">nominovány budou </w:t>
      </w:r>
      <w:r w:rsidR="003D237F">
        <w:rPr>
          <w:rFonts w:ascii="Times New Roman" w:hAnsi="Times New Roman" w:cs="Times New Roman"/>
          <w:sz w:val="20"/>
          <w:szCs w:val="20"/>
        </w:rPr>
        <w:t>2 osoby za dodavatele</w:t>
      </w:r>
      <w:r>
        <w:rPr>
          <w:rFonts w:ascii="Times New Roman" w:hAnsi="Times New Roman" w:cs="Times New Roman"/>
          <w:sz w:val="20"/>
          <w:szCs w:val="20"/>
        </w:rPr>
        <w:t>, z nichž 1 následně svým elektronickým podpisem podepíše, společně s ostatními členy komise, protokoly a zprávy o hodnocení nabídek)</w:t>
      </w:r>
      <w:r w:rsidR="008E070F">
        <w:rPr>
          <w:rFonts w:ascii="Times New Roman" w:hAnsi="Times New Roman" w:cs="Times New Roman"/>
          <w:sz w:val="20"/>
          <w:szCs w:val="20"/>
        </w:rPr>
        <w:t>,</w:t>
      </w:r>
      <w:r w:rsidR="00F82573" w:rsidRPr="00FF786D">
        <w:rPr>
          <w:rFonts w:ascii="Times New Roman" w:hAnsi="Times New Roman" w:cs="Times New Roman"/>
          <w:sz w:val="20"/>
          <w:szCs w:val="20"/>
        </w:rPr>
        <w:t xml:space="preserve"> </w:t>
      </w:r>
      <w:r w:rsidR="008E070F" w:rsidRPr="008E070F">
        <w:rPr>
          <w:rFonts w:ascii="Times New Roman" w:hAnsi="Times New Roman" w:cs="Times New Roman"/>
          <w:sz w:val="20"/>
          <w:szCs w:val="20"/>
        </w:rPr>
        <w:t xml:space="preserve">kontrola nabídek </w:t>
      </w:r>
      <w:r w:rsidR="00B27EA2">
        <w:rPr>
          <w:rFonts w:ascii="Times New Roman" w:hAnsi="Times New Roman" w:cs="Times New Roman"/>
          <w:sz w:val="20"/>
          <w:szCs w:val="20"/>
        </w:rPr>
        <w:t>účastníků (nejčastěji pouze nabídky vybraného dodavatele na stavbu)</w:t>
      </w:r>
      <w:r w:rsidR="00B27EA2" w:rsidRPr="008E070F">
        <w:rPr>
          <w:rFonts w:ascii="Times New Roman" w:hAnsi="Times New Roman" w:cs="Times New Roman"/>
          <w:sz w:val="20"/>
          <w:szCs w:val="20"/>
        </w:rPr>
        <w:t xml:space="preserve"> </w:t>
      </w:r>
      <w:r w:rsidR="008E070F" w:rsidRPr="008E070F">
        <w:rPr>
          <w:rFonts w:ascii="Times New Roman" w:hAnsi="Times New Roman" w:cs="Times New Roman"/>
          <w:sz w:val="20"/>
          <w:szCs w:val="20"/>
        </w:rPr>
        <w:t xml:space="preserve">dle požadavků Objednatele; kontrola rozpočtu předloženého </w:t>
      </w:r>
      <w:r w:rsidR="00B27EA2">
        <w:rPr>
          <w:rFonts w:ascii="Times New Roman" w:hAnsi="Times New Roman" w:cs="Times New Roman"/>
          <w:sz w:val="20"/>
          <w:szCs w:val="20"/>
        </w:rPr>
        <w:t>účastníky</w:t>
      </w:r>
      <w:r w:rsidR="00B27EA2" w:rsidRPr="008E070F">
        <w:rPr>
          <w:rFonts w:ascii="Times New Roman" w:hAnsi="Times New Roman" w:cs="Times New Roman"/>
          <w:sz w:val="20"/>
          <w:szCs w:val="20"/>
        </w:rPr>
        <w:t xml:space="preserve"> </w:t>
      </w:r>
      <w:r w:rsidR="008E070F" w:rsidRPr="008E070F">
        <w:rPr>
          <w:rFonts w:ascii="Times New Roman" w:hAnsi="Times New Roman" w:cs="Times New Roman"/>
          <w:sz w:val="20"/>
          <w:szCs w:val="20"/>
        </w:rPr>
        <w:t xml:space="preserve">zadávacího řízení, spočívající především v kontrole toho, zda rozpočet neobsahuje nulově oceněné položky, zda nedošlo ke změnám, mezi rozpočtem předloženým </w:t>
      </w:r>
      <w:r w:rsidR="00B27EA2">
        <w:rPr>
          <w:rFonts w:ascii="Times New Roman" w:hAnsi="Times New Roman" w:cs="Times New Roman"/>
          <w:sz w:val="20"/>
          <w:szCs w:val="20"/>
        </w:rPr>
        <w:t>účastníkem</w:t>
      </w:r>
      <w:r w:rsidR="00B27EA2" w:rsidRPr="008E070F">
        <w:rPr>
          <w:rFonts w:ascii="Times New Roman" w:hAnsi="Times New Roman" w:cs="Times New Roman"/>
          <w:sz w:val="20"/>
          <w:szCs w:val="20"/>
        </w:rPr>
        <w:t xml:space="preserve"> </w:t>
      </w:r>
      <w:r w:rsidR="008E070F" w:rsidRPr="008E070F">
        <w:rPr>
          <w:rFonts w:ascii="Times New Roman" w:hAnsi="Times New Roman" w:cs="Times New Roman"/>
          <w:sz w:val="20"/>
          <w:szCs w:val="20"/>
        </w:rPr>
        <w:t xml:space="preserve">a rozpočtem přiloženým v rámci zadávacího řízení a kontrola toho, zda rozdíl mezi cenou </w:t>
      </w:r>
      <w:r w:rsidR="00B27EA2">
        <w:rPr>
          <w:rFonts w:ascii="Times New Roman" w:hAnsi="Times New Roman" w:cs="Times New Roman"/>
          <w:sz w:val="20"/>
          <w:szCs w:val="20"/>
        </w:rPr>
        <w:t xml:space="preserve">účastníka </w:t>
      </w:r>
      <w:r w:rsidR="008E070F" w:rsidRPr="008E070F">
        <w:rPr>
          <w:rFonts w:ascii="Times New Roman" w:hAnsi="Times New Roman" w:cs="Times New Roman"/>
          <w:sz w:val="20"/>
          <w:szCs w:val="20"/>
        </w:rPr>
        <w:t>a cenou předpokládanou v rámci zadávacího řízení nepřesahuje stanovenou hodnotu</w:t>
      </w:r>
      <w:r w:rsidR="00B27EA2">
        <w:rPr>
          <w:rFonts w:ascii="Times New Roman" w:hAnsi="Times New Roman" w:cs="Times New Roman"/>
          <w:sz w:val="20"/>
          <w:szCs w:val="20"/>
        </w:rPr>
        <w:t xml:space="preserve"> mimořádně</w:t>
      </w:r>
      <w:r w:rsidR="008E070F" w:rsidRPr="008E070F">
        <w:rPr>
          <w:rFonts w:ascii="Times New Roman" w:hAnsi="Times New Roman" w:cs="Times New Roman"/>
          <w:sz w:val="20"/>
          <w:szCs w:val="20"/>
        </w:rPr>
        <w:t xml:space="preserve">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w:t>
      </w:r>
      <w:r w:rsidR="008E070F">
        <w:rPr>
          <w:rFonts w:ascii="Times New Roman" w:hAnsi="Times New Roman" w:cs="Times New Roman"/>
          <w:sz w:val="20"/>
          <w:szCs w:val="20"/>
        </w:rPr>
        <w:t xml:space="preserve"> </w:t>
      </w:r>
      <w:r w:rsidR="008E070F" w:rsidRPr="008E070F">
        <w:rPr>
          <w:rFonts w:ascii="Times New Roman" w:hAnsi="Times New Roman" w:cs="Times New Roman"/>
          <w:sz w:val="20"/>
          <w:szCs w:val="20"/>
        </w:rPr>
        <w:t>(dále jen „</w:t>
      </w:r>
      <w:r w:rsidRPr="00C84F04">
        <w:rPr>
          <w:rFonts w:ascii="Times New Roman" w:hAnsi="Times New Roman" w:cs="Times New Roman"/>
          <w:b/>
          <w:sz w:val="20"/>
          <w:szCs w:val="20"/>
        </w:rPr>
        <w:t xml:space="preserve">Technická pomoc v rámci </w:t>
      </w:r>
      <w:r>
        <w:rPr>
          <w:rFonts w:ascii="Times New Roman" w:hAnsi="Times New Roman" w:cs="Times New Roman"/>
          <w:b/>
          <w:sz w:val="20"/>
          <w:szCs w:val="20"/>
        </w:rPr>
        <w:t>zadávacího</w:t>
      </w:r>
      <w:r w:rsidRPr="00C84F04">
        <w:rPr>
          <w:rFonts w:ascii="Times New Roman" w:hAnsi="Times New Roman" w:cs="Times New Roman"/>
          <w:b/>
          <w:sz w:val="20"/>
          <w:szCs w:val="20"/>
        </w:rPr>
        <w:t xml:space="preserve"> řízení na </w:t>
      </w:r>
      <w:r>
        <w:rPr>
          <w:rFonts w:ascii="Times New Roman" w:hAnsi="Times New Roman" w:cs="Times New Roman"/>
          <w:b/>
          <w:sz w:val="20"/>
          <w:szCs w:val="20"/>
        </w:rPr>
        <w:t>dodavatele</w:t>
      </w:r>
      <w:r w:rsidRPr="00C84F04">
        <w:rPr>
          <w:rFonts w:ascii="Times New Roman" w:hAnsi="Times New Roman" w:cs="Times New Roman"/>
          <w:b/>
          <w:sz w:val="20"/>
          <w:szCs w:val="20"/>
        </w:rPr>
        <w:t xml:space="preserve"> stavby;</w:t>
      </w:r>
      <w:r w:rsidR="008E070F" w:rsidRPr="008E070F">
        <w:rPr>
          <w:rFonts w:ascii="Times New Roman" w:hAnsi="Times New Roman" w:cs="Times New Roman"/>
          <w:sz w:val="20"/>
          <w:szCs w:val="20"/>
        </w:rPr>
        <w:t>“);</w:t>
      </w:r>
      <w:r w:rsidR="008E070F">
        <w:rPr>
          <w:rFonts w:ascii="Times New Roman" w:hAnsi="Times New Roman" w:cs="Times New Roman"/>
          <w:sz w:val="20"/>
          <w:szCs w:val="20"/>
        </w:rPr>
        <w:t xml:space="preserve"> </w:t>
      </w:r>
    </w:p>
    <w:p w14:paraId="5F93C5CC" w14:textId="6B7763E0" w:rsidR="008E070F" w:rsidRPr="00031920" w:rsidRDefault="00F82573" w:rsidP="00031920">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do Položkového rozpočtu stavby oceněnou položku na základě kvalifikovaného odhadu pro </w:t>
      </w:r>
      <w:r w:rsidRPr="00FF786D">
        <w:rPr>
          <w:rFonts w:ascii="Times New Roman" w:hAnsi="Times New Roman" w:cs="Times New Roman"/>
          <w:sz w:val="20"/>
          <w:szCs w:val="20"/>
        </w:rPr>
        <w:lastRenderedPageBreak/>
        <w:t>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2A807F45" w:rsidR="00F82573" w:rsidRPr="00FF786D" w:rsidRDefault="00F82573" w:rsidP="004E7326">
      <w:pPr>
        <w:pStyle w:val="lneksmlouvy"/>
        <w:rPr>
          <w:rFonts w:ascii="Times New Roman" w:hAnsi="Times New Roman" w:cs="Times New Roman"/>
          <w:sz w:val="20"/>
          <w:szCs w:val="20"/>
        </w:rPr>
      </w:pPr>
      <w:bookmarkStart w:id="4" w:name="_Ref423607475"/>
      <w:bookmarkStart w:id="5" w:name="_Ref422991826"/>
      <w:bookmarkStart w:id="6" w:name="_Ref423016672"/>
      <w:bookmarkEnd w:id="3"/>
      <w:r w:rsidRPr="00FF786D">
        <w:rPr>
          <w:rFonts w:ascii="Times New Roman" w:hAnsi="Times New Roman" w:cs="Times New Roman"/>
          <w:sz w:val="20"/>
          <w:szCs w:val="20"/>
        </w:rPr>
        <w:t xml:space="preserve">Dílo v částech, které se zachycují na hmotném nosiči, vyhotoví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dokumentaci měnit a upravovat. Zejména projektové dokumentace dle odst</w:t>
      </w:r>
      <w:r w:rsidRPr="007E0997">
        <w:rPr>
          <w:rFonts w:ascii="Times New Roman" w:hAnsi="Times New Roman" w:cs="Times New Roman"/>
          <w:sz w:val="20"/>
          <w:szCs w:val="20"/>
        </w:rPr>
        <w:t xml:space="preserve">. 2.2.1 až </w:t>
      </w:r>
      <w:r w:rsidR="008E070F" w:rsidRPr="007E0997">
        <w:rPr>
          <w:rFonts w:ascii="Times New Roman" w:hAnsi="Times New Roman" w:cs="Times New Roman"/>
          <w:sz w:val="20"/>
          <w:szCs w:val="20"/>
        </w:rPr>
        <w:t>2.2.</w:t>
      </w:r>
      <w:r w:rsidR="007E0997" w:rsidRPr="007E0997">
        <w:rPr>
          <w:rFonts w:ascii="Times New Roman" w:hAnsi="Times New Roman" w:cs="Times New Roman"/>
          <w:sz w:val="20"/>
          <w:szCs w:val="20"/>
        </w:rPr>
        <w:t>6</w:t>
      </w:r>
      <w:r w:rsidR="007E0997" w:rsidRPr="00FF786D">
        <w:rPr>
          <w:rFonts w:ascii="Times New Roman" w:hAnsi="Times New Roman" w:cs="Times New Roman"/>
          <w:sz w:val="20"/>
          <w:szCs w:val="20"/>
        </w:rPr>
        <w:t xml:space="preserve"> </w:t>
      </w:r>
      <w:r w:rsidRPr="00FF786D">
        <w:rPr>
          <w:rFonts w:ascii="Times New Roman" w:hAnsi="Times New Roman" w:cs="Times New Roman"/>
          <w:sz w:val="20"/>
          <w:szCs w:val="20"/>
        </w:rPr>
        <w:t xml:space="preserve">a její součásti musí být předány ve formátu </w:t>
      </w:r>
      <w:proofErr w:type="spellStart"/>
      <w:r w:rsidRPr="00FF786D">
        <w:rPr>
          <w:rFonts w:ascii="Times New Roman" w:hAnsi="Times New Roman" w:cs="Times New Roman"/>
          <w:sz w:val="20"/>
          <w:szCs w:val="20"/>
        </w:rPr>
        <w:t>pdf</w:t>
      </w:r>
      <w:proofErr w:type="spellEnd"/>
      <w:r w:rsidRPr="00FF786D">
        <w:rPr>
          <w:rFonts w:ascii="Times New Roman" w:hAnsi="Times New Roman" w:cs="Times New Roman"/>
          <w:sz w:val="20"/>
          <w:szCs w:val="20"/>
        </w:rPr>
        <w:t xml:space="preserve"> a </w:t>
      </w:r>
      <w:proofErr w:type="spellStart"/>
      <w:r w:rsidRPr="00FF786D">
        <w:rPr>
          <w:rFonts w:ascii="Times New Roman" w:hAnsi="Times New Roman" w:cs="Times New Roman"/>
          <w:sz w:val="20"/>
          <w:szCs w:val="20"/>
        </w:rPr>
        <w:t>dwg</w:t>
      </w:r>
      <w:proofErr w:type="spellEnd"/>
      <w:r w:rsidRPr="00FF786D">
        <w:rPr>
          <w:rFonts w:ascii="Times New Roman" w:hAnsi="Times New Roman" w:cs="Times New Roman"/>
          <w:sz w:val="20"/>
          <w:szCs w:val="20"/>
        </w:rPr>
        <w:t xml:space="preserve">. Výkaz výměr musí odpovídat </w:t>
      </w:r>
      <w:bookmarkEnd w:id="4"/>
      <w:r w:rsidRPr="00FF786D">
        <w:rPr>
          <w:rFonts w:ascii="Times New Roman" w:hAnsi="Times New Roman" w:cs="Times New Roman"/>
          <w:sz w:val="20"/>
          <w:szCs w:val="20"/>
        </w:rPr>
        <w:t>§ 12 vyhlášky č. 169/2016 Sb.</w:t>
      </w:r>
    </w:p>
    <w:p w14:paraId="0E51F9C9" w14:textId="77777777" w:rsidR="00F82573" w:rsidRPr="00FF786D" w:rsidRDefault="00F82573" w:rsidP="004E7326">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Předmětem Díla jsou dále ostatní činnosti nutné k zajištění rozhodnutí o umístění Stavby a stavebního povolení dle pokynů Objednatele a odborného uvážení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79E839A1" w14:textId="4AA28615" w:rsidR="00F82573" w:rsidRPr="00FF786D" w:rsidRDefault="00F82573" w:rsidP="004E7326">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předmětem Díla bude i realizace investic jiných investorů je součástí povinností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dle odst. </w:t>
      </w:r>
      <w:r w:rsidRPr="007E0997">
        <w:rPr>
          <w:rFonts w:ascii="Times New Roman" w:hAnsi="Times New Roman" w:cs="Times New Roman"/>
          <w:sz w:val="20"/>
          <w:szCs w:val="20"/>
        </w:rPr>
        <w:t>2.2.</w:t>
      </w:r>
      <w:r w:rsidR="007E0997" w:rsidRPr="007E0997">
        <w:rPr>
          <w:rFonts w:ascii="Times New Roman" w:hAnsi="Times New Roman" w:cs="Times New Roman"/>
          <w:sz w:val="20"/>
          <w:szCs w:val="20"/>
        </w:rPr>
        <w:t xml:space="preserve">9 </w:t>
      </w:r>
      <w:r w:rsidRPr="007E0997">
        <w:rPr>
          <w:rFonts w:ascii="Times New Roman" w:hAnsi="Times New Roman" w:cs="Times New Roman"/>
          <w:sz w:val="20"/>
          <w:szCs w:val="20"/>
        </w:rPr>
        <w:t>a 2.2.</w:t>
      </w:r>
      <w:r w:rsidR="007E0997">
        <w:rPr>
          <w:rFonts w:ascii="Times New Roman" w:hAnsi="Times New Roman" w:cs="Times New Roman"/>
          <w:sz w:val="20"/>
          <w:szCs w:val="20"/>
        </w:rPr>
        <w:t>10</w:t>
      </w:r>
      <w:r w:rsidR="007E0997" w:rsidRPr="00FF786D">
        <w:rPr>
          <w:rFonts w:ascii="Times New Roman" w:hAnsi="Times New Roman" w:cs="Times New Roman"/>
          <w:sz w:val="20"/>
          <w:szCs w:val="20"/>
        </w:rPr>
        <w:t xml:space="preserve"> </w:t>
      </w:r>
      <w:r w:rsidRPr="00FF786D">
        <w:rPr>
          <w:rFonts w:ascii="Times New Roman" w:hAnsi="Times New Roman" w:cs="Times New Roman"/>
          <w:sz w:val="20"/>
          <w:szCs w:val="20"/>
        </w:rPr>
        <w:t>této Smlouvy i zprostředkování uzavření příslušné smlouvy mezi investory potřebné pro územní a stavební řízení v souladu s odst. 2.2 Smlouvy</w:t>
      </w:r>
    </w:p>
    <w:bookmarkEnd w:id="5"/>
    <w:bookmarkEnd w:id="6"/>
    <w:p w14:paraId="5CF7DCBB" w14:textId="77777777" w:rsidR="00F82573" w:rsidRPr="00FF786D" w:rsidRDefault="00F82573" w:rsidP="004C0DE9">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Součástí Díla jsou i práce v této Smlouvě nespecifikované, které však jsou k řádnému plnění Díla a provedení Stavby nezbytné a o kterých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vzhledem ke svým odborným znalostem a zkušenostem měl nebo mohl vědět. Provedení těchto prací je zahrnuto v celkové ceně Díla dle této Smlouvy.</w:t>
      </w:r>
    </w:p>
    <w:p w14:paraId="2BDBECE4" w14:textId="77777777"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prohlašuje, že:</w:t>
      </w:r>
    </w:p>
    <w:p w14:paraId="2F1BC371" w14:textId="77777777" w:rsidR="008E070F" w:rsidRPr="006477BC"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Dílo je možné dle dostupných podkladů realizovat;</w:t>
      </w:r>
    </w:p>
    <w:p w14:paraId="57258D02" w14:textId="77777777" w:rsidR="008E070F" w:rsidRPr="006477BC"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všechny technické a dodací podmínky</w:t>
      </w:r>
      <w:r>
        <w:rPr>
          <w:rFonts w:ascii="Times New Roman" w:hAnsi="Times New Roman"/>
          <w:sz w:val="20"/>
          <w:szCs w:val="20"/>
        </w:rPr>
        <w:t xml:space="preserve"> Díla zahrnul do kalkulace cen;</w:t>
      </w:r>
    </w:p>
    <w:p w14:paraId="569F6017" w14:textId="77777777" w:rsidR="008E070F"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řádně překontroloval předané podkladové materiály pro zpracování projektové dokumentace a nejsou mu známy žádné překážky, které by mu bránily splnit předmět Díla tak,</w:t>
      </w:r>
      <w:r w:rsidR="00790472">
        <w:rPr>
          <w:rFonts w:ascii="Times New Roman" w:hAnsi="Times New Roman"/>
          <w:sz w:val="20"/>
          <w:szCs w:val="20"/>
        </w:rPr>
        <w:t xml:space="preserve"> jak se zavázal touto Smlouvou;</w:t>
      </w:r>
    </w:p>
    <w:p w14:paraId="3B362E71" w14:textId="0E5F6E71" w:rsidR="00F82573" w:rsidRPr="00A43C20" w:rsidRDefault="00790472" w:rsidP="00790472">
      <w:pPr>
        <w:pStyle w:val="lneksmlouvy"/>
        <w:numPr>
          <w:ilvl w:val="2"/>
          <w:numId w:val="6"/>
        </w:numPr>
        <w:rPr>
          <w:rFonts w:ascii="Times New Roman" w:hAnsi="Times New Roman" w:cs="Times New Roman"/>
          <w:sz w:val="20"/>
          <w:szCs w:val="20"/>
        </w:rPr>
      </w:pPr>
      <w:r w:rsidRPr="00A43C20">
        <w:rPr>
          <w:rFonts w:ascii="Times New Roman" w:hAnsi="Times New Roman"/>
          <w:sz w:val="20"/>
          <w:szCs w:val="20"/>
        </w:rPr>
        <w:t>d</w:t>
      </w:r>
      <w:r w:rsidR="008E070F" w:rsidRPr="00A43C20">
        <w:rPr>
          <w:rFonts w:ascii="Times New Roman" w:hAnsi="Times New Roman"/>
          <w:sz w:val="20"/>
          <w:szCs w:val="20"/>
        </w:rPr>
        <w:t>odavatel bere na vědomí, že realizace díla je financována ze strany objednatele prostřednictvím dotací z veřejných prostředků České republiky, kterými jsou finanční prostředky rozpočtu Středočeského kraje, státního rozpočtu České republiky. Obě smluvní strany se tedy zavazují dodržet povinnosti, které jim vzhledem k této skutečnosti plynou z platných právních předpisů České republiky</w:t>
      </w:r>
      <w:r w:rsidRPr="00A43C20">
        <w:rPr>
          <w:rFonts w:ascii="Times New Roman" w:hAnsi="Times New Roman"/>
          <w:sz w:val="20"/>
          <w:szCs w:val="20"/>
        </w:rPr>
        <w:t>;</w:t>
      </w:r>
      <w:r w:rsidR="00F82573" w:rsidRPr="00A43C20">
        <w:rPr>
          <w:rFonts w:ascii="Times New Roman" w:hAnsi="Times New Roman" w:cs="Times New Roman"/>
          <w:sz w:val="20"/>
          <w:szCs w:val="20"/>
        </w:rPr>
        <w:t xml:space="preserve"> </w:t>
      </w:r>
    </w:p>
    <w:p w14:paraId="28A087F5" w14:textId="7E1C9719" w:rsidR="00790472" w:rsidRPr="00A43C20" w:rsidRDefault="00790472" w:rsidP="00031920">
      <w:pPr>
        <w:pStyle w:val="lneksmlouvy"/>
        <w:numPr>
          <w:ilvl w:val="0"/>
          <w:numId w:val="0"/>
        </w:numPr>
        <w:ind w:left="794"/>
        <w:rPr>
          <w:rFonts w:ascii="Times New Roman" w:hAnsi="Times New Roman" w:cs="Times New Roman"/>
          <w:sz w:val="20"/>
          <w:szCs w:val="20"/>
        </w:rPr>
      </w:pPr>
      <w:r w:rsidRPr="00A43C20">
        <w:rPr>
          <w:rFonts w:ascii="Times New Roman" w:hAnsi="Times New Roman" w:cs="Times New Roman"/>
          <w:sz w:val="20"/>
          <w:szCs w:val="20"/>
        </w:rPr>
        <w:t>.</w:t>
      </w:r>
    </w:p>
    <w:p w14:paraId="318C92DA" w14:textId="77777777" w:rsidR="00F82573" w:rsidRPr="00FF786D" w:rsidRDefault="00F82573" w:rsidP="00F14C71">
      <w:pPr>
        <w:pStyle w:val="lneksmlouvynadpis"/>
        <w:numPr>
          <w:ilvl w:val="0"/>
          <w:numId w:val="0"/>
        </w:numPr>
        <w:tabs>
          <w:tab w:val="left" w:pos="2250"/>
        </w:tabs>
        <w:spacing w:before="0"/>
        <w:ind w:left="680"/>
        <w:rPr>
          <w:rFonts w:ascii="Times New Roman" w:hAnsi="Times New Roman" w:cs="Times New Roman"/>
          <w:b w:val="0"/>
          <w:bCs w:val="0"/>
          <w:sz w:val="20"/>
          <w:szCs w:val="20"/>
        </w:rPr>
      </w:pPr>
      <w:bookmarkStart w:id="7" w:name="_Ref423003375"/>
      <w:r w:rsidRPr="00FF786D">
        <w:rPr>
          <w:rFonts w:ascii="Times New Roman" w:hAnsi="Times New Roman" w:cs="Times New Roman"/>
          <w:b w:val="0"/>
          <w:bCs w:val="0"/>
          <w:sz w:val="20"/>
          <w:szCs w:val="20"/>
        </w:rPr>
        <w:tab/>
      </w:r>
    </w:p>
    <w:p w14:paraId="78EA8EA8" w14:textId="77777777" w:rsidR="00F82573" w:rsidRPr="00FF786D" w:rsidRDefault="00F82573" w:rsidP="002C1C1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DOBA A MÍSTO PLNĚNÍ</w:t>
      </w:r>
      <w:bookmarkEnd w:id="7"/>
    </w:p>
    <w:p w14:paraId="596FBE96" w14:textId="77777777" w:rsidR="00F82573" w:rsidRPr="00FF786D" w:rsidRDefault="002A5596" w:rsidP="00D50BBB">
      <w:pPr>
        <w:pStyle w:val="lneksmlouvy"/>
        <w:rPr>
          <w:rFonts w:ascii="Times New Roman" w:hAnsi="Times New Roman" w:cs="Times New Roman"/>
          <w:sz w:val="20"/>
          <w:szCs w:val="20"/>
        </w:rPr>
      </w:pPr>
      <w:bookmarkStart w:id="8" w:name="_Ref422997404"/>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zavazuje provést Dílo, resp. jeho části dle odst. 2.2 této Smlouvy v následujících lhůtách:</w:t>
      </w:r>
      <w:bookmarkEnd w:id="8"/>
    </w:p>
    <w:p w14:paraId="2EEF6E90" w14:textId="78B38306" w:rsidR="00790472" w:rsidRPr="003C039F" w:rsidRDefault="00790472" w:rsidP="00A43C20">
      <w:pPr>
        <w:pStyle w:val="lneksmlouvy"/>
        <w:numPr>
          <w:ilvl w:val="2"/>
          <w:numId w:val="6"/>
        </w:numPr>
        <w:rPr>
          <w:rFonts w:ascii="Times New Roman" w:hAnsi="Times New Roman"/>
          <w:sz w:val="20"/>
          <w:szCs w:val="20"/>
        </w:rPr>
      </w:pPr>
      <w:r w:rsidRPr="003C039F">
        <w:rPr>
          <w:rFonts w:ascii="Times New Roman" w:hAnsi="Times New Roman"/>
          <w:sz w:val="20"/>
          <w:szCs w:val="20"/>
        </w:rPr>
        <w:t xml:space="preserve">Projektovou dokumentaci </w:t>
      </w:r>
      <w:r w:rsidR="00A43C20" w:rsidRPr="00A43C20">
        <w:rPr>
          <w:rFonts w:ascii="Times New Roman" w:hAnsi="Times New Roman"/>
          <w:sz w:val="20"/>
          <w:szCs w:val="20"/>
        </w:rPr>
        <w:t xml:space="preserve">stavu a projektová dokumentace ve stupni pro stavební povolení  - do </w:t>
      </w:r>
      <w:r w:rsidR="001F024C">
        <w:rPr>
          <w:rFonts w:ascii="Times New Roman" w:hAnsi="Times New Roman"/>
          <w:b/>
          <w:sz w:val="20"/>
          <w:szCs w:val="20"/>
        </w:rPr>
        <w:t>120</w:t>
      </w:r>
      <w:r w:rsidR="00A43C20" w:rsidRPr="00A43C20">
        <w:rPr>
          <w:rFonts w:ascii="Times New Roman" w:hAnsi="Times New Roman"/>
          <w:b/>
          <w:sz w:val="20"/>
          <w:szCs w:val="20"/>
        </w:rPr>
        <w:t xml:space="preserve"> dní</w:t>
      </w:r>
      <w:r w:rsidR="00A43C20" w:rsidRPr="00A43C20">
        <w:rPr>
          <w:rFonts w:ascii="Times New Roman" w:hAnsi="Times New Roman"/>
          <w:sz w:val="20"/>
          <w:szCs w:val="20"/>
        </w:rPr>
        <w:t xml:space="preserve"> od podpisu Smlouvy o dílo</w:t>
      </w:r>
      <w:r w:rsidRPr="003C039F">
        <w:rPr>
          <w:rFonts w:ascii="Times New Roman" w:hAnsi="Times New Roman"/>
          <w:sz w:val="20"/>
          <w:szCs w:val="20"/>
        </w:rPr>
        <w:t>;</w:t>
      </w:r>
    </w:p>
    <w:p w14:paraId="32715DA2" w14:textId="512C2C60" w:rsidR="00790472" w:rsidRPr="003C039F" w:rsidRDefault="00A43C20" w:rsidP="00A43C20">
      <w:pPr>
        <w:pStyle w:val="lneksmlouvy"/>
        <w:numPr>
          <w:ilvl w:val="2"/>
          <w:numId w:val="6"/>
        </w:numPr>
        <w:rPr>
          <w:rFonts w:ascii="Times New Roman" w:hAnsi="Times New Roman"/>
          <w:sz w:val="20"/>
          <w:szCs w:val="20"/>
        </w:rPr>
      </w:pPr>
      <w:r w:rsidRPr="00A43C20">
        <w:rPr>
          <w:rFonts w:ascii="Times New Roman" w:hAnsi="Times New Roman"/>
          <w:sz w:val="20"/>
          <w:szCs w:val="20"/>
        </w:rPr>
        <w:t xml:space="preserve">Zajištění vydání stavebního povolení vč. dokladové části – do </w:t>
      </w:r>
      <w:r w:rsidR="00FB73AB">
        <w:rPr>
          <w:rFonts w:ascii="Times New Roman" w:hAnsi="Times New Roman"/>
          <w:sz w:val="20"/>
          <w:szCs w:val="20"/>
        </w:rPr>
        <w:t>9</w:t>
      </w:r>
      <w:r w:rsidRPr="00A43C20">
        <w:rPr>
          <w:rFonts w:ascii="Times New Roman" w:hAnsi="Times New Roman"/>
          <w:sz w:val="20"/>
          <w:szCs w:val="20"/>
        </w:rPr>
        <w:t>0 dní od vyhotovení projektové dokumentace pro stavební povolení – tento termín je předpokládaný, není závazný</w:t>
      </w:r>
      <w:r w:rsidR="00790472" w:rsidRPr="003C039F">
        <w:rPr>
          <w:rFonts w:ascii="Times New Roman" w:hAnsi="Times New Roman"/>
          <w:sz w:val="20"/>
          <w:szCs w:val="20"/>
        </w:rPr>
        <w:t>;</w:t>
      </w:r>
    </w:p>
    <w:p w14:paraId="4221E917" w14:textId="5518AB07" w:rsidR="00790472" w:rsidRPr="003C039F" w:rsidRDefault="00A43C20" w:rsidP="00A43C20">
      <w:pPr>
        <w:pStyle w:val="lneksmlouvy"/>
        <w:numPr>
          <w:ilvl w:val="2"/>
          <w:numId w:val="6"/>
        </w:numPr>
        <w:rPr>
          <w:rFonts w:ascii="Times New Roman" w:hAnsi="Times New Roman"/>
          <w:sz w:val="20"/>
          <w:szCs w:val="20"/>
        </w:rPr>
      </w:pPr>
      <w:r w:rsidRPr="00A43C20">
        <w:rPr>
          <w:rFonts w:ascii="Times New Roman" w:hAnsi="Times New Roman"/>
          <w:sz w:val="20"/>
          <w:szCs w:val="20"/>
        </w:rPr>
        <w:t xml:space="preserve">Projektová dokumentace pro provedení stavby vč. výkazu výměr, oceněného a neoceněného soupisu stavebních prací – do </w:t>
      </w:r>
      <w:r w:rsidRPr="00A43C20">
        <w:rPr>
          <w:rFonts w:ascii="Times New Roman" w:hAnsi="Times New Roman"/>
          <w:b/>
          <w:sz w:val="20"/>
          <w:szCs w:val="20"/>
        </w:rPr>
        <w:t>30 dní</w:t>
      </w:r>
      <w:r w:rsidRPr="00A43C20">
        <w:rPr>
          <w:rFonts w:ascii="Times New Roman" w:hAnsi="Times New Roman"/>
          <w:sz w:val="20"/>
          <w:szCs w:val="20"/>
        </w:rPr>
        <w:t xml:space="preserve"> od nabytí právní moci stavebního povolení</w:t>
      </w:r>
      <w:r w:rsidR="00790472" w:rsidRPr="003C039F">
        <w:rPr>
          <w:rFonts w:ascii="Times New Roman" w:hAnsi="Times New Roman"/>
          <w:sz w:val="20"/>
          <w:szCs w:val="20"/>
        </w:rPr>
        <w:t>;</w:t>
      </w:r>
    </w:p>
    <w:p w14:paraId="29D866B9" w14:textId="475B2E1C" w:rsidR="00F82573" w:rsidRPr="00A43C20" w:rsidRDefault="00A43C20" w:rsidP="00A43C20">
      <w:pPr>
        <w:pStyle w:val="lneksmlouvy"/>
        <w:numPr>
          <w:ilvl w:val="2"/>
          <w:numId w:val="6"/>
        </w:numPr>
        <w:rPr>
          <w:rFonts w:ascii="Times New Roman" w:hAnsi="Times New Roman"/>
          <w:sz w:val="20"/>
          <w:szCs w:val="20"/>
        </w:rPr>
      </w:pPr>
      <w:r w:rsidRPr="00A43C20">
        <w:rPr>
          <w:rFonts w:ascii="Times New Roman" w:hAnsi="Times New Roman"/>
          <w:sz w:val="20"/>
          <w:szCs w:val="20"/>
        </w:rPr>
        <w:t>Technická pomoc zadavateli – ostatní (např. jednání komise) - dle potřeb zadavatele od podpisu Smlouvy o dílo do doby ukončení realizace stavby</w:t>
      </w:r>
      <w:r w:rsidR="00790472" w:rsidRPr="003C039F">
        <w:rPr>
          <w:rFonts w:ascii="Times New Roman" w:hAnsi="Times New Roman"/>
          <w:sz w:val="20"/>
          <w:szCs w:val="20"/>
        </w:rPr>
        <w:t>;</w:t>
      </w:r>
    </w:p>
    <w:p w14:paraId="6DE9926F"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Zajišťovat Autorský dozor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průběžně po dobu provádění Stavby až do jejího zhotovení a předání objednateli. Termín zahájení a provádění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upřesněn Objednatelem alespoň patnáct (15) dnů předem;</w:t>
      </w:r>
    </w:p>
    <w:p w14:paraId="34A39440" w14:textId="5AAC2081"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lastRenderedPageBreak/>
        <w:t xml:space="preserve">Účastnit se na jednáních 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souladu s termíny, které stanoví pro jednání komise Objednatel nebo komise samotná; na jednání 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pozván písemně nejméně tři (3) dny předem a o jeho případném jmenování za člena </w:t>
      </w:r>
      <w:r w:rsidR="00312BD2">
        <w:rPr>
          <w:rFonts w:ascii="Times New Roman" w:hAnsi="Times New Roman" w:cs="Times New Roman"/>
          <w:sz w:val="20"/>
          <w:szCs w:val="20"/>
        </w:rPr>
        <w:t xml:space="preserve">(a náhradníka člena) </w:t>
      </w:r>
      <w:r w:rsidRPr="00FF786D">
        <w:rPr>
          <w:rFonts w:ascii="Times New Roman" w:hAnsi="Times New Roman" w:cs="Times New Roman"/>
          <w:sz w:val="20"/>
          <w:szCs w:val="20"/>
        </w:rPr>
        <w:t xml:space="preserve">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písemně vyrozuměn nejpozději tři (3) dny před prvním jednáním komise.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provede případnou kontrolu nabídek dle požadavků Objednatele. Účastnit se na prohlídce místa plnění realizace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souladu s termíny, které stanoví Objednatel v zadávací dokumentaci na veřejnou zakázku na Stavbu; na prohlídku místa plnění realizace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pozván písemně nejméně pět (5) dní předem.</w:t>
      </w:r>
    </w:p>
    <w:p w14:paraId="027B32B2" w14:textId="77777777" w:rsidR="00F82573" w:rsidRPr="00FF786D" w:rsidRDefault="00F82573" w:rsidP="00D50BBB">
      <w:pPr>
        <w:pStyle w:val="lneksmlouvy"/>
        <w:rPr>
          <w:rFonts w:ascii="Times New Roman" w:hAnsi="Times New Roman" w:cs="Times New Roman"/>
          <w:sz w:val="20"/>
          <w:szCs w:val="20"/>
        </w:rPr>
      </w:pPr>
      <w:bookmarkStart w:id="9" w:name="_Ref423423845"/>
      <w:r w:rsidRPr="00FF786D">
        <w:rPr>
          <w:rFonts w:ascii="Times New Roman" w:hAnsi="Times New Roman" w:cs="Times New Roman"/>
          <w:sz w:val="20"/>
          <w:szCs w:val="20"/>
        </w:rPr>
        <w:t xml:space="preserve">Části Díla, kterým není přidělena lhůta k provedení 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provede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dle svého odborného uvážení bez zbytečného odkladu po vzniku potřeby k jejich provedení tak, aby byl naplněn účel této Smlouvy, či v přiměřené době, kdy k tomu bude Objednatelem vyzván.</w:t>
      </w:r>
      <w:bookmarkEnd w:id="9"/>
    </w:p>
    <w:p w14:paraId="4B54892A"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Lhůty 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jsou sjednány ve prospěch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je oprávněn Dílo, resp. jeho části provést i před sjednaným termínem.</w:t>
      </w:r>
    </w:p>
    <w:p w14:paraId="051EFA70"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Provádění Díla bude zahájeno bez zbytečného odkladu po nabytí účinnosti této Smlouvy.</w:t>
      </w:r>
    </w:p>
    <w:p w14:paraId="107A4D91"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Dílo je provedeno, je-li řádně dokončeno a předáno. </w:t>
      </w:r>
    </w:p>
    <w:p w14:paraId="3EFE73F7" w14:textId="77777777"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42B39EBA" w14:textId="2C37EEB8" w:rsidR="00F82573" w:rsidRPr="00FF786D" w:rsidRDefault="00F82573" w:rsidP="00266E97">
      <w:pPr>
        <w:pStyle w:val="lneksmlouvy"/>
        <w:rPr>
          <w:rFonts w:ascii="Times New Roman" w:hAnsi="Times New Roman" w:cs="Times New Roman"/>
          <w:sz w:val="20"/>
          <w:szCs w:val="20"/>
        </w:rPr>
      </w:pPr>
      <w:bookmarkStart w:id="10" w:name="_Ref423193198"/>
      <w:r w:rsidRPr="00FF786D">
        <w:rPr>
          <w:rFonts w:ascii="Times New Roman" w:hAnsi="Times New Roman" w:cs="Times New Roman"/>
          <w:sz w:val="20"/>
          <w:szCs w:val="20"/>
        </w:rPr>
        <w:t xml:space="preserve">Místem plnění je </w:t>
      </w:r>
      <w:r w:rsidR="00031920" w:rsidRPr="00031920">
        <w:rPr>
          <w:rFonts w:ascii="Times New Roman" w:hAnsi="Times New Roman" w:cs="Times New Roman"/>
          <w:sz w:val="20"/>
          <w:szCs w:val="20"/>
        </w:rPr>
        <w:t>Muzeum Mladoboleslavska, příspěvková organizace, Staroměstské náměstí 1, 293 01 Mladá Boleslav</w:t>
      </w:r>
      <w:r w:rsidR="00031920">
        <w:rPr>
          <w:rFonts w:ascii="Times New Roman" w:hAnsi="Times New Roman" w:cs="Times New Roman"/>
          <w:sz w:val="20"/>
          <w:szCs w:val="20"/>
        </w:rPr>
        <w:t>.</w:t>
      </w:r>
    </w:p>
    <w:bookmarkEnd w:id="10"/>
    <w:p w14:paraId="7FDD10CB" w14:textId="77777777" w:rsidR="00F82573" w:rsidRPr="00FF786D" w:rsidRDefault="00F82573" w:rsidP="00266E97">
      <w:pPr>
        <w:pStyle w:val="lneksmlouvy"/>
        <w:numPr>
          <w:ilvl w:val="0"/>
          <w:numId w:val="0"/>
        </w:numPr>
        <w:ind w:left="680" w:firstLine="708"/>
        <w:rPr>
          <w:rFonts w:ascii="Times New Roman" w:hAnsi="Times New Roman" w:cs="Times New Roman"/>
          <w:sz w:val="20"/>
          <w:szCs w:val="20"/>
        </w:rPr>
      </w:pPr>
    </w:p>
    <w:p w14:paraId="5EDA4A09" w14:textId="77777777" w:rsidR="00F82573" w:rsidRPr="00FF786D" w:rsidRDefault="00F82573" w:rsidP="002C1C1A">
      <w:pPr>
        <w:pStyle w:val="lneksmlouvynadpis"/>
        <w:jc w:val="center"/>
        <w:rPr>
          <w:rFonts w:ascii="Times New Roman" w:hAnsi="Times New Roman" w:cs="Times New Roman"/>
          <w:b w:val="0"/>
          <w:bCs w:val="0"/>
          <w:sz w:val="20"/>
          <w:szCs w:val="20"/>
        </w:rPr>
      </w:pPr>
      <w:bookmarkStart w:id="11" w:name="_Ref423389781"/>
      <w:r w:rsidRPr="00FF786D">
        <w:rPr>
          <w:rFonts w:ascii="Times New Roman" w:hAnsi="Times New Roman" w:cs="Times New Roman"/>
          <w:sz w:val="20"/>
          <w:szCs w:val="20"/>
        </w:rPr>
        <w:t>PŘEDÁNÍ A PŘEVZETÍ DÍLA</w:t>
      </w:r>
      <w:bookmarkEnd w:id="11"/>
    </w:p>
    <w:p w14:paraId="775712B5" w14:textId="77777777" w:rsidR="00F82573" w:rsidRPr="00FF786D" w:rsidRDefault="002A5596" w:rsidP="00D50BBB">
      <w:pPr>
        <w:pStyle w:val="lneksmlouvy"/>
        <w:rPr>
          <w:rFonts w:ascii="Times New Roman" w:hAnsi="Times New Roman" w:cs="Times New Roman"/>
          <w:sz w:val="20"/>
          <w:szCs w:val="20"/>
        </w:rPr>
      </w:pPr>
      <w:bookmarkStart w:id="12" w:name="_Ref423002897"/>
      <w:bookmarkStart w:id="13" w:name="_Ref423380836"/>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splní svou povinnost provést Dílo tak, že Dílo (resp. jeho části dle článku 2 Smlouvy) dokončí a předá Objednateli v termínech podle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a </w:t>
      </w:r>
      <w:r w:rsidR="00F82573" w:rsidRPr="00FF786D">
        <w:rPr>
          <w:rFonts w:ascii="Times New Roman" w:hAnsi="Times New Roman" w:cs="Times New Roman"/>
          <w:sz w:val="20"/>
          <w:szCs w:val="20"/>
        </w:rPr>
        <w:fldChar w:fldCharType="begin"/>
      </w:r>
      <w:r w:rsidR="00F82573" w:rsidRPr="00FF786D">
        <w:rPr>
          <w:rFonts w:ascii="Times New Roman" w:hAnsi="Times New Roman" w:cs="Times New Roman"/>
          <w:sz w:val="20"/>
          <w:szCs w:val="20"/>
        </w:rPr>
        <w:instrText xml:space="preserve"> REF _Ref423423845 \r \h </w:instrText>
      </w:r>
      <w:r w:rsidR="00FF786D" w:rsidRPr="00FF786D">
        <w:rPr>
          <w:rFonts w:ascii="Times New Roman" w:hAnsi="Times New Roman" w:cs="Times New Roman"/>
          <w:sz w:val="20"/>
          <w:szCs w:val="20"/>
        </w:rPr>
        <w:instrText xml:space="preserve"> \* MERGEFORMAT </w:instrText>
      </w:r>
      <w:r w:rsidR="00F82573" w:rsidRPr="00FF786D">
        <w:rPr>
          <w:rFonts w:ascii="Times New Roman" w:hAnsi="Times New Roman" w:cs="Times New Roman"/>
          <w:sz w:val="20"/>
          <w:szCs w:val="20"/>
        </w:rPr>
      </w:r>
      <w:r w:rsidR="00F82573"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3.2</w:t>
      </w:r>
      <w:r w:rsidR="00F82573"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této Smlouvy a Objednatel je řádně a v souladu s touto Smlouvou převezme. </w:t>
      </w:r>
      <w:bookmarkEnd w:id="12"/>
      <w:r w:rsidR="00F82573" w:rsidRPr="00FF786D">
        <w:rPr>
          <w:rFonts w:ascii="Times New Roman" w:hAnsi="Times New Roman" w:cs="Times New Roman"/>
          <w:sz w:val="20"/>
          <w:szCs w:val="20"/>
        </w:rPr>
        <w:t>Dílo (či jeho část) je dokončeno, pokud je v souladu s:</w:t>
      </w:r>
      <w:bookmarkEnd w:id="13"/>
      <w:r w:rsidR="00F82573" w:rsidRPr="00FF786D">
        <w:rPr>
          <w:rFonts w:ascii="Times New Roman" w:hAnsi="Times New Roman" w:cs="Times New Roman"/>
          <w:sz w:val="20"/>
          <w:szCs w:val="20"/>
        </w:rPr>
        <w:t xml:space="preserve"> </w:t>
      </w:r>
    </w:p>
    <w:p w14:paraId="6275A8FB"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obecně závaznými předpisy (včetně předpisů upravujících právo veřejných zakázek a </w:t>
      </w:r>
      <w:r w:rsidRPr="006477BC">
        <w:rPr>
          <w:rFonts w:ascii="Times New Roman" w:hAnsi="Times New Roman"/>
          <w:sz w:val="20"/>
          <w:szCs w:val="20"/>
          <w:lang w:eastAsia="en-US"/>
        </w:rPr>
        <w:t>nekalé soutěže</w:t>
      </w:r>
      <w:r w:rsidRPr="006477BC">
        <w:rPr>
          <w:rFonts w:ascii="Times New Roman" w:hAnsi="Times New Roman"/>
          <w:sz w:val="20"/>
          <w:szCs w:val="20"/>
        </w:rPr>
        <w:t>);</w:t>
      </w:r>
    </w:p>
    <w:p w14:paraId="56E08F81"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podmínkami stanovenými touto Smlouvou;</w:t>
      </w:r>
    </w:p>
    <w:p w14:paraId="7FEE3E65"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všemi platnými technickými normami upravujícími předmět Díla;</w:t>
      </w:r>
    </w:p>
    <w:p w14:paraId="71DCB687"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závaznými pravidly dotačního programu, ze kterého má být financována výstavba Stavby dle projektové dokumentace pro provedení Stavby, je-li tato Stavba financována z</w:t>
      </w:r>
      <w:r>
        <w:rPr>
          <w:rFonts w:ascii="Times New Roman" w:hAnsi="Times New Roman"/>
          <w:sz w:val="20"/>
          <w:szCs w:val="20"/>
        </w:rPr>
        <w:t> některého dotačního programu;</w:t>
      </w:r>
    </w:p>
    <w:p w14:paraId="3B535367"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pokyny Objednatele;</w:t>
      </w:r>
    </w:p>
    <w:p w14:paraId="06B361BA" w14:textId="77777777" w:rsidR="00F82573" w:rsidRPr="00B15450"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dokumentací Veřejné zakázky.</w:t>
      </w:r>
    </w:p>
    <w:p w14:paraId="2AB8BEBD"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Ustanovení této Smlouvy mají přednost před dispozitivními (nikoliv kogentními) ustanoveními ostatních právních předpisů a dokumentů či pokynů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_Ref423002897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4.1</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Na každý rozpor mezi ustanovením Smlouvy a jiného dokumentu či pokynu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_Ref423002897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4.1</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Objednatele předem upozorní.</w:t>
      </w:r>
    </w:p>
    <w:p w14:paraId="0C7A2BE9"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Dílo lze předat i po částech. </w:t>
      </w:r>
    </w:p>
    <w:p w14:paraId="45F3358D" w14:textId="77777777" w:rsidR="00F82573" w:rsidRPr="00FF786D" w:rsidRDefault="002A5596"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připraveno k předání a převzetí. O datu konání předání a převzetí Díla se zavazuje Objednatel vyrozumět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písemně.   </w:t>
      </w:r>
    </w:p>
    <w:p w14:paraId="1E5A4CFF" w14:textId="77777777" w:rsidR="00F82573" w:rsidRPr="00FF786D" w:rsidRDefault="002A5596"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Dodavat</w:t>
      </w:r>
      <w:r w:rsidR="00F82573" w:rsidRPr="00FF786D">
        <w:rPr>
          <w:rFonts w:ascii="Times New Roman" w:hAnsi="Times New Roman" w:cs="Times New Roman"/>
          <w:sz w:val="20"/>
          <w:szCs w:val="20"/>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0948A643" w14:textId="77777777" w:rsidR="00F82573" w:rsidRPr="00FF786D" w:rsidRDefault="002A5596" w:rsidP="00BC5859">
      <w:pPr>
        <w:pStyle w:val="lneksmlouvy"/>
        <w:rPr>
          <w:rFonts w:ascii="Times New Roman" w:hAnsi="Times New Roman" w:cs="Times New Roman"/>
          <w:sz w:val="20"/>
          <w:szCs w:val="20"/>
        </w:rPr>
      </w:pPr>
      <w:bookmarkStart w:id="14" w:name="_Ref379195423"/>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zejména předá při předání relevantní části Díla Objednateli následující počet pare uvedené dokumentace v tištěné podobě:</w:t>
      </w: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FF786D" w14:paraId="1A27E928" w14:textId="77777777">
        <w:tc>
          <w:tcPr>
            <w:tcW w:w="6487" w:type="dxa"/>
            <w:shd w:val="clear" w:color="auto" w:fill="D9D9D9"/>
          </w:tcPr>
          <w:p w14:paraId="431F00BA" w14:textId="77777777" w:rsidR="00F82573" w:rsidRPr="00FF786D" w:rsidRDefault="00F82573" w:rsidP="00856299">
            <w:pPr>
              <w:pStyle w:val="Bezmezer"/>
              <w:numPr>
                <w:ilvl w:val="0"/>
                <w:numId w:val="0"/>
              </w:numPr>
              <w:spacing w:before="40" w:after="40"/>
              <w:jc w:val="center"/>
              <w:rPr>
                <w:rFonts w:ascii="Times New Roman" w:hAnsi="Times New Roman" w:cs="Times New Roman"/>
                <w:b/>
                <w:bCs/>
              </w:rPr>
            </w:pPr>
            <w:r w:rsidRPr="00FF786D">
              <w:rPr>
                <w:rFonts w:ascii="Times New Roman" w:hAnsi="Times New Roman" w:cs="Times New Roman"/>
                <w:b/>
                <w:bCs/>
              </w:rPr>
              <w:t>Dokumentace</w:t>
            </w:r>
          </w:p>
        </w:tc>
        <w:tc>
          <w:tcPr>
            <w:tcW w:w="2374" w:type="dxa"/>
            <w:shd w:val="clear" w:color="auto" w:fill="D9D9D9"/>
          </w:tcPr>
          <w:p w14:paraId="176BB5BE" w14:textId="77777777" w:rsidR="00F82573" w:rsidRPr="00FF786D" w:rsidRDefault="00F82573" w:rsidP="005D6723">
            <w:pPr>
              <w:pStyle w:val="Bezmezer"/>
              <w:numPr>
                <w:ilvl w:val="0"/>
                <w:numId w:val="0"/>
              </w:numPr>
              <w:tabs>
                <w:tab w:val="center" w:pos="2082"/>
              </w:tabs>
              <w:spacing w:before="40" w:after="40"/>
              <w:jc w:val="center"/>
              <w:rPr>
                <w:rFonts w:ascii="Times New Roman" w:hAnsi="Times New Roman" w:cs="Times New Roman"/>
                <w:b/>
                <w:bCs/>
              </w:rPr>
            </w:pPr>
            <w:r w:rsidRPr="00FF786D">
              <w:rPr>
                <w:rFonts w:ascii="Times New Roman" w:hAnsi="Times New Roman" w:cs="Times New Roman"/>
                <w:b/>
                <w:bCs/>
              </w:rPr>
              <w:t>Počet pare</w:t>
            </w:r>
          </w:p>
        </w:tc>
      </w:tr>
      <w:tr w:rsidR="00F82573" w:rsidRPr="00FF786D" w14:paraId="4B9B627E" w14:textId="77777777">
        <w:tc>
          <w:tcPr>
            <w:tcW w:w="6487" w:type="dxa"/>
          </w:tcPr>
          <w:p w14:paraId="0FF3FB72"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Projektová dokumentace pro stavební řízení - potvrzená stavebním úřadem</w:t>
            </w:r>
          </w:p>
        </w:tc>
        <w:tc>
          <w:tcPr>
            <w:tcW w:w="2374" w:type="dxa"/>
          </w:tcPr>
          <w:p w14:paraId="1E01F186"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tr w:rsidR="00F82573" w:rsidRPr="00FF786D" w14:paraId="05C4E97A" w14:textId="77777777">
        <w:tc>
          <w:tcPr>
            <w:tcW w:w="6487" w:type="dxa"/>
          </w:tcPr>
          <w:p w14:paraId="231E5A2F"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Projektová dokumentace pro provádění stavby</w:t>
            </w:r>
          </w:p>
        </w:tc>
        <w:tc>
          <w:tcPr>
            <w:tcW w:w="2374" w:type="dxa"/>
          </w:tcPr>
          <w:p w14:paraId="5E7691D1"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pětkrát (5) </w:t>
            </w:r>
          </w:p>
        </w:tc>
      </w:tr>
      <w:tr w:rsidR="00F82573" w:rsidRPr="00FF786D" w14:paraId="756474A4" w14:textId="77777777">
        <w:tc>
          <w:tcPr>
            <w:tcW w:w="6487" w:type="dxa"/>
          </w:tcPr>
          <w:p w14:paraId="6E3DAC08"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Záborový elaborát</w:t>
            </w:r>
          </w:p>
        </w:tc>
        <w:tc>
          <w:tcPr>
            <w:tcW w:w="2374" w:type="dxa"/>
          </w:tcPr>
          <w:p w14:paraId="4EFDB062"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dvakrát (2)</w:t>
            </w:r>
          </w:p>
        </w:tc>
      </w:tr>
      <w:tr w:rsidR="00F82573" w:rsidRPr="00FF786D" w14:paraId="31189593" w14:textId="77777777">
        <w:tc>
          <w:tcPr>
            <w:tcW w:w="6487" w:type="dxa"/>
          </w:tcPr>
          <w:p w14:paraId="29DBBE00"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Výkaz výměr</w:t>
            </w:r>
          </w:p>
        </w:tc>
        <w:tc>
          <w:tcPr>
            <w:tcW w:w="2374" w:type="dxa"/>
          </w:tcPr>
          <w:p w14:paraId="6E14DABE"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pětkrát (5) </w:t>
            </w:r>
          </w:p>
        </w:tc>
      </w:tr>
      <w:tr w:rsidR="00F82573" w:rsidRPr="00FF786D" w14:paraId="0DA22CEB" w14:textId="77777777">
        <w:tc>
          <w:tcPr>
            <w:tcW w:w="6487" w:type="dxa"/>
          </w:tcPr>
          <w:p w14:paraId="172EE745"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Položkový rozpočet stavby</w:t>
            </w:r>
          </w:p>
        </w:tc>
        <w:tc>
          <w:tcPr>
            <w:tcW w:w="2374" w:type="dxa"/>
          </w:tcPr>
          <w:p w14:paraId="7D6B04C0"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dvakrát (2) </w:t>
            </w:r>
          </w:p>
        </w:tc>
      </w:tr>
      <w:tr w:rsidR="00F82573" w:rsidRPr="00FF786D" w14:paraId="3C22E3FA" w14:textId="77777777">
        <w:tc>
          <w:tcPr>
            <w:tcW w:w="6487" w:type="dxa"/>
          </w:tcPr>
          <w:p w14:paraId="21A1EDE4"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 xml:space="preserve">Dokladová část </w:t>
            </w:r>
          </w:p>
        </w:tc>
        <w:tc>
          <w:tcPr>
            <w:tcW w:w="2374" w:type="dxa"/>
          </w:tcPr>
          <w:p w14:paraId="5C301859"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třikrát (3)</w:t>
            </w:r>
          </w:p>
        </w:tc>
      </w:tr>
      <w:tr w:rsidR="00F82573" w:rsidRPr="00FF786D" w14:paraId="2A344BC4" w14:textId="77777777">
        <w:tc>
          <w:tcPr>
            <w:tcW w:w="6487" w:type="dxa"/>
          </w:tcPr>
          <w:p w14:paraId="0C8E71F6"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Zastupování v stavebním řízení - originál platného stavebního povolení k realizaci Stavby s doložkou nabytí právní moci</w:t>
            </w:r>
          </w:p>
        </w:tc>
        <w:tc>
          <w:tcPr>
            <w:tcW w:w="2374" w:type="dxa"/>
          </w:tcPr>
          <w:p w14:paraId="4FB6930D"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tr w:rsidR="00F82573" w:rsidRPr="00FF786D" w14:paraId="5A73EEE8" w14:textId="77777777">
        <w:tc>
          <w:tcPr>
            <w:tcW w:w="6487" w:type="dxa"/>
          </w:tcPr>
          <w:p w14:paraId="334B6337"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Řešení majetkoprávních vztahů v místě stavby – každá uzavřená smlouva</w:t>
            </w:r>
          </w:p>
        </w:tc>
        <w:tc>
          <w:tcPr>
            <w:tcW w:w="2374" w:type="dxa"/>
          </w:tcPr>
          <w:p w14:paraId="6E29F39E"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dvakrát (2)</w:t>
            </w:r>
          </w:p>
        </w:tc>
      </w:tr>
      <w:tr w:rsidR="00F82573" w:rsidRPr="00FF786D" w14:paraId="7815ED16" w14:textId="77777777">
        <w:tc>
          <w:tcPr>
            <w:tcW w:w="6487" w:type="dxa"/>
          </w:tcPr>
          <w:p w14:paraId="2CA11386"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Zajištění věcných břemen – každá uzavřená smlouva</w:t>
            </w:r>
          </w:p>
        </w:tc>
        <w:tc>
          <w:tcPr>
            <w:tcW w:w="2374" w:type="dxa"/>
          </w:tcPr>
          <w:p w14:paraId="3A76BBF8"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bookmarkEnd w:id="14"/>
    </w:tbl>
    <w:p w14:paraId="600F0360" w14:textId="77777777" w:rsidR="00F82573" w:rsidRPr="00FF786D" w:rsidRDefault="00F82573" w:rsidP="00F2360D">
      <w:pPr>
        <w:pStyle w:val="lneksmlouvy"/>
        <w:numPr>
          <w:ilvl w:val="0"/>
          <w:numId w:val="0"/>
        </w:numPr>
        <w:spacing w:after="0"/>
        <w:ind w:left="680"/>
        <w:rPr>
          <w:rFonts w:ascii="Times New Roman" w:hAnsi="Times New Roman" w:cs="Times New Roman"/>
          <w:sz w:val="20"/>
          <w:szCs w:val="20"/>
        </w:rPr>
      </w:pPr>
    </w:p>
    <w:p w14:paraId="3B017369" w14:textId="081C4393" w:rsidR="00F82573" w:rsidRPr="00FF786D" w:rsidRDefault="00F82573" w:rsidP="004C0DE9">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Současně předá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Objednateli na </w:t>
      </w:r>
      <w:r w:rsidR="00312BD2">
        <w:rPr>
          <w:rFonts w:ascii="Times New Roman" w:hAnsi="Times New Roman" w:cs="Times New Roman"/>
          <w:sz w:val="20"/>
          <w:szCs w:val="20"/>
        </w:rPr>
        <w:t xml:space="preserve">přenosném nosiči (např. </w:t>
      </w:r>
      <w:r w:rsidRPr="00FF786D">
        <w:rPr>
          <w:rFonts w:ascii="Times New Roman" w:hAnsi="Times New Roman" w:cs="Times New Roman"/>
          <w:sz w:val="20"/>
          <w:szCs w:val="20"/>
        </w:rPr>
        <w:t>CD</w:t>
      </w:r>
      <w:r w:rsidR="00312BD2">
        <w:rPr>
          <w:rFonts w:ascii="Times New Roman" w:hAnsi="Times New Roman" w:cs="Times New Roman"/>
          <w:sz w:val="20"/>
          <w:szCs w:val="20"/>
        </w:rPr>
        <w:t>,</w:t>
      </w:r>
      <w:r w:rsidRPr="00FF786D">
        <w:rPr>
          <w:rFonts w:ascii="Times New Roman" w:hAnsi="Times New Roman" w:cs="Times New Roman"/>
          <w:sz w:val="20"/>
          <w:szCs w:val="20"/>
        </w:rPr>
        <w:t xml:space="preserve"> DVD</w:t>
      </w:r>
      <w:r w:rsidR="00312BD2">
        <w:rPr>
          <w:rFonts w:ascii="Times New Roman" w:hAnsi="Times New Roman" w:cs="Times New Roman"/>
          <w:sz w:val="20"/>
          <w:szCs w:val="20"/>
        </w:rPr>
        <w:t xml:space="preserve"> či </w:t>
      </w:r>
      <w:proofErr w:type="spellStart"/>
      <w:r w:rsidR="00312BD2">
        <w:rPr>
          <w:rFonts w:ascii="Times New Roman" w:hAnsi="Times New Roman" w:cs="Times New Roman"/>
          <w:sz w:val="20"/>
          <w:szCs w:val="20"/>
        </w:rPr>
        <w:t>flash</w:t>
      </w:r>
      <w:proofErr w:type="spellEnd"/>
      <w:r w:rsidR="00312BD2">
        <w:rPr>
          <w:rFonts w:ascii="Times New Roman" w:hAnsi="Times New Roman" w:cs="Times New Roman"/>
          <w:sz w:val="20"/>
          <w:szCs w:val="20"/>
        </w:rPr>
        <w:t xml:space="preserve"> disk)</w:t>
      </w:r>
      <w:r w:rsidRPr="00FF786D">
        <w:rPr>
          <w:rFonts w:ascii="Times New Roman" w:hAnsi="Times New Roman" w:cs="Times New Roman"/>
          <w:sz w:val="20"/>
          <w:szCs w:val="20"/>
        </w:rPr>
        <w:t xml:space="preserve"> uvedenou dokumentaci v elektronické podobě ve formátech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_Ref423607475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2.3</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w:t>
      </w:r>
    </w:p>
    <w:p w14:paraId="41B54E73" w14:textId="77777777" w:rsidR="00F82573" w:rsidRPr="00FF786D" w:rsidRDefault="00F82573" w:rsidP="005F593D">
      <w:pPr>
        <w:pStyle w:val="lneksmlouvy"/>
        <w:rPr>
          <w:rFonts w:ascii="Times New Roman" w:hAnsi="Times New Roman" w:cs="Times New Roman"/>
          <w:sz w:val="20"/>
          <w:szCs w:val="20"/>
        </w:rPr>
      </w:pPr>
      <w:bookmarkStart w:id="15" w:name="_Ref423388395"/>
      <w:r w:rsidRPr="00FF786D">
        <w:rPr>
          <w:rFonts w:ascii="Times New Roman" w:hAnsi="Times New Roman" w:cs="Times New Roman"/>
          <w:sz w:val="20"/>
          <w:szCs w:val="20"/>
        </w:rPr>
        <w:t xml:space="preserve">O průběhu přejímacího řízení pořídí Objednatel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protokol. Smluvní strany vylučují aplikaci ustanovení § 2605 odst. 2 občanského zákoníku. Objednatel je oprávněn uplatnit zjevné vady Díla ještě v dodatečné lhůtě šest (6) měsíců ode dne převzetí Díla.</w:t>
      </w:r>
      <w:bookmarkEnd w:id="15"/>
    </w:p>
    <w:p w14:paraId="638F5A4E" w14:textId="77777777"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Nepřevezme-li Objednatel Dílo v souladu s touto Smlouvou, 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prodlení. V takovém případě Objednatel v protokolu z přejímacího řízení uvede důvody odmítnutí převzetí Díla a stanoví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FF786D" w:rsidRDefault="00F82573" w:rsidP="00C62C5C">
      <w:pPr>
        <w:pStyle w:val="lneksmlouvy"/>
        <w:numPr>
          <w:ilvl w:val="0"/>
          <w:numId w:val="0"/>
        </w:numPr>
        <w:ind w:left="680"/>
        <w:rPr>
          <w:rFonts w:ascii="Times New Roman" w:hAnsi="Times New Roman" w:cs="Times New Roman"/>
          <w:sz w:val="20"/>
          <w:szCs w:val="20"/>
        </w:rPr>
      </w:pPr>
    </w:p>
    <w:p w14:paraId="34556674" w14:textId="77777777" w:rsidR="00F82573" w:rsidRPr="00FF786D" w:rsidRDefault="00F82573" w:rsidP="002C1C1A">
      <w:pPr>
        <w:pStyle w:val="lneksmlouvynadpis"/>
        <w:keepNext/>
        <w:jc w:val="center"/>
        <w:rPr>
          <w:rFonts w:ascii="Times New Roman" w:hAnsi="Times New Roman" w:cs="Times New Roman"/>
          <w:b w:val="0"/>
          <w:bCs w:val="0"/>
          <w:sz w:val="20"/>
          <w:szCs w:val="20"/>
        </w:rPr>
      </w:pPr>
      <w:bookmarkStart w:id="16" w:name="_Ref423387404"/>
      <w:r w:rsidRPr="00FF786D">
        <w:rPr>
          <w:rFonts w:ascii="Times New Roman" w:hAnsi="Times New Roman" w:cs="Times New Roman"/>
          <w:sz w:val="20"/>
          <w:szCs w:val="20"/>
        </w:rPr>
        <w:t>CENA DÍLA</w:t>
      </w:r>
      <w:bookmarkEnd w:id="16"/>
    </w:p>
    <w:p w14:paraId="4B483EE4"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Cena za Dílo dle odst. 2.2 a 2.4 Smlouvy je sjednána na základě nabídkové ceny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stanovené v souladu se zákonem č. 526/1990 Sb., o cenách, ve znění pozdějších předpisů, dle následující cenové tabulky:</w:t>
      </w:r>
    </w:p>
    <w:p w14:paraId="2DA186FF" w14:textId="77777777" w:rsidR="00F82573" w:rsidRPr="00FF786D" w:rsidRDefault="00F82573" w:rsidP="002C1C1A">
      <w:pPr>
        <w:pStyle w:val="lneksmlouvynadpis"/>
        <w:numPr>
          <w:ilvl w:val="0"/>
          <w:numId w:val="0"/>
        </w:numPr>
        <w:ind w:left="680" w:hanging="680"/>
        <w:rPr>
          <w:rFonts w:ascii="Times New Roman" w:hAnsi="Times New Roman" w:cs="Times New Roman"/>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FF786D" w14:paraId="1C002F02" w14:textId="77777777">
        <w:trPr>
          <w:jc w:val="center"/>
        </w:trPr>
        <w:tc>
          <w:tcPr>
            <w:tcW w:w="5527" w:type="dxa"/>
            <w:shd w:val="clear" w:color="auto" w:fill="D9D9D9"/>
            <w:vAlign w:val="center"/>
          </w:tcPr>
          <w:p w14:paraId="28C4BA22" w14:textId="77777777" w:rsidR="00F82573" w:rsidRPr="00FF786D" w:rsidRDefault="00F82573" w:rsidP="0095410E">
            <w:pPr>
              <w:pStyle w:val="Bezmezer"/>
              <w:numPr>
                <w:ilvl w:val="0"/>
                <w:numId w:val="0"/>
              </w:numPr>
              <w:spacing w:beforeLines="40" w:before="96" w:after="40"/>
              <w:jc w:val="center"/>
              <w:rPr>
                <w:rFonts w:ascii="Times New Roman" w:hAnsi="Times New Roman" w:cs="Times New Roman"/>
                <w:b/>
                <w:bCs/>
              </w:rPr>
            </w:pPr>
            <w:r w:rsidRPr="00FF786D">
              <w:rPr>
                <w:rFonts w:ascii="Times New Roman" w:hAnsi="Times New Roman" w:cs="Times New Roman"/>
                <w:b/>
                <w:bCs/>
              </w:rPr>
              <w:lastRenderedPageBreak/>
              <w:t>Součásti Díla</w:t>
            </w:r>
          </w:p>
        </w:tc>
        <w:tc>
          <w:tcPr>
            <w:tcW w:w="2406" w:type="dxa"/>
            <w:shd w:val="clear" w:color="auto" w:fill="D9D9D9"/>
            <w:vAlign w:val="center"/>
          </w:tcPr>
          <w:p w14:paraId="1E25677F" w14:textId="77777777" w:rsidR="00F82573" w:rsidRPr="00FF786D" w:rsidRDefault="00F82573" w:rsidP="0095410E">
            <w:pPr>
              <w:pStyle w:val="Bezmezer"/>
              <w:numPr>
                <w:ilvl w:val="0"/>
                <w:numId w:val="0"/>
              </w:numPr>
              <w:spacing w:beforeLines="40" w:before="96" w:after="40"/>
              <w:jc w:val="center"/>
              <w:rPr>
                <w:rFonts w:ascii="Times New Roman" w:hAnsi="Times New Roman" w:cs="Times New Roman"/>
                <w:b/>
                <w:bCs/>
              </w:rPr>
            </w:pPr>
            <w:r w:rsidRPr="00FF786D">
              <w:rPr>
                <w:rFonts w:ascii="Times New Roman" w:hAnsi="Times New Roman" w:cs="Times New Roman"/>
                <w:b/>
                <w:bCs/>
              </w:rPr>
              <w:t>Cena bez DPH</w:t>
            </w:r>
          </w:p>
        </w:tc>
      </w:tr>
      <w:tr w:rsidR="00F82573" w:rsidRPr="00FF786D" w14:paraId="2122BB61" w14:textId="77777777">
        <w:trPr>
          <w:jc w:val="center"/>
        </w:trPr>
        <w:tc>
          <w:tcPr>
            <w:tcW w:w="5527" w:type="dxa"/>
            <w:vAlign w:val="center"/>
          </w:tcPr>
          <w:p w14:paraId="4E181839" w14:textId="27CF5D91" w:rsidR="00F82573" w:rsidRPr="00FF786D" w:rsidRDefault="00F82573" w:rsidP="00A43C20">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 xml:space="preserve">Předprojektová </w:t>
            </w:r>
            <w:r w:rsidR="00A43C20">
              <w:rPr>
                <w:rFonts w:ascii="Times New Roman" w:hAnsi="Times New Roman" w:cs="Times New Roman"/>
              </w:rPr>
              <w:t>příprava</w:t>
            </w:r>
          </w:p>
        </w:tc>
        <w:tc>
          <w:tcPr>
            <w:tcW w:w="2406" w:type="dxa"/>
            <w:vAlign w:val="center"/>
          </w:tcPr>
          <w:p w14:paraId="0D661AE7" w14:textId="183614E8" w:rsidR="00F82573" w:rsidRPr="00FF786D" w:rsidRDefault="002B0925" w:rsidP="00312BD2">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60.000,-</w:t>
            </w:r>
          </w:p>
        </w:tc>
      </w:tr>
      <w:tr w:rsidR="00F82573" w:rsidRPr="00FF786D" w14:paraId="34C6DCA8" w14:textId="77777777">
        <w:trPr>
          <w:jc w:val="center"/>
        </w:trPr>
        <w:tc>
          <w:tcPr>
            <w:tcW w:w="5527" w:type="dxa"/>
            <w:vAlign w:val="center"/>
          </w:tcPr>
          <w:p w14:paraId="7C3972AB"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Projektová dokumentace pro stavební řízení</w:t>
            </w:r>
          </w:p>
        </w:tc>
        <w:tc>
          <w:tcPr>
            <w:tcW w:w="2406" w:type="dxa"/>
            <w:vAlign w:val="center"/>
          </w:tcPr>
          <w:p w14:paraId="42F10E85" w14:textId="6645655D" w:rsidR="00F82573" w:rsidRPr="00FF786D" w:rsidRDefault="002B0925"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80.000,-</w:t>
            </w:r>
          </w:p>
        </w:tc>
      </w:tr>
      <w:tr w:rsidR="00F82573" w:rsidRPr="00FF786D" w14:paraId="74A08E53" w14:textId="77777777">
        <w:trPr>
          <w:jc w:val="center"/>
        </w:trPr>
        <w:tc>
          <w:tcPr>
            <w:tcW w:w="5527" w:type="dxa"/>
            <w:vAlign w:val="center"/>
          </w:tcPr>
          <w:p w14:paraId="4C0BF8CA"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Projektová dokumentace pro provádění stavby</w:t>
            </w:r>
          </w:p>
        </w:tc>
        <w:tc>
          <w:tcPr>
            <w:tcW w:w="2406" w:type="dxa"/>
            <w:vAlign w:val="center"/>
          </w:tcPr>
          <w:p w14:paraId="02543C79" w14:textId="56495E2B" w:rsidR="00F82573" w:rsidRPr="00FF786D" w:rsidRDefault="002B0925"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95.000,-</w:t>
            </w:r>
          </w:p>
        </w:tc>
      </w:tr>
      <w:tr w:rsidR="00F82573" w:rsidRPr="00FF786D" w14:paraId="185AAF5D" w14:textId="77777777">
        <w:trPr>
          <w:jc w:val="center"/>
        </w:trPr>
        <w:tc>
          <w:tcPr>
            <w:tcW w:w="5527" w:type="dxa"/>
            <w:vAlign w:val="center"/>
          </w:tcPr>
          <w:p w14:paraId="4E80F1FA"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Záborový elaborát</w:t>
            </w:r>
          </w:p>
        </w:tc>
        <w:tc>
          <w:tcPr>
            <w:tcW w:w="2406" w:type="dxa"/>
            <w:vAlign w:val="center"/>
          </w:tcPr>
          <w:p w14:paraId="43CFDCE9" w14:textId="5B0CC47C" w:rsidR="00F82573" w:rsidRPr="00FF786D" w:rsidRDefault="002B0925"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8.000,-</w:t>
            </w:r>
          </w:p>
        </w:tc>
      </w:tr>
      <w:tr w:rsidR="00F82573" w:rsidRPr="00FF786D" w14:paraId="3E8EDAFB" w14:textId="77777777">
        <w:trPr>
          <w:jc w:val="center"/>
        </w:trPr>
        <w:tc>
          <w:tcPr>
            <w:tcW w:w="5527" w:type="dxa"/>
            <w:vAlign w:val="center"/>
          </w:tcPr>
          <w:p w14:paraId="6A0638A8"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Výkaz výměr</w:t>
            </w:r>
          </w:p>
        </w:tc>
        <w:tc>
          <w:tcPr>
            <w:tcW w:w="2406" w:type="dxa"/>
            <w:vAlign w:val="center"/>
          </w:tcPr>
          <w:p w14:paraId="0BB875E0" w14:textId="48599119" w:rsidR="00F82573" w:rsidRPr="00FF786D" w:rsidRDefault="002B0925"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15.000,-</w:t>
            </w:r>
          </w:p>
        </w:tc>
      </w:tr>
      <w:tr w:rsidR="00F82573" w:rsidRPr="00FF786D" w14:paraId="0647C20B" w14:textId="77777777">
        <w:trPr>
          <w:jc w:val="center"/>
        </w:trPr>
        <w:tc>
          <w:tcPr>
            <w:tcW w:w="5527" w:type="dxa"/>
            <w:vAlign w:val="center"/>
          </w:tcPr>
          <w:p w14:paraId="0973A967"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Položkový rozpočet stavby</w:t>
            </w:r>
          </w:p>
        </w:tc>
        <w:tc>
          <w:tcPr>
            <w:tcW w:w="2406" w:type="dxa"/>
            <w:vAlign w:val="center"/>
          </w:tcPr>
          <w:p w14:paraId="35367C35" w14:textId="0557F2B4" w:rsidR="00F82573" w:rsidRPr="00FF786D" w:rsidRDefault="002B0925"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10.000,-</w:t>
            </w:r>
          </w:p>
        </w:tc>
      </w:tr>
      <w:tr w:rsidR="00F82573" w:rsidRPr="00FF786D" w14:paraId="5FA32617" w14:textId="77777777">
        <w:trPr>
          <w:jc w:val="center"/>
        </w:trPr>
        <w:tc>
          <w:tcPr>
            <w:tcW w:w="5527" w:type="dxa"/>
            <w:vAlign w:val="center"/>
          </w:tcPr>
          <w:p w14:paraId="09EBC9BC"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 xml:space="preserve">Dokladová část </w:t>
            </w:r>
          </w:p>
        </w:tc>
        <w:tc>
          <w:tcPr>
            <w:tcW w:w="2406" w:type="dxa"/>
            <w:vAlign w:val="center"/>
          </w:tcPr>
          <w:p w14:paraId="35A6EB71" w14:textId="078C2EB5" w:rsidR="00F82573" w:rsidRPr="00FF786D" w:rsidRDefault="002B0925"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8.000,-</w:t>
            </w:r>
          </w:p>
        </w:tc>
      </w:tr>
      <w:tr w:rsidR="00F82573" w:rsidRPr="00FF786D" w14:paraId="72B009AC" w14:textId="77777777">
        <w:trPr>
          <w:jc w:val="center"/>
        </w:trPr>
        <w:tc>
          <w:tcPr>
            <w:tcW w:w="5527" w:type="dxa"/>
            <w:vAlign w:val="center"/>
          </w:tcPr>
          <w:p w14:paraId="09006AFC"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Zastupování ve stavebním řízení</w:t>
            </w:r>
          </w:p>
        </w:tc>
        <w:tc>
          <w:tcPr>
            <w:tcW w:w="2406" w:type="dxa"/>
            <w:vAlign w:val="center"/>
          </w:tcPr>
          <w:p w14:paraId="70150D67" w14:textId="30C2DB1C" w:rsidR="00F82573" w:rsidRPr="00FF786D" w:rsidRDefault="002B0925" w:rsidP="002B0925">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4.000,-</w:t>
            </w:r>
          </w:p>
        </w:tc>
      </w:tr>
      <w:tr w:rsidR="00F82573" w:rsidRPr="00FF786D" w14:paraId="2CD98E9E" w14:textId="77777777">
        <w:trPr>
          <w:jc w:val="center"/>
        </w:trPr>
        <w:tc>
          <w:tcPr>
            <w:tcW w:w="5527" w:type="dxa"/>
            <w:vAlign w:val="center"/>
          </w:tcPr>
          <w:p w14:paraId="667002FE"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Autorský dozor</w:t>
            </w:r>
          </w:p>
        </w:tc>
        <w:tc>
          <w:tcPr>
            <w:tcW w:w="2406" w:type="dxa"/>
            <w:vAlign w:val="center"/>
          </w:tcPr>
          <w:p w14:paraId="722FBFAF" w14:textId="54EA04B1" w:rsidR="00F82573" w:rsidRPr="00FF786D" w:rsidRDefault="002B0925"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16.000,-</w:t>
            </w:r>
          </w:p>
        </w:tc>
      </w:tr>
      <w:tr w:rsidR="00F82573" w:rsidRPr="00FF786D" w14:paraId="322360F2" w14:textId="77777777" w:rsidTr="00E43631">
        <w:trPr>
          <w:jc w:val="center"/>
        </w:trPr>
        <w:tc>
          <w:tcPr>
            <w:tcW w:w="5527" w:type="dxa"/>
            <w:tcBorders>
              <w:bottom w:val="single" w:sz="4" w:space="0" w:color="auto"/>
            </w:tcBorders>
            <w:vAlign w:val="center"/>
          </w:tcPr>
          <w:p w14:paraId="3141088F" w14:textId="2CE24711" w:rsidR="00F82573" w:rsidRPr="00FF786D" w:rsidRDefault="008E2146" w:rsidP="0095410E">
            <w:pPr>
              <w:pStyle w:val="Bezmezer"/>
              <w:numPr>
                <w:ilvl w:val="0"/>
                <w:numId w:val="0"/>
              </w:numPr>
              <w:spacing w:beforeLines="40" w:before="96" w:after="40"/>
              <w:jc w:val="left"/>
              <w:rPr>
                <w:rFonts w:ascii="Times New Roman" w:hAnsi="Times New Roman" w:cs="Times New Roman"/>
              </w:rPr>
            </w:pPr>
            <w:r w:rsidRPr="008E2146">
              <w:rPr>
                <w:rFonts w:ascii="Times New Roman" w:hAnsi="Times New Roman" w:cs="Times New Roman"/>
              </w:rPr>
              <w:t>Technická pomoc v rámci zadávacího řízení na dodavatele stavby</w:t>
            </w:r>
          </w:p>
        </w:tc>
        <w:tc>
          <w:tcPr>
            <w:tcW w:w="2406" w:type="dxa"/>
            <w:tcBorders>
              <w:bottom w:val="single" w:sz="4" w:space="0" w:color="auto"/>
            </w:tcBorders>
            <w:vAlign w:val="center"/>
          </w:tcPr>
          <w:p w14:paraId="26F22287" w14:textId="7FDC28F8" w:rsidR="00F82573" w:rsidRPr="00FF786D" w:rsidRDefault="002B0925"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8.000,-</w:t>
            </w:r>
          </w:p>
        </w:tc>
      </w:tr>
      <w:tr w:rsidR="00F82573" w:rsidRPr="00FF786D" w14:paraId="1652B04D" w14:textId="77777777" w:rsidTr="00E43631">
        <w:trPr>
          <w:jc w:val="center"/>
        </w:trPr>
        <w:tc>
          <w:tcPr>
            <w:tcW w:w="5527" w:type="dxa"/>
            <w:tcBorders>
              <w:bottom w:val="single" w:sz="4" w:space="0" w:color="auto"/>
            </w:tcBorders>
            <w:vAlign w:val="center"/>
          </w:tcPr>
          <w:p w14:paraId="124AFDD5"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Další úkony nutné za účelem zhotovení Stavby (Řešení majetkoprávních vztahů v místě Stavby a jiné)</w:t>
            </w:r>
          </w:p>
        </w:tc>
        <w:tc>
          <w:tcPr>
            <w:tcW w:w="2406" w:type="dxa"/>
            <w:tcBorders>
              <w:bottom w:val="single" w:sz="4" w:space="0" w:color="auto"/>
            </w:tcBorders>
            <w:vAlign w:val="center"/>
          </w:tcPr>
          <w:p w14:paraId="61F886A7" w14:textId="3725F881" w:rsidR="00F82573" w:rsidRPr="00FF786D" w:rsidRDefault="002B0925"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10.000,-</w:t>
            </w:r>
          </w:p>
        </w:tc>
      </w:tr>
      <w:tr w:rsidR="00F82573" w:rsidRPr="00FF786D" w14:paraId="2FABF122" w14:textId="77777777">
        <w:trPr>
          <w:jc w:val="center"/>
        </w:trPr>
        <w:tc>
          <w:tcPr>
            <w:tcW w:w="5527" w:type="dxa"/>
            <w:tcBorders>
              <w:left w:val="single" w:sz="12" w:space="0" w:color="auto"/>
              <w:bottom w:val="single" w:sz="12" w:space="0" w:color="auto"/>
              <w:right w:val="single" w:sz="12" w:space="0" w:color="auto"/>
            </w:tcBorders>
            <w:vAlign w:val="center"/>
          </w:tcPr>
          <w:p w14:paraId="04C440B2"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Cena celkem</w:t>
            </w:r>
          </w:p>
        </w:tc>
        <w:tc>
          <w:tcPr>
            <w:tcW w:w="2406" w:type="dxa"/>
            <w:tcBorders>
              <w:left w:val="single" w:sz="12" w:space="0" w:color="auto"/>
              <w:bottom w:val="single" w:sz="12" w:space="0" w:color="auto"/>
              <w:right w:val="single" w:sz="12" w:space="0" w:color="auto"/>
            </w:tcBorders>
            <w:vAlign w:val="center"/>
          </w:tcPr>
          <w:p w14:paraId="77F290DA" w14:textId="1760D26A" w:rsidR="00F82573" w:rsidRPr="002B0925" w:rsidRDefault="002B0925" w:rsidP="0095410E">
            <w:pPr>
              <w:pStyle w:val="Bezmezer"/>
              <w:numPr>
                <w:ilvl w:val="0"/>
                <w:numId w:val="0"/>
              </w:numPr>
              <w:spacing w:beforeLines="40" w:before="96" w:after="40"/>
              <w:jc w:val="center"/>
              <w:rPr>
                <w:rFonts w:ascii="Times New Roman" w:hAnsi="Times New Roman" w:cs="Times New Roman"/>
                <w:b/>
                <w:bCs/>
              </w:rPr>
            </w:pPr>
            <w:r w:rsidRPr="002B0925">
              <w:rPr>
                <w:rFonts w:ascii="Times New Roman" w:hAnsi="Times New Roman" w:cs="Times New Roman"/>
                <w:b/>
              </w:rPr>
              <w:t>314.000,-</w:t>
            </w:r>
          </w:p>
        </w:tc>
      </w:tr>
      <w:tr w:rsidR="00F82573" w:rsidRPr="00FF786D" w14:paraId="36B8BCBF"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4E7B97"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47E852AE" w14:textId="36068F54" w:rsidR="00F82573" w:rsidRPr="002B0925" w:rsidRDefault="002B0925" w:rsidP="002B0925">
            <w:pPr>
              <w:pStyle w:val="Bezmezer"/>
              <w:numPr>
                <w:ilvl w:val="0"/>
                <w:numId w:val="0"/>
              </w:numPr>
              <w:spacing w:beforeLines="40" w:before="96" w:after="40"/>
              <w:jc w:val="center"/>
              <w:rPr>
                <w:rFonts w:ascii="Times New Roman" w:hAnsi="Times New Roman" w:cs="Times New Roman"/>
                <w:b/>
                <w:bCs/>
              </w:rPr>
            </w:pPr>
            <w:r w:rsidRPr="002B0925">
              <w:rPr>
                <w:rFonts w:ascii="Times New Roman" w:hAnsi="Times New Roman" w:cs="Times New Roman"/>
                <w:b/>
              </w:rPr>
              <w:t>65.940,-</w:t>
            </w:r>
          </w:p>
        </w:tc>
      </w:tr>
      <w:tr w:rsidR="00F82573" w:rsidRPr="00FF786D" w14:paraId="2D29C644"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82DB590"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C9B4EC6" w14:textId="2D30118D" w:rsidR="00F82573" w:rsidRPr="000B5E10" w:rsidRDefault="002B0925" w:rsidP="0095410E">
            <w:pPr>
              <w:pStyle w:val="Bezmezer"/>
              <w:numPr>
                <w:ilvl w:val="0"/>
                <w:numId w:val="0"/>
              </w:numPr>
              <w:spacing w:beforeLines="40" w:before="96" w:after="40"/>
              <w:jc w:val="center"/>
              <w:rPr>
                <w:rFonts w:ascii="Times New Roman" w:hAnsi="Times New Roman" w:cs="Times New Roman"/>
                <w:b/>
                <w:bCs/>
              </w:rPr>
            </w:pPr>
            <w:r w:rsidRPr="000B5E10">
              <w:rPr>
                <w:rFonts w:ascii="Times New Roman" w:hAnsi="Times New Roman" w:cs="Times New Roman"/>
                <w:b/>
              </w:rPr>
              <w:t>379.940,-</w:t>
            </w:r>
          </w:p>
        </w:tc>
      </w:tr>
    </w:tbl>
    <w:p w14:paraId="36A7EB5B" w14:textId="77777777" w:rsidR="00F82573" w:rsidRPr="00FF786D" w:rsidRDefault="00F82573" w:rsidP="00945493">
      <w:pPr>
        <w:pStyle w:val="lneksmlouvy"/>
        <w:numPr>
          <w:ilvl w:val="0"/>
          <w:numId w:val="0"/>
        </w:numPr>
        <w:ind w:left="680"/>
        <w:rPr>
          <w:rFonts w:ascii="Times New Roman" w:hAnsi="Times New Roman" w:cs="Times New Roman"/>
          <w:sz w:val="20"/>
          <w:szCs w:val="20"/>
        </w:rPr>
      </w:pPr>
    </w:p>
    <w:p w14:paraId="62FCD4ED"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Cena za zhotovení Díla je stanovena dle cenové nabídky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pro celý rozsah předmětu Díla dle této Smlouvy. V ceně Díla jsou zahrnuty veškeré náklady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_Ref423193611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5.4</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w:t>
      </w:r>
    </w:p>
    <w:p w14:paraId="18818442"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FF786D" w:rsidRDefault="00F82573" w:rsidP="005256EB">
      <w:pPr>
        <w:pStyle w:val="lneksmlouvy"/>
        <w:rPr>
          <w:rFonts w:ascii="Times New Roman" w:hAnsi="Times New Roman" w:cs="Times New Roman"/>
          <w:sz w:val="20"/>
          <w:szCs w:val="20"/>
        </w:rPr>
      </w:pPr>
      <w:bookmarkStart w:id="17" w:name="_Ref423193611"/>
      <w:r w:rsidRPr="00FF786D">
        <w:rPr>
          <w:rFonts w:ascii="Times New Roman" w:hAnsi="Times New Roman" w:cs="Times New Roman"/>
          <w:sz w:val="20"/>
          <w:szCs w:val="20"/>
        </w:rPr>
        <w:t xml:space="preserve">Práce nad rámec předmětu plnění této Smlouvy vyžadují předchozí dohodu Smluvních stran formou písemného dodatku k této Smlouvě. Pokud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provede tyto práce bez předchozího sjednání písemného dodatku k této Smlouvě, považuje se hodnota takových prací za zahrnutou v celkové ceně Díla dle této Smlouvy.</w:t>
      </w:r>
      <w:bookmarkEnd w:id="17"/>
      <w:r w:rsidRPr="00FF786D">
        <w:rPr>
          <w:rFonts w:ascii="Times New Roman" w:hAnsi="Times New Roman" w:cs="Times New Roman"/>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7777777"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snížit cenu Díla za neprovedené práce, a to ve výši ceny stanovené v jeho nabídce, a pokud ji nelze určit ve výše ceny neprovedených prací v místě a čase obvyklé. </w:t>
      </w:r>
    </w:p>
    <w:p w14:paraId="448F2228" w14:textId="77777777" w:rsidR="00F82573" w:rsidRPr="00FF786D" w:rsidRDefault="00F82573" w:rsidP="00C62C5C">
      <w:pPr>
        <w:pStyle w:val="lneksmlouvy"/>
        <w:numPr>
          <w:ilvl w:val="0"/>
          <w:numId w:val="0"/>
        </w:numPr>
        <w:ind w:left="680"/>
        <w:rPr>
          <w:rFonts w:ascii="Times New Roman" w:hAnsi="Times New Roman" w:cs="Times New Roman"/>
          <w:sz w:val="20"/>
          <w:szCs w:val="20"/>
        </w:rPr>
      </w:pPr>
    </w:p>
    <w:p w14:paraId="421E22A3" w14:textId="77777777" w:rsidR="00F82573" w:rsidRPr="00FF786D" w:rsidRDefault="00F82573" w:rsidP="00961D8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PLATEBNÍ PODMÍNKY</w:t>
      </w:r>
    </w:p>
    <w:p w14:paraId="19239358"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uhradí cenu za Dílo dle cenové tabulky v poměru v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_Ref423387404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5</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v poměru stanoveném v čl.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_Ref423387404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5</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Objednatel nebude poskytovat na provedení Díla zálohy.</w:t>
      </w:r>
    </w:p>
    <w:p w14:paraId="04D85F6E" w14:textId="77777777" w:rsidR="00F82573" w:rsidRPr="00FF786D" w:rsidRDefault="00F82573" w:rsidP="00D50BBB">
      <w:pPr>
        <w:pStyle w:val="lneksmlouvy"/>
        <w:rPr>
          <w:rFonts w:ascii="Times New Roman" w:hAnsi="Times New Roman" w:cs="Times New Roman"/>
          <w:sz w:val="20"/>
          <w:szCs w:val="20"/>
        </w:rPr>
      </w:pPr>
      <w:bookmarkStart w:id="18" w:name="_Ref423015603"/>
      <w:r w:rsidRPr="00FF786D">
        <w:rPr>
          <w:rFonts w:ascii="Times New Roman" w:hAnsi="Times New Roman" w:cs="Times New Roman"/>
          <w:sz w:val="20"/>
          <w:szCs w:val="20"/>
        </w:rPr>
        <w:t>Fakturace Díla bude uskutečněna na základě dílčích faktur</w:t>
      </w:r>
      <w:r w:rsidR="000F7EB0">
        <w:rPr>
          <w:rFonts w:ascii="Times New Roman" w:hAnsi="Times New Roman" w:cs="Times New Roman"/>
          <w:sz w:val="20"/>
          <w:szCs w:val="20"/>
        </w:rPr>
        <w:t xml:space="preserve"> (řádným daňovým dokladem)</w:t>
      </w:r>
      <w:r w:rsidRPr="00FF786D">
        <w:rPr>
          <w:rFonts w:ascii="Times New Roman" w:hAnsi="Times New Roman" w:cs="Times New Roman"/>
          <w:sz w:val="20"/>
          <w:szCs w:val="20"/>
        </w:rPr>
        <w:t xml:space="preserve"> za jednotlivé části Díla</w:t>
      </w:r>
      <w:r w:rsidR="000F7EB0">
        <w:rPr>
          <w:rFonts w:ascii="Times New Roman" w:hAnsi="Times New Roman" w:cs="Times New Roman"/>
          <w:sz w:val="20"/>
          <w:szCs w:val="20"/>
        </w:rPr>
        <w:t xml:space="preserve"> </w:t>
      </w:r>
      <w:r w:rsidR="000F7EB0" w:rsidRPr="00FF786D">
        <w:rPr>
          <w:rFonts w:ascii="Times New Roman" w:hAnsi="Times New Roman" w:cs="Times New Roman"/>
          <w:color w:val="000000"/>
          <w:sz w:val="20"/>
          <w:szCs w:val="20"/>
        </w:rPr>
        <w:t>(s uvedením samostatné položkové kalkulace jednotlivých částí díla)</w:t>
      </w:r>
      <w:r w:rsidRPr="00FF786D">
        <w:rPr>
          <w:rFonts w:ascii="Times New Roman" w:hAnsi="Times New Roman" w:cs="Times New Roman"/>
          <w:sz w:val="20"/>
          <w:szCs w:val="20"/>
        </w:rPr>
        <w:t xml:space="preserve"> </w:t>
      </w:r>
      <w:r w:rsidR="000F7EB0" w:rsidRPr="00FF786D">
        <w:rPr>
          <w:rFonts w:ascii="Times New Roman" w:hAnsi="Times New Roman" w:cs="Times New Roman"/>
          <w:sz w:val="20"/>
          <w:szCs w:val="20"/>
        </w:rPr>
        <w:t xml:space="preserve">a účtovány na základě </w:t>
      </w:r>
      <w:r w:rsidR="000F7EB0" w:rsidRPr="00FF786D">
        <w:rPr>
          <w:rFonts w:ascii="Times New Roman" w:hAnsi="Times New Roman" w:cs="Times New Roman"/>
          <w:sz w:val="20"/>
          <w:szCs w:val="20"/>
        </w:rPr>
        <w:lastRenderedPageBreak/>
        <w:t>Objednatelem písemně odsouhlaseného přehledu provedených činností, po jejich řádném provedení</w:t>
      </w:r>
      <w:r w:rsidR="000F7EB0">
        <w:rPr>
          <w:rFonts w:ascii="Times New Roman" w:hAnsi="Times New Roman" w:cs="Times New Roman"/>
          <w:sz w:val="20"/>
          <w:szCs w:val="20"/>
        </w:rPr>
        <w:t xml:space="preserve"> ve smyslu odst. 4.1 této smlouvy</w:t>
      </w:r>
      <w:bookmarkEnd w:id="18"/>
      <w:r w:rsidR="000F7EB0">
        <w:rPr>
          <w:rFonts w:ascii="Times New Roman" w:hAnsi="Times New Roman" w:cs="Times New Roman"/>
          <w:sz w:val="20"/>
          <w:szCs w:val="20"/>
        </w:rPr>
        <w:t>.</w:t>
      </w:r>
    </w:p>
    <w:p w14:paraId="7BD1A4DF" w14:textId="3896712C"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Každá faktura musí splňovat náležitosti daňového dokladu dle platných obecně závazných předpisů a bude obsahovat ná</w:t>
      </w:r>
      <w:r w:rsidR="0070368C">
        <w:rPr>
          <w:rFonts w:ascii="Times New Roman" w:hAnsi="Times New Roman" w:cs="Times New Roman"/>
          <w:sz w:val="20"/>
          <w:szCs w:val="20"/>
        </w:rPr>
        <w:t>zev akce</w:t>
      </w:r>
      <w:r w:rsidRPr="00FF786D">
        <w:rPr>
          <w:rFonts w:ascii="Times New Roman" w:hAnsi="Times New Roman" w:cs="Times New Roman"/>
          <w:sz w:val="20"/>
          <w:szCs w:val="20"/>
        </w:rPr>
        <w:t xml:space="preserve"> „</w:t>
      </w:r>
      <w:r w:rsidR="00031920" w:rsidRPr="00031920">
        <w:rPr>
          <w:rFonts w:ascii="Times New Roman" w:hAnsi="Times New Roman" w:cs="Times New Roman"/>
          <w:sz w:val="20"/>
          <w:szCs w:val="20"/>
        </w:rPr>
        <w:t>Obnova hospodářské budovy v areálu fary v Dolní Krupé – zpracování PD</w:t>
      </w:r>
      <w:r w:rsidR="000F7EB0">
        <w:rPr>
          <w:rFonts w:ascii="Times New Roman" w:hAnsi="Times New Roman" w:cs="Times New Roman"/>
          <w:sz w:val="20"/>
          <w:szCs w:val="20"/>
        </w:rPr>
        <w:t>“.</w:t>
      </w:r>
    </w:p>
    <w:p w14:paraId="34AEFBC5" w14:textId="77777777" w:rsidR="00F82573" w:rsidRPr="009B170D" w:rsidRDefault="00F82573" w:rsidP="00D50BBB">
      <w:pPr>
        <w:pStyle w:val="lneksmlouvy"/>
        <w:rPr>
          <w:rFonts w:ascii="Times New Roman" w:hAnsi="Times New Roman" w:cs="Times New Roman"/>
          <w:sz w:val="20"/>
          <w:szCs w:val="20"/>
        </w:rPr>
      </w:pPr>
      <w:r w:rsidRPr="009B170D">
        <w:rPr>
          <w:rFonts w:ascii="Times New Roman" w:hAnsi="Times New Roman" w:cs="Times New Roman"/>
          <w:sz w:val="20"/>
          <w:szCs w:val="20"/>
        </w:rPr>
        <w:t xml:space="preserve">Doručovat faktury bude </w:t>
      </w:r>
      <w:r w:rsidR="002A5596" w:rsidRPr="009B170D">
        <w:rPr>
          <w:rFonts w:ascii="Times New Roman" w:hAnsi="Times New Roman" w:cs="Times New Roman"/>
          <w:sz w:val="20"/>
          <w:szCs w:val="20"/>
        </w:rPr>
        <w:t>Dodavat</w:t>
      </w:r>
      <w:r w:rsidRPr="009B170D">
        <w:rPr>
          <w:rFonts w:ascii="Times New Roman" w:hAnsi="Times New Roman" w:cs="Times New Roman"/>
          <w:sz w:val="20"/>
          <w:szCs w:val="20"/>
        </w:rPr>
        <w:t>el na adresu sídla Objednatele, nedohodou-</w:t>
      </w:r>
      <w:proofErr w:type="spellStart"/>
      <w:r w:rsidRPr="009B170D">
        <w:rPr>
          <w:rFonts w:ascii="Times New Roman" w:hAnsi="Times New Roman" w:cs="Times New Roman"/>
          <w:sz w:val="20"/>
          <w:szCs w:val="20"/>
        </w:rPr>
        <w:t>li</w:t>
      </w:r>
      <w:proofErr w:type="spellEnd"/>
      <w:r w:rsidRPr="009B170D">
        <w:rPr>
          <w:rFonts w:ascii="Times New Roman" w:hAnsi="Times New Roman" w:cs="Times New Roman"/>
          <w:sz w:val="20"/>
          <w:szCs w:val="20"/>
        </w:rPr>
        <w:t xml:space="preserve"> se Smluvní strany jinak.</w:t>
      </w:r>
    </w:p>
    <w:p w14:paraId="37FD78AD" w14:textId="77777777" w:rsidR="00F82573" w:rsidRPr="009B170D" w:rsidRDefault="009E75AC" w:rsidP="00D50BBB">
      <w:pPr>
        <w:pStyle w:val="lneksmlouvy"/>
        <w:rPr>
          <w:rFonts w:ascii="Times New Roman" w:hAnsi="Times New Roman" w:cs="Times New Roman"/>
          <w:sz w:val="20"/>
          <w:szCs w:val="20"/>
        </w:rPr>
      </w:pPr>
      <w:r w:rsidRPr="009E75AC">
        <w:rPr>
          <w:rFonts w:ascii="Times New Roman" w:hAnsi="Times New Roman" w:cs="Times New Roman"/>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r w:rsidR="00F82573" w:rsidRPr="009E75AC">
        <w:rPr>
          <w:rFonts w:ascii="Times New Roman" w:hAnsi="Times New Roman" w:cs="Times New Roman"/>
          <w:sz w:val="20"/>
          <w:szCs w:val="20"/>
        </w:rPr>
        <w:t>.</w:t>
      </w:r>
    </w:p>
    <w:p w14:paraId="120B62F6" w14:textId="77777777" w:rsidR="00F82573" w:rsidRPr="00B6545F" w:rsidRDefault="00F82573" w:rsidP="00B6545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Díla vrátit; vrácením pozbývá faktura splatnosti.</w:t>
      </w:r>
    </w:p>
    <w:p w14:paraId="59E0303D"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oprávněn pozastavit úhradu kterékoliv platby ve prospěch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pokud 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v prodlení s plněním jakéhokoliv dluhu (v dřívější terminologii závazku) vůči Objednateli podle této Smlouvy.</w:t>
      </w:r>
    </w:p>
    <w:p w14:paraId="08A768D5" w14:textId="05BA5994" w:rsidR="00F82573" w:rsidRPr="00FF786D" w:rsidRDefault="00F82573" w:rsidP="00BA21D4">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Je-li úhrada faktury objednatelem vázána na obdržení finančních prostředků z dotace udělené z rozpočtu Středočeského kraje, státního rozpočtu České republiky, </w:t>
      </w:r>
      <w:r w:rsidR="00C863F8">
        <w:rPr>
          <w:rFonts w:ascii="Times New Roman" w:hAnsi="Times New Roman" w:cs="Times New Roman"/>
          <w:sz w:val="20"/>
          <w:szCs w:val="20"/>
        </w:rPr>
        <w:t>není O</w:t>
      </w:r>
      <w:r w:rsidRPr="00FF786D">
        <w:rPr>
          <w:rFonts w:ascii="Times New Roman" w:hAnsi="Times New Roman" w:cs="Times New Roman"/>
          <w:sz w:val="20"/>
          <w:szCs w:val="20"/>
        </w:rPr>
        <w:t xml:space="preserve">bjednatel povinen hradit úrok z prodlení za nejvýše </w:t>
      </w:r>
      <w:r w:rsidR="00381A68">
        <w:rPr>
          <w:rFonts w:ascii="Times New Roman" w:hAnsi="Times New Roman" w:cs="Times New Roman"/>
          <w:sz w:val="20"/>
          <w:szCs w:val="20"/>
        </w:rPr>
        <w:t>sto osmdesát (</w:t>
      </w:r>
      <w:r w:rsidRPr="00FF786D">
        <w:rPr>
          <w:rFonts w:ascii="Times New Roman" w:hAnsi="Times New Roman" w:cs="Times New Roman"/>
          <w:sz w:val="20"/>
          <w:szCs w:val="20"/>
        </w:rPr>
        <w:t>180</w:t>
      </w:r>
      <w:r w:rsidR="00381A68">
        <w:rPr>
          <w:rFonts w:ascii="Times New Roman" w:hAnsi="Times New Roman" w:cs="Times New Roman"/>
          <w:sz w:val="20"/>
          <w:szCs w:val="20"/>
        </w:rPr>
        <w:t>)</w:t>
      </w:r>
      <w:r w:rsidRPr="00FF786D">
        <w:rPr>
          <w:rFonts w:ascii="Times New Roman" w:hAnsi="Times New Roman" w:cs="Times New Roman"/>
          <w:sz w:val="20"/>
          <w:szCs w:val="20"/>
        </w:rPr>
        <w:t xml:space="preserve"> dnů prodlení, pokud prokáže, že tyto finanční prostředky nemá k dispozici. Objednatel je však povinen nejpozději do</w:t>
      </w:r>
      <w:r w:rsidR="00381A68">
        <w:rPr>
          <w:rFonts w:ascii="Times New Roman" w:hAnsi="Times New Roman" w:cs="Times New Roman"/>
          <w:sz w:val="20"/>
          <w:szCs w:val="20"/>
        </w:rPr>
        <w:t xml:space="preserve"> deseti</w:t>
      </w:r>
      <w:r w:rsidRPr="00FF786D">
        <w:rPr>
          <w:rFonts w:ascii="Times New Roman" w:hAnsi="Times New Roman" w:cs="Times New Roman"/>
          <w:sz w:val="20"/>
          <w:szCs w:val="20"/>
        </w:rPr>
        <w:t xml:space="preserve"> </w:t>
      </w:r>
      <w:r w:rsidR="00381A68">
        <w:rPr>
          <w:rFonts w:ascii="Times New Roman" w:hAnsi="Times New Roman" w:cs="Times New Roman"/>
          <w:sz w:val="20"/>
          <w:szCs w:val="20"/>
        </w:rPr>
        <w:t>(</w:t>
      </w:r>
      <w:r w:rsidRPr="00FF786D">
        <w:rPr>
          <w:rFonts w:ascii="Times New Roman" w:hAnsi="Times New Roman" w:cs="Times New Roman"/>
          <w:sz w:val="20"/>
          <w:szCs w:val="20"/>
        </w:rPr>
        <w:t>10</w:t>
      </w:r>
      <w:r w:rsidR="00381A68">
        <w:rPr>
          <w:rFonts w:ascii="Times New Roman" w:hAnsi="Times New Roman" w:cs="Times New Roman"/>
          <w:sz w:val="20"/>
          <w:szCs w:val="20"/>
        </w:rPr>
        <w:t>)</w:t>
      </w:r>
      <w:r w:rsidRPr="00FF786D">
        <w:rPr>
          <w:rFonts w:ascii="Times New Roman" w:hAnsi="Times New Roman" w:cs="Times New Roman"/>
          <w:sz w:val="20"/>
          <w:szCs w:val="20"/>
        </w:rPr>
        <w:t xml:space="preserve"> pracovních dnů od obdržení těchto prostředků poukázat dlužnou částku na bankovní účet </w:t>
      </w:r>
      <w:r w:rsidR="00C863F8">
        <w:rPr>
          <w:rFonts w:ascii="Times New Roman" w:hAnsi="Times New Roman" w:cs="Times New Roman"/>
          <w:sz w:val="20"/>
          <w:szCs w:val="20"/>
        </w:rPr>
        <w:t>D</w:t>
      </w:r>
      <w:r w:rsidR="002A5596" w:rsidRPr="00FF786D">
        <w:rPr>
          <w:rFonts w:ascii="Times New Roman" w:hAnsi="Times New Roman" w:cs="Times New Roman"/>
          <w:sz w:val="20"/>
          <w:szCs w:val="20"/>
        </w:rPr>
        <w:t>odavat</w:t>
      </w:r>
      <w:r w:rsidRPr="00FF786D">
        <w:rPr>
          <w:rFonts w:ascii="Times New Roman" w:hAnsi="Times New Roman" w:cs="Times New Roman"/>
          <w:sz w:val="20"/>
          <w:szCs w:val="20"/>
        </w:rPr>
        <w:t xml:space="preserve">ele. Neučiní-li tak, podléhá povinnosti </w:t>
      </w:r>
      <w:r w:rsidR="009E75AC" w:rsidRPr="009E75AC">
        <w:rPr>
          <w:rFonts w:ascii="Times New Roman" w:hAnsi="Times New Roman" w:cs="Times New Roman"/>
          <w:iCs/>
          <w:sz w:val="20"/>
          <w:szCs w:val="20"/>
        </w:rPr>
        <w:t xml:space="preserve">uhradit Dodavateli zákonný úrok z prodlení stanovený nařízením vlády č.351/2013 </w:t>
      </w:r>
      <w:proofErr w:type="spellStart"/>
      <w:r w:rsidR="009E75AC" w:rsidRPr="009E75AC">
        <w:rPr>
          <w:rFonts w:ascii="Times New Roman" w:hAnsi="Times New Roman" w:cs="Times New Roman"/>
          <w:iCs/>
          <w:sz w:val="20"/>
          <w:szCs w:val="20"/>
        </w:rPr>
        <w:t>Sb</w:t>
      </w:r>
      <w:proofErr w:type="spellEnd"/>
      <w:r w:rsidRPr="00FF786D">
        <w:rPr>
          <w:rFonts w:ascii="Times New Roman" w:hAnsi="Times New Roman" w:cs="Times New Roman"/>
          <w:sz w:val="20"/>
          <w:szCs w:val="20"/>
        </w:rPr>
        <w:t xml:space="preserve"> od uplynutí</w:t>
      </w:r>
      <w:r w:rsidR="00381A68">
        <w:rPr>
          <w:rFonts w:ascii="Times New Roman" w:hAnsi="Times New Roman" w:cs="Times New Roman"/>
          <w:sz w:val="20"/>
          <w:szCs w:val="20"/>
        </w:rPr>
        <w:t xml:space="preserve"> deseti</w:t>
      </w:r>
      <w:r w:rsidRPr="00FF786D">
        <w:rPr>
          <w:rFonts w:ascii="Times New Roman" w:hAnsi="Times New Roman" w:cs="Times New Roman"/>
          <w:sz w:val="20"/>
          <w:szCs w:val="20"/>
        </w:rPr>
        <w:t xml:space="preserve"> </w:t>
      </w:r>
      <w:r w:rsidR="00381A68">
        <w:rPr>
          <w:rFonts w:ascii="Times New Roman" w:hAnsi="Times New Roman" w:cs="Times New Roman"/>
          <w:sz w:val="20"/>
          <w:szCs w:val="20"/>
        </w:rPr>
        <w:t>(10)</w:t>
      </w:r>
      <w:r w:rsidRPr="00FF786D">
        <w:rPr>
          <w:rFonts w:ascii="Times New Roman" w:hAnsi="Times New Roman" w:cs="Times New Roman"/>
          <w:sz w:val="20"/>
          <w:szCs w:val="20"/>
        </w:rPr>
        <w:t xml:space="preserve"> denní lhůty po obdržení finančních prostředků od poskytovatele dotace.</w:t>
      </w:r>
    </w:p>
    <w:p w14:paraId="196D7099" w14:textId="77777777"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VLASTNICKÉ PRÁVO, NEBEZPEČÍ ŠKODY NA DÍLE, AUTORSKÁ PRÁVA</w:t>
      </w:r>
    </w:p>
    <w:p w14:paraId="1685606C" w14:textId="77777777" w:rsidR="00F82573" w:rsidRPr="00FF786D" w:rsidRDefault="00F82573" w:rsidP="00734CD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Vlastníkem Díla je po celou dobu zhotovování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w:t>
      </w:r>
    </w:p>
    <w:p w14:paraId="15D0C39D" w14:textId="77777777"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Objednatel nabyde vlastnické právo k Dílu či jeho části okamžikem jeho převzetí.</w:t>
      </w:r>
    </w:p>
    <w:p w14:paraId="1594C277" w14:textId="77777777"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Provedením Díla (respektive jednotlivých jeho částí) poskytuje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FF786D" w:rsidRDefault="002A5596" w:rsidP="007174F3">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77777777" w:rsidR="00F82573" w:rsidRPr="00FF786D" w:rsidRDefault="00F82573" w:rsidP="007174F3">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jakožto nabyvatel licence oprávněn poskytnout v rozsahu poskytnuté licence podlicenci třetí osobě či převést práva z poskytnuté licence na třetí osobu, s čímž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jakožto poskytovatel licence tímto vyslovuje svůj souhlas. Licence bude poskytnuta na dobu trvání majetkových práv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resp. autora ve smyslu ustanovení § 27 odst. 1 zák. č. 121/2000 Sb., autorský zákon, v platném znění.</w:t>
      </w:r>
    </w:p>
    <w:p w14:paraId="511D0260" w14:textId="77777777" w:rsidR="00F82573" w:rsidRPr="00FF786D" w:rsidRDefault="00F82573" w:rsidP="00961D8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lastRenderedPageBreak/>
        <w:t>PODMÍNKY PROVÁDĚNÍ DÍLA</w:t>
      </w:r>
    </w:p>
    <w:p w14:paraId="60F0EE05"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Práva a povinnosti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15E82B28"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zavazuje provést Dílo s odbornou péčí tak, aby odpovídalo této Smlouvě a účelu dle odst. </w:t>
      </w:r>
      <w:r w:rsidR="00C863F8">
        <w:rPr>
          <w:rFonts w:ascii="Times New Roman" w:hAnsi="Times New Roman" w:cs="Times New Roman"/>
          <w:sz w:val="20"/>
          <w:szCs w:val="20"/>
        </w:rPr>
        <w:t>1.2</w:t>
      </w:r>
      <w:r w:rsidR="00F82573" w:rsidRPr="00FF786D">
        <w:rPr>
          <w:rFonts w:ascii="Times New Roman" w:hAnsi="Times New Roman" w:cs="Times New Roman"/>
          <w:sz w:val="20"/>
          <w:szCs w:val="20"/>
        </w:rPr>
        <w:t xml:space="preserve"> této Smlouvy.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se též zavazuje k poskytnutí veškeré případné součinnosti při plnění povinností vyplývajících ze ZZVZ.</w:t>
      </w:r>
    </w:p>
    <w:p w14:paraId="06CC623F"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FF786D" w:rsidRDefault="002A5596" w:rsidP="00F168B0">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FF786D" w:rsidRDefault="00F82573" w:rsidP="00F168B0">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Změna třetích osob oproti obsahu nabídky podané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elem v </w:t>
      </w:r>
      <w:r w:rsidR="002D4CB4">
        <w:rPr>
          <w:rFonts w:ascii="Times New Roman" w:hAnsi="Times New Roman" w:cs="Times New Roman"/>
          <w:sz w:val="20"/>
          <w:szCs w:val="20"/>
        </w:rPr>
        <w:t>poptávkovém</w:t>
      </w:r>
      <w:r w:rsidR="002D4CB4" w:rsidRPr="00FF786D">
        <w:rPr>
          <w:rFonts w:ascii="Times New Roman" w:hAnsi="Times New Roman" w:cs="Times New Roman"/>
          <w:sz w:val="20"/>
          <w:szCs w:val="20"/>
        </w:rPr>
        <w:t xml:space="preserve"> </w:t>
      </w:r>
      <w:r w:rsidRPr="00FF786D">
        <w:rPr>
          <w:rFonts w:ascii="Times New Roman" w:hAnsi="Times New Roman" w:cs="Times New Roman"/>
          <w:sz w:val="20"/>
          <w:szCs w:val="20"/>
        </w:rPr>
        <w:t xml:space="preserve">řízení na </w:t>
      </w:r>
      <w:r w:rsidR="002A5596" w:rsidRPr="00FF786D">
        <w:rPr>
          <w:rFonts w:ascii="Times New Roman" w:hAnsi="Times New Roman" w:cs="Times New Roman"/>
          <w:sz w:val="20"/>
          <w:szCs w:val="20"/>
        </w:rPr>
        <w:t>dodavat</w:t>
      </w:r>
      <w:r w:rsidR="000F3D4F">
        <w:rPr>
          <w:rFonts w:ascii="Times New Roman" w:hAnsi="Times New Roman" w:cs="Times New Roman"/>
          <w:sz w:val="20"/>
          <w:szCs w:val="20"/>
        </w:rPr>
        <w:t>ele tohoto D</w:t>
      </w:r>
      <w:r w:rsidRPr="00FF786D">
        <w:rPr>
          <w:rFonts w:ascii="Times New Roman" w:hAnsi="Times New Roman" w:cs="Times New Roman"/>
          <w:sz w:val="20"/>
          <w:szCs w:val="20"/>
        </w:rPr>
        <w:t>íla nebo jejichž využití mu Objednatel předem písemně odsouhlasil je možná pouze na základě písemného souhlasu objednatele. Objednatel se zavazuje, že takový souhlas nebude odpírat v případě, že nový pod</w:t>
      </w:r>
      <w:r w:rsidR="002D4CB4">
        <w:rPr>
          <w:rFonts w:ascii="Times New Roman" w:hAnsi="Times New Roman" w:cs="Times New Roman"/>
          <w:sz w:val="20"/>
          <w:szCs w:val="20"/>
        </w:rPr>
        <w:t>d</w:t>
      </w:r>
      <w:r w:rsidRPr="00FF786D">
        <w:rPr>
          <w:rFonts w:ascii="Times New Roman" w:hAnsi="Times New Roman" w:cs="Times New Roman"/>
          <w:sz w:val="20"/>
          <w:szCs w:val="20"/>
        </w:rPr>
        <w:t>odavatel bude splňovat veškeré kvalifikační požadavky, které splňoval původní pod</w:t>
      </w:r>
      <w:r w:rsidR="002D4CB4">
        <w:rPr>
          <w:rFonts w:ascii="Times New Roman" w:hAnsi="Times New Roman" w:cs="Times New Roman"/>
          <w:sz w:val="20"/>
          <w:szCs w:val="20"/>
        </w:rPr>
        <w:t>d</w:t>
      </w:r>
      <w:r w:rsidRPr="00FF786D">
        <w:rPr>
          <w:rFonts w:ascii="Times New Roman" w:hAnsi="Times New Roman" w:cs="Times New Roman"/>
          <w:sz w:val="20"/>
          <w:szCs w:val="20"/>
        </w:rPr>
        <w:t>odavatel a z informací, kterými bude objednatel v dané situaci disponovat, nebude vyplývat obava, že nový pod</w:t>
      </w:r>
      <w:r w:rsidR="002D4CB4">
        <w:rPr>
          <w:rFonts w:ascii="Times New Roman" w:hAnsi="Times New Roman" w:cs="Times New Roman"/>
          <w:sz w:val="20"/>
          <w:szCs w:val="20"/>
        </w:rPr>
        <w:t>d</w:t>
      </w:r>
      <w:r w:rsidRPr="00FF786D">
        <w:rPr>
          <w:rFonts w:ascii="Times New Roman" w:hAnsi="Times New Roman" w:cs="Times New Roman"/>
          <w:sz w:val="20"/>
          <w:szCs w:val="20"/>
        </w:rPr>
        <w:t xml:space="preserve">odavatel by mohl provést jemu svěřenou část </w:t>
      </w:r>
      <w:r w:rsidR="000F3D4F">
        <w:rPr>
          <w:rFonts w:ascii="Times New Roman" w:hAnsi="Times New Roman" w:cs="Times New Roman"/>
          <w:sz w:val="20"/>
          <w:szCs w:val="20"/>
        </w:rPr>
        <w:t>D</w:t>
      </w:r>
      <w:r w:rsidRPr="00FF786D">
        <w:rPr>
          <w:rFonts w:ascii="Times New Roman" w:hAnsi="Times New Roman" w:cs="Times New Roman"/>
          <w:sz w:val="20"/>
          <w:szCs w:val="20"/>
        </w:rPr>
        <w:t xml:space="preserve">íla vadně nebo jiným způsobem narušit realizaci </w:t>
      </w:r>
      <w:r w:rsidR="000F3D4F">
        <w:rPr>
          <w:rFonts w:ascii="Times New Roman" w:hAnsi="Times New Roman" w:cs="Times New Roman"/>
          <w:sz w:val="20"/>
          <w:szCs w:val="20"/>
        </w:rPr>
        <w:t>D</w:t>
      </w:r>
      <w:r w:rsidRPr="00FF786D">
        <w:rPr>
          <w:rFonts w:ascii="Times New Roman" w:hAnsi="Times New Roman" w:cs="Times New Roman"/>
          <w:sz w:val="20"/>
          <w:szCs w:val="20"/>
        </w:rPr>
        <w:t>íla dle této smlouvy.</w:t>
      </w:r>
    </w:p>
    <w:p w14:paraId="6AAA6F46"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povinen poskytnout Objednateli součinnost a zapracovat bez zbytečného odkladu jeho připomínky k prováděnému Dílu.</w:t>
      </w:r>
    </w:p>
    <w:p w14:paraId="277BBE34"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eli je uložena povinnost podat Objednateli informaci o činnosti a postupu prováděných prací 1x měsíčně písemnou formou.</w:t>
      </w:r>
    </w:p>
    <w:p w14:paraId="513C8856"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Objednateli neprodleně oznámit jakoukoliv skutečnost, která by mohla mít, byť i částečně, vliv na schopnost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plnit jeho povinnosti vyplývající z této Smlouvy. Takovým oznámením však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není zbaven povinnosti nadále plnit povinnosti vyplývající mu z této Smlouvy.</w:t>
      </w:r>
    </w:p>
    <w:p w14:paraId="1A4734F8" w14:textId="77777777" w:rsidR="00F82573" w:rsidRPr="00FF786D" w:rsidRDefault="002A5596" w:rsidP="003E310D">
      <w:pPr>
        <w:pStyle w:val="lneksmlouvy"/>
        <w:numPr>
          <w:ilvl w:val="2"/>
          <w:numId w:val="6"/>
        </w:numPr>
        <w:rPr>
          <w:rFonts w:ascii="Times New Roman" w:hAnsi="Times New Roman" w:cs="Times New Roman"/>
          <w:sz w:val="20"/>
          <w:szCs w:val="20"/>
          <w:lang w:eastAsia="en-US"/>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w:t>
      </w:r>
      <w:r w:rsidR="00F82573" w:rsidRPr="00FF786D">
        <w:rPr>
          <w:rFonts w:ascii="Times New Roman" w:hAnsi="Times New Roman" w:cs="Times New Roman"/>
          <w:sz w:val="20"/>
          <w:szCs w:val="20"/>
          <w:lang w:eastAsia="en-US"/>
        </w:rPr>
        <w:t>i po skončení trvání této Smlouvy.</w:t>
      </w:r>
    </w:p>
    <w:p w14:paraId="38C7CCE2"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 xml:space="preserve">není oprávněn bez předchozího písemného souhlasu Objednatele provádět jakékoliv zápočty svých pohledávek vůči Objednateli proti jakýmkoliv pohledávkám Objednatele vůči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eli</w:t>
      </w:r>
      <w:r w:rsidR="00F82573" w:rsidRPr="00FF786D">
        <w:rPr>
          <w:rFonts w:ascii="Times New Roman" w:hAnsi="Times New Roman" w:cs="Times New Roman"/>
          <w:sz w:val="20"/>
          <w:szCs w:val="20"/>
          <w:lang w:eastAsia="en-US"/>
        </w:rPr>
        <w:t>, ani postupovat či zastavovat jakákoliv svoje práva a pohledávky vůči Objednateli ve prospěch třetích osob.</w:t>
      </w:r>
    </w:p>
    <w:p w14:paraId="640BDC2E" w14:textId="59EB6572" w:rsidR="00F82573" w:rsidRDefault="002A5596" w:rsidP="00A16372">
      <w:pPr>
        <w:pStyle w:val="lneksmlouvy"/>
        <w:numPr>
          <w:ilvl w:val="2"/>
          <w:numId w:val="6"/>
        </w:numPr>
        <w:rPr>
          <w:rFonts w:ascii="Times New Roman" w:hAnsi="Times New Roman" w:cs="Times New Roman"/>
          <w:sz w:val="20"/>
          <w:szCs w:val="20"/>
          <w:lang w:eastAsia="en-US"/>
        </w:rPr>
      </w:pP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souhlasí dle </w:t>
      </w:r>
      <w:proofErr w:type="spellStart"/>
      <w:r w:rsidR="00F82573" w:rsidRPr="00FF786D">
        <w:rPr>
          <w:rFonts w:ascii="Times New Roman" w:hAnsi="Times New Roman" w:cs="Times New Roman"/>
          <w:sz w:val="20"/>
          <w:szCs w:val="20"/>
          <w:lang w:eastAsia="en-US"/>
        </w:rPr>
        <w:t>ust</w:t>
      </w:r>
      <w:proofErr w:type="spellEnd"/>
      <w:r w:rsidR="00F82573" w:rsidRPr="00FF786D">
        <w:rPr>
          <w:rFonts w:ascii="Times New Roman" w:hAnsi="Times New Roman" w:cs="Times New Roman"/>
          <w:sz w:val="20"/>
          <w:szCs w:val="20"/>
          <w:lang w:eastAsia="en-US"/>
        </w:rPr>
        <w:t xml:space="preserve">. § 2 písm. e) zákona č. 320/2001 Sb., o finanční kontrole, s výkonem kontroly na předmět zakázky.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w:t>
      </w:r>
      <w:r w:rsidR="002D4CB4" w:rsidRPr="00A43C20">
        <w:rPr>
          <w:rFonts w:ascii="Times New Roman" w:hAnsi="Times New Roman" w:cs="Times New Roman"/>
          <w:sz w:val="20"/>
          <w:szCs w:val="20"/>
          <w:lang w:eastAsia="en-US"/>
        </w:rPr>
        <w:t>IROP</w:t>
      </w:r>
      <w:r w:rsidR="00F82573" w:rsidRPr="00A43C20">
        <w:rPr>
          <w:rFonts w:ascii="Times New Roman" w:hAnsi="Times New Roman" w:cs="Times New Roman"/>
          <w:sz w:val="20"/>
          <w:szCs w:val="20"/>
          <w:lang w:eastAsia="en-US"/>
        </w:rPr>
        <w:t>/CRR, Ministerstva pro místní rozvoj, Ministerstva financí ČR, Evropské komise, Evropského účetního</w:t>
      </w:r>
      <w:r w:rsidR="00F82573" w:rsidRPr="00FF786D">
        <w:rPr>
          <w:rFonts w:ascii="Times New Roman" w:hAnsi="Times New Roman" w:cs="Times New Roman"/>
          <w:sz w:val="20"/>
          <w:szCs w:val="20"/>
          <w:lang w:eastAsia="en-US"/>
        </w:rPr>
        <w:t xml:space="preserve">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w:t>
      </w:r>
      <w:r w:rsidR="00F82573" w:rsidRPr="00FF786D">
        <w:rPr>
          <w:rFonts w:ascii="Times New Roman" w:hAnsi="Times New Roman" w:cs="Times New Roman"/>
          <w:sz w:val="20"/>
          <w:szCs w:val="20"/>
          <w:lang w:eastAsia="en-US"/>
        </w:rPr>
        <w:lastRenderedPageBreak/>
        <w:t xml:space="preserve">plnit prostřednictvím jiných subjektů je povinen zajistit, aby tyto subjekty podléhali povinnostem uvedeným v tomto bodě smlouvy. Tuto povinnost má </w:t>
      </w:r>
      <w:r w:rsidR="00C863F8">
        <w:rPr>
          <w:rFonts w:ascii="Times New Roman" w:hAnsi="Times New Roman" w:cs="Times New Roman"/>
          <w:sz w:val="20"/>
          <w:szCs w:val="20"/>
          <w:lang w:eastAsia="en-US"/>
        </w:rPr>
        <w:t>D</w:t>
      </w:r>
      <w:r w:rsidRPr="00FF786D">
        <w:rPr>
          <w:rFonts w:ascii="Times New Roman" w:hAnsi="Times New Roman" w:cs="Times New Roman"/>
          <w:sz w:val="20"/>
          <w:szCs w:val="20"/>
          <w:lang w:eastAsia="en-US"/>
        </w:rPr>
        <w:t>odavat</w:t>
      </w:r>
      <w:r w:rsidR="00F82573" w:rsidRPr="00FF786D">
        <w:rPr>
          <w:rFonts w:ascii="Times New Roman" w:hAnsi="Times New Roman" w:cs="Times New Roman"/>
          <w:sz w:val="20"/>
          <w:szCs w:val="20"/>
          <w:lang w:eastAsia="en-US"/>
        </w:rPr>
        <w:t xml:space="preserve">el i v případě dodavatelských subjektů.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el se dále zavazuje uchovávat veškerou dokumentaci související se smlouvou a realizací projekt po dobu</w:t>
      </w:r>
      <w:r w:rsidR="00545CD1">
        <w:rPr>
          <w:rFonts w:ascii="Times New Roman" w:hAnsi="Times New Roman" w:cs="Times New Roman"/>
          <w:sz w:val="20"/>
          <w:szCs w:val="20"/>
          <w:lang w:eastAsia="en-US"/>
        </w:rPr>
        <w:t xml:space="preserve"> deseti</w:t>
      </w:r>
      <w:r w:rsidR="00F82573" w:rsidRPr="00FF786D">
        <w:rPr>
          <w:rFonts w:ascii="Times New Roman" w:hAnsi="Times New Roman" w:cs="Times New Roman"/>
          <w:sz w:val="20"/>
          <w:szCs w:val="20"/>
          <w:lang w:eastAsia="en-US"/>
        </w:rPr>
        <w:t xml:space="preserve"> </w:t>
      </w:r>
      <w:r w:rsidR="00545CD1">
        <w:rPr>
          <w:rFonts w:ascii="Times New Roman" w:hAnsi="Times New Roman" w:cs="Times New Roman"/>
          <w:sz w:val="20"/>
          <w:szCs w:val="20"/>
          <w:lang w:eastAsia="en-US"/>
        </w:rPr>
        <w:t>(</w:t>
      </w:r>
      <w:r w:rsidR="00F82573" w:rsidRPr="00FF786D">
        <w:rPr>
          <w:rFonts w:ascii="Times New Roman" w:hAnsi="Times New Roman" w:cs="Times New Roman"/>
          <w:sz w:val="20"/>
          <w:szCs w:val="20"/>
          <w:lang w:eastAsia="en-US"/>
        </w:rPr>
        <w:t>10</w:t>
      </w:r>
      <w:r w:rsidR="00545CD1">
        <w:rPr>
          <w:rFonts w:ascii="Times New Roman" w:hAnsi="Times New Roman" w:cs="Times New Roman"/>
          <w:sz w:val="20"/>
          <w:szCs w:val="20"/>
          <w:lang w:eastAsia="en-US"/>
        </w:rPr>
        <w:t>)</w:t>
      </w:r>
      <w:r w:rsidR="00F82573" w:rsidRPr="00FF786D">
        <w:rPr>
          <w:rFonts w:ascii="Times New Roman" w:hAnsi="Times New Roman" w:cs="Times New Roman"/>
          <w:sz w:val="20"/>
          <w:szCs w:val="20"/>
          <w:lang w:eastAsia="en-US"/>
        </w:rPr>
        <w:t xml:space="preserve"> let ode dne předání a převzetí díla.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el je povinen smluvně zajistit, aby součinnost při plnění jeho závazků dle tohoto bodu smlouvy v plném rozsahu poskytli i jeho pod</w:t>
      </w:r>
      <w:r w:rsidR="002D4CB4">
        <w:rPr>
          <w:rFonts w:ascii="Times New Roman" w:hAnsi="Times New Roman" w:cs="Times New Roman"/>
          <w:sz w:val="20"/>
          <w:szCs w:val="20"/>
          <w:lang w:eastAsia="en-US"/>
        </w:rPr>
        <w:t>d</w:t>
      </w:r>
      <w:r w:rsidR="00F82573" w:rsidRPr="00FF786D">
        <w:rPr>
          <w:rFonts w:ascii="Times New Roman" w:hAnsi="Times New Roman" w:cs="Times New Roman"/>
          <w:sz w:val="20"/>
          <w:szCs w:val="20"/>
          <w:lang w:eastAsia="en-US"/>
        </w:rPr>
        <w:t>odavatelé. Pokud tak neučiní, bude odpovídat objednateli za jejich nesoučinnost sám.</w:t>
      </w:r>
    </w:p>
    <w:p w14:paraId="481EB3F5" w14:textId="77777777" w:rsidR="00FE07A1" w:rsidRDefault="00FE07A1" w:rsidP="00A43C20">
      <w:pPr>
        <w:pStyle w:val="lneksmlouvy"/>
        <w:numPr>
          <w:ilvl w:val="2"/>
          <w:numId w:val="6"/>
        </w:numPr>
        <w:rPr>
          <w:rFonts w:ascii="Times New Roman" w:hAnsi="Times New Roman" w:cs="Times New Roman"/>
          <w:sz w:val="20"/>
          <w:szCs w:val="20"/>
          <w:lang w:eastAsia="en-US"/>
        </w:rPr>
      </w:pPr>
      <w:r w:rsidRPr="00A43C20">
        <w:rPr>
          <w:rFonts w:ascii="Times New Roman" w:hAnsi="Times New Roman" w:cs="Times New Roman"/>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1D7C7C" w:rsidRDefault="001D7C7C" w:rsidP="001D7C7C">
      <w:pPr>
        <w:pStyle w:val="lneksmlouvy"/>
        <w:numPr>
          <w:ilvl w:val="2"/>
          <w:numId w:val="6"/>
        </w:numPr>
        <w:rPr>
          <w:rFonts w:ascii="Times New Roman" w:hAnsi="Times New Roman" w:cs="Times New Roman"/>
          <w:sz w:val="20"/>
          <w:szCs w:val="20"/>
          <w:lang w:eastAsia="en-US"/>
        </w:rPr>
      </w:pPr>
      <w:r w:rsidRPr="001D7C7C">
        <w:rPr>
          <w:rFonts w:ascii="Times New Roman" w:hAnsi="Times New Roman" w:cs="Times New Roman"/>
          <w:sz w:val="20"/>
          <w:szCs w:val="20"/>
          <w:lang w:eastAsia="en-US"/>
        </w:rPr>
        <w:t>Dodavatel se zavazuje, že u veškerých výstupů bude dbát na to, aby</w:t>
      </w:r>
    </w:p>
    <w:p w14:paraId="0CF6DF06" w14:textId="1DAA1FE5" w:rsidR="001D7C7C" w:rsidRPr="001D7C7C" w:rsidRDefault="001D7C7C" w:rsidP="00A43C20">
      <w:pPr>
        <w:pStyle w:val="lneksmlouvy"/>
        <w:numPr>
          <w:ilvl w:val="0"/>
          <w:numId w:val="0"/>
        </w:numPr>
        <w:ind w:left="794"/>
        <w:rPr>
          <w:rFonts w:ascii="Times New Roman" w:hAnsi="Times New Roman" w:cs="Times New Roman"/>
          <w:sz w:val="20"/>
          <w:szCs w:val="20"/>
          <w:lang w:eastAsia="en-US"/>
        </w:rPr>
      </w:pPr>
      <w:r w:rsidRPr="001D7C7C">
        <w:rPr>
          <w:rFonts w:ascii="Times New Roman" w:hAnsi="Times New Roman" w:cs="Times New Roman"/>
          <w:sz w:val="20"/>
          <w:szCs w:val="20"/>
          <w:lang w:eastAsia="en-US"/>
        </w:rPr>
        <w:t>-</w:t>
      </w:r>
      <w:r w:rsidRPr="001D7C7C">
        <w:rPr>
          <w:rFonts w:ascii="Times New Roman" w:hAnsi="Times New Roman" w:cs="Times New Roman"/>
          <w:sz w:val="20"/>
          <w:szCs w:val="20"/>
          <w:lang w:eastAsia="en-US"/>
        </w:rPr>
        <w:tab/>
        <w:t>Navrhl vždy ekonomicky přijatelné řešení, které umožní získat plnění šetrnější k životnímu prostředí, zejména které povede k omezení spotřeby energií, vody, surovin</w:t>
      </w:r>
      <w:r>
        <w:rPr>
          <w:rFonts w:ascii="Times New Roman" w:hAnsi="Times New Roman" w:cs="Times New Roman"/>
          <w:sz w:val="20"/>
          <w:szCs w:val="20"/>
          <w:lang w:eastAsia="en-US"/>
        </w:rPr>
        <w:t xml:space="preserve">, produkce znečišťujících látek </w:t>
      </w:r>
      <w:r w:rsidRPr="001D7C7C">
        <w:rPr>
          <w:rFonts w:ascii="Times New Roman" w:hAnsi="Times New Roman" w:cs="Times New Roman"/>
          <w:sz w:val="20"/>
          <w:szCs w:val="20"/>
          <w:lang w:eastAsia="en-US"/>
        </w:rPr>
        <w:t>uvolňovaných do ovzduší, vody, půdy, omezení uhlíkové stopy apod.</w:t>
      </w:r>
    </w:p>
    <w:p w14:paraId="75D69D8D" w14:textId="77777777" w:rsidR="001D7C7C" w:rsidRPr="001D7C7C" w:rsidRDefault="001D7C7C" w:rsidP="00A43C20">
      <w:pPr>
        <w:pStyle w:val="lneksmlouvy"/>
        <w:numPr>
          <w:ilvl w:val="0"/>
          <w:numId w:val="0"/>
        </w:numPr>
        <w:ind w:left="794"/>
        <w:rPr>
          <w:rFonts w:ascii="Times New Roman" w:hAnsi="Times New Roman" w:cs="Times New Roman"/>
          <w:sz w:val="20"/>
          <w:szCs w:val="20"/>
          <w:lang w:eastAsia="en-US"/>
        </w:rPr>
      </w:pPr>
      <w:r w:rsidRPr="001D7C7C">
        <w:rPr>
          <w:rFonts w:ascii="Times New Roman" w:hAnsi="Times New Roman" w:cs="Times New Roman"/>
          <w:sz w:val="20"/>
          <w:szCs w:val="20"/>
          <w:lang w:eastAsia="en-US"/>
        </w:rPr>
        <w:t>-</w:t>
      </w:r>
      <w:r w:rsidRPr="001D7C7C">
        <w:rPr>
          <w:rFonts w:ascii="Times New Roman" w:hAnsi="Times New Roman" w:cs="Times New Roman"/>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77777777" w:rsidR="001D7C7C" w:rsidRPr="001D7C7C" w:rsidRDefault="001D7C7C" w:rsidP="00A43C20">
      <w:pPr>
        <w:pStyle w:val="lneksmlouvy"/>
        <w:numPr>
          <w:ilvl w:val="0"/>
          <w:numId w:val="0"/>
        </w:numPr>
        <w:ind w:left="794"/>
        <w:rPr>
          <w:rFonts w:ascii="Times New Roman" w:hAnsi="Times New Roman" w:cs="Times New Roman"/>
          <w:sz w:val="20"/>
          <w:szCs w:val="20"/>
          <w:lang w:eastAsia="en-US"/>
        </w:rPr>
      </w:pPr>
      <w:r w:rsidRPr="001D7C7C">
        <w:rPr>
          <w:rFonts w:ascii="Times New Roman" w:hAnsi="Times New Roman" w:cs="Times New Roman"/>
          <w:sz w:val="20"/>
          <w:szCs w:val="20"/>
          <w:lang w:eastAsia="en-US"/>
        </w:rPr>
        <w:t>-</w:t>
      </w:r>
      <w:r w:rsidRPr="001D7C7C">
        <w:rPr>
          <w:rFonts w:ascii="Times New Roman" w:hAnsi="Times New Roman" w:cs="Times New Roman"/>
          <w:sz w:val="20"/>
          <w:szCs w:val="20"/>
          <w:lang w:eastAsia="en-US"/>
        </w:rPr>
        <w:tab/>
        <w:t>Vyhledával slibná inovativní řešení, která jsou vhodná pro uspokojení potřeb zadavatele</w:t>
      </w:r>
    </w:p>
    <w:p w14:paraId="66B2073D" w14:textId="21A28B9F" w:rsidR="001D7C7C" w:rsidRPr="00A43C20" w:rsidRDefault="001D7C7C" w:rsidP="00A43C20">
      <w:pPr>
        <w:pStyle w:val="lneksmlouvy"/>
        <w:numPr>
          <w:ilvl w:val="0"/>
          <w:numId w:val="0"/>
        </w:numPr>
        <w:ind w:left="794"/>
        <w:rPr>
          <w:rFonts w:ascii="Times New Roman" w:hAnsi="Times New Roman" w:cs="Times New Roman"/>
          <w:sz w:val="20"/>
          <w:szCs w:val="20"/>
          <w:lang w:eastAsia="en-US"/>
        </w:rPr>
      </w:pPr>
      <w:r w:rsidRPr="001D7C7C">
        <w:rPr>
          <w:rFonts w:ascii="Times New Roman" w:hAnsi="Times New Roman" w:cs="Times New Roman"/>
          <w:sz w:val="20"/>
          <w:szCs w:val="20"/>
          <w:lang w:eastAsia="en-US"/>
        </w:rPr>
        <w:t>-</w:t>
      </w:r>
      <w:r w:rsidRPr="001D7C7C">
        <w:rPr>
          <w:rFonts w:ascii="Times New Roman" w:hAnsi="Times New Roman" w:cs="Times New Roman"/>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FF786D" w:rsidRDefault="00FE07A1" w:rsidP="00A43C20">
      <w:pPr>
        <w:pStyle w:val="lneksmlouvy"/>
        <w:numPr>
          <w:ilvl w:val="0"/>
          <w:numId w:val="0"/>
        </w:numPr>
        <w:ind w:left="794"/>
        <w:rPr>
          <w:rFonts w:ascii="Times New Roman" w:hAnsi="Times New Roman" w:cs="Times New Roman"/>
          <w:sz w:val="20"/>
          <w:szCs w:val="20"/>
          <w:lang w:eastAsia="en-US"/>
        </w:rPr>
      </w:pPr>
    </w:p>
    <w:p w14:paraId="360AC7FF" w14:textId="77777777" w:rsidR="00F82573" w:rsidRPr="00FF786D" w:rsidRDefault="00F82573" w:rsidP="007B5B79">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 xml:space="preserve">POJIŠTĚNÍ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56A76212" w14:textId="62D0E142" w:rsidR="00C90F79" w:rsidRPr="005C792B" w:rsidRDefault="00C90F79" w:rsidP="00C90F79">
      <w:pPr>
        <w:pStyle w:val="lneksmlouvy"/>
        <w:rPr>
          <w:rFonts w:ascii="Times New Roman" w:hAnsi="Times New Roman" w:cs="Times New Roman"/>
          <w:sz w:val="20"/>
          <w:szCs w:val="20"/>
        </w:rPr>
      </w:pPr>
      <w:r w:rsidRPr="005C792B">
        <w:rPr>
          <w:rFonts w:ascii="Times New Roman" w:hAnsi="Times New Roman" w:cs="Times New Roman"/>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 celkové ceny díla bez DPH uvedené v článku </w:t>
      </w:r>
      <w:r>
        <w:rPr>
          <w:rFonts w:ascii="Times New Roman" w:hAnsi="Times New Roman" w:cs="Times New Roman"/>
          <w:sz w:val="20"/>
          <w:szCs w:val="20"/>
        </w:rPr>
        <w:t>V</w:t>
      </w:r>
      <w:r w:rsidRPr="005C792B">
        <w:rPr>
          <w:rFonts w:ascii="Times New Roman" w:hAnsi="Times New Roman" w:cs="Times New Roman"/>
          <w:sz w:val="20"/>
          <w:szCs w:val="20"/>
        </w:rPr>
        <w:t xml:space="preserve">. odst. </w:t>
      </w:r>
      <w:r>
        <w:rPr>
          <w:rFonts w:ascii="Times New Roman" w:hAnsi="Times New Roman" w:cs="Times New Roman"/>
          <w:sz w:val="20"/>
          <w:szCs w:val="20"/>
        </w:rPr>
        <w:t>5</w:t>
      </w:r>
      <w:r w:rsidRPr="005C792B">
        <w:rPr>
          <w:rFonts w:ascii="Times New Roman" w:hAnsi="Times New Roman" w:cs="Times New Roman"/>
          <w:sz w:val="20"/>
          <w:szCs w:val="20"/>
        </w:rPr>
        <w:t xml:space="preserve">.1 Smlouvy, a jejíž prostá kopie nebo prostá kopie pojistného certifikátu je přílohou č. </w:t>
      </w:r>
      <w:r w:rsidR="0042701D">
        <w:rPr>
          <w:rFonts w:ascii="Times New Roman" w:hAnsi="Times New Roman" w:cs="Times New Roman"/>
          <w:sz w:val="20"/>
          <w:szCs w:val="20"/>
        </w:rPr>
        <w:t>1</w:t>
      </w:r>
      <w:r w:rsidRPr="005C792B">
        <w:rPr>
          <w:rFonts w:ascii="Times New Roman" w:hAnsi="Times New Roman" w:cs="Times New Roman"/>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5C792B" w:rsidRDefault="002D4CB4" w:rsidP="00C90F79">
      <w:pPr>
        <w:pStyle w:val="lneksmlouvy"/>
        <w:rPr>
          <w:rFonts w:ascii="Times New Roman" w:hAnsi="Times New Roman" w:cs="Times New Roman"/>
          <w:sz w:val="20"/>
          <w:szCs w:val="20"/>
        </w:rPr>
      </w:pPr>
      <w:r>
        <w:rPr>
          <w:rFonts w:ascii="Times New Roman" w:hAnsi="Times New Roman" w:cs="Times New Roman"/>
          <w:sz w:val="20"/>
          <w:szCs w:val="20"/>
        </w:rPr>
        <w:t>Prostá k</w:t>
      </w:r>
      <w:r w:rsidR="00C90F79" w:rsidRPr="005C792B">
        <w:rPr>
          <w:rFonts w:ascii="Times New Roman" w:hAnsi="Times New Roman" w:cs="Times New Roman"/>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5C792B">
        <w:rPr>
          <w:rFonts w:ascii="Times New Roman" w:hAnsi="Times New Roman" w:cs="Times New Roman"/>
          <w:sz w:val="20"/>
          <w:szCs w:val="20"/>
        </w:rPr>
        <w:t>ust</w:t>
      </w:r>
      <w:proofErr w:type="spellEnd"/>
      <w:r w:rsidR="00C90F79" w:rsidRPr="005C792B">
        <w:rPr>
          <w:rFonts w:ascii="Times New Roman" w:hAnsi="Times New Roman" w:cs="Times New Roman"/>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Default="00C90F79" w:rsidP="00C90F79">
      <w:pPr>
        <w:pStyle w:val="lneksmlouvy"/>
        <w:rPr>
          <w:rFonts w:ascii="Times New Roman" w:hAnsi="Times New Roman" w:cs="Times New Roman"/>
          <w:sz w:val="20"/>
          <w:szCs w:val="20"/>
        </w:rPr>
      </w:pPr>
      <w:r w:rsidRPr="005C792B">
        <w:rPr>
          <w:rFonts w:ascii="Times New Roman" w:hAnsi="Times New Roman" w:cs="Times New Roman"/>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FF786D" w:rsidRDefault="00C90F79" w:rsidP="00C90F79">
      <w:pPr>
        <w:pStyle w:val="lneksmlouvy"/>
        <w:rPr>
          <w:rFonts w:ascii="Times New Roman" w:hAnsi="Times New Roman" w:cs="Times New Roman"/>
          <w:sz w:val="20"/>
          <w:szCs w:val="20"/>
        </w:rPr>
      </w:pPr>
      <w:r w:rsidRPr="00C90F79">
        <w:rPr>
          <w:rFonts w:ascii="Times New Roman" w:hAnsi="Times New Roman" w:cs="Times New Roman"/>
          <w:sz w:val="20"/>
          <w:szCs w:val="20"/>
        </w:rPr>
        <w:lastRenderedPageBreak/>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77777777" w:rsidR="00F82573" w:rsidRPr="00FF786D" w:rsidRDefault="00F82573" w:rsidP="00C62C5C">
      <w:pPr>
        <w:pStyle w:val="lneksmlouvy"/>
        <w:rPr>
          <w:rFonts w:ascii="Times New Roman" w:hAnsi="Times New Roman" w:cs="Times New Roman"/>
          <w:b/>
          <w:bCs/>
          <w:sz w:val="20"/>
          <w:szCs w:val="20"/>
        </w:rPr>
      </w:pPr>
      <w:r w:rsidRPr="00FF786D">
        <w:rPr>
          <w:rFonts w:ascii="Times New Roman" w:hAnsi="Times New Roman" w:cs="Times New Roman"/>
          <w:sz w:val="20"/>
          <w:szCs w:val="20"/>
        </w:rPr>
        <w:t>Porušení povinností udržovat pojištění v rozsahu dle tohoto článku považují Smluvní strany za podstatné porušení Smlouvy zakládající právo Objednatele od Smlouvy odstoupit.</w:t>
      </w:r>
    </w:p>
    <w:p w14:paraId="75D5867A" w14:textId="77777777" w:rsidR="00F82573" w:rsidRPr="00FF786D" w:rsidRDefault="00F82573" w:rsidP="007B5B79">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ODPOVĚDNOST ZA VADY A ODPOVÉDNOST ZE ZÁRUKY</w:t>
      </w:r>
    </w:p>
    <w:p w14:paraId="1B94DED9"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prokáže, že jejich vznik zavinil Objednatel. Toto ustanovení však neomezuje obecnou odpovědnost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FF786D" w:rsidRDefault="00F82573" w:rsidP="00B64136">
      <w:pPr>
        <w:pStyle w:val="lneksmlouvy"/>
        <w:rPr>
          <w:rFonts w:ascii="Times New Roman" w:hAnsi="Times New Roman" w:cs="Times New Roman"/>
          <w:sz w:val="20"/>
          <w:szCs w:val="20"/>
        </w:rPr>
      </w:pPr>
      <w:bookmarkStart w:id="19" w:name="_Ref423067684"/>
      <w:r w:rsidRPr="00FF786D">
        <w:rPr>
          <w:rFonts w:ascii="Times New Roman" w:hAnsi="Times New Roman" w:cs="Times New Roman"/>
          <w:sz w:val="20"/>
          <w:szCs w:val="20"/>
        </w:rPr>
        <w:t xml:space="preserve">Objednatel je povinen vytknout vadu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eli v přiměřené době poté, co ji zjistil, nejpozději však v záruční době. Tím není dotčeno ustanovení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_Ref423388395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4.8</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w:t>
      </w:r>
    </w:p>
    <w:p w14:paraId="64DD3481" w14:textId="77777777" w:rsidR="00F82573" w:rsidRPr="00FF786D" w:rsidRDefault="00F82573" w:rsidP="00D50BBB">
      <w:pPr>
        <w:pStyle w:val="lneksmlouvy"/>
        <w:rPr>
          <w:rFonts w:ascii="Times New Roman" w:hAnsi="Times New Roman" w:cs="Times New Roman"/>
          <w:sz w:val="20"/>
          <w:szCs w:val="20"/>
        </w:rPr>
      </w:pPr>
      <w:bookmarkStart w:id="20" w:name="_Ref423388555"/>
      <w:r w:rsidRPr="00FF786D">
        <w:rPr>
          <w:rFonts w:ascii="Times New Roman" w:hAnsi="Times New Roman" w:cs="Times New Roman"/>
          <w:sz w:val="20"/>
          <w:szCs w:val="20"/>
        </w:rPr>
        <w:t xml:space="preserve">V průběhu záruční doby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odstraní prokázané vady, resp. nedodělky,</w:t>
      </w:r>
      <w:r w:rsidR="00545CD1">
        <w:rPr>
          <w:rFonts w:ascii="Times New Roman" w:hAnsi="Times New Roman" w:cs="Times New Roman"/>
          <w:sz w:val="20"/>
          <w:szCs w:val="20"/>
        </w:rPr>
        <w:t xml:space="preserve"> ve lhůtě přiměřené jejich povaze, obvykle</w:t>
      </w:r>
      <w:r w:rsidRPr="00FF786D">
        <w:rPr>
          <w:rFonts w:ascii="Times New Roman" w:hAnsi="Times New Roman" w:cs="Times New Roman"/>
          <w:sz w:val="20"/>
          <w:szCs w:val="20"/>
        </w:rPr>
        <w:t xml:space="preserve"> do pěti (5) kalendářních dnů od doručení písemné reklamace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pokud si Smluvní strany nedohodnou lhůtu delší z důvodů faktické nemožnosti odstranění vady ve výše uvedené lhůtě, nejdéle však do dvaceti (20) dnů.</w:t>
      </w:r>
      <w:bookmarkEnd w:id="19"/>
      <w:bookmarkEnd w:id="20"/>
    </w:p>
    <w:p w14:paraId="15342609"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Neodstraní-li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reklamované vady či nedodělky ve lhůtě stanovené v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_Ref423067684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10.2</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nebo jsou oprávněni od této Smlouvy odstoupit.</w:t>
      </w:r>
    </w:p>
    <w:p w14:paraId="0CA3F3B3"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Nároky z odpovědnosti za vady se nedotýkají nároků na náhradu škody nebo na smluvní pokutu.</w:t>
      </w:r>
    </w:p>
    <w:p w14:paraId="08C8D7F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elů zařízení, jejichž užití nebo instalace budou v rámci předmětu Díla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1DE9CA53" w:rsidR="00F82573" w:rsidRPr="00FF786D" w:rsidRDefault="002A5596" w:rsidP="003D4892">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prohlašuje a poskytuje Objednateli záruku, že cena, za kterou bude vysoutěženo zhotovení Stavby na základě projektové dokumentace dle </w:t>
      </w:r>
      <w:r w:rsidR="00F82573" w:rsidRPr="009F2660">
        <w:rPr>
          <w:rFonts w:ascii="Times New Roman" w:hAnsi="Times New Roman" w:cs="Times New Roman"/>
          <w:sz w:val="20"/>
          <w:szCs w:val="20"/>
        </w:rPr>
        <w:t>odst. 2.2.</w:t>
      </w:r>
      <w:r w:rsidR="009F2660" w:rsidRPr="009F2660">
        <w:rPr>
          <w:rFonts w:ascii="Times New Roman" w:hAnsi="Times New Roman" w:cs="Times New Roman"/>
          <w:sz w:val="20"/>
          <w:szCs w:val="20"/>
        </w:rPr>
        <w:t>4</w:t>
      </w:r>
      <w:r w:rsidR="00F82573" w:rsidRPr="009F2660">
        <w:rPr>
          <w:rFonts w:ascii="Times New Roman" w:hAnsi="Times New Roman" w:cs="Times New Roman"/>
          <w:sz w:val="20"/>
          <w:szCs w:val="20"/>
        </w:rPr>
        <w:t xml:space="preserve"> této</w:t>
      </w:r>
      <w:r w:rsidR="00F82573" w:rsidRPr="00FF786D">
        <w:rPr>
          <w:rFonts w:ascii="Times New Roman" w:hAnsi="Times New Roman" w:cs="Times New Roman"/>
          <w:sz w:val="20"/>
          <w:szCs w:val="20"/>
        </w:rPr>
        <w:t xml:space="preserve"> Smlouvy nebude v průběhu zhotovování Stavby zvýšena v důsledku vad Díla. Poruší-li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tuto záruku, nahradí Objednateli škodu způsobenou porušením této záruky. Výše této škody se určí jako částka navýšení ceny Stavby v důsledku vad Díla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ele. Tato záruka trvá do doby provedení stavby.</w:t>
      </w:r>
    </w:p>
    <w:p w14:paraId="21F70CDB" w14:textId="77777777" w:rsidR="00F82573" w:rsidRPr="00FF786D" w:rsidRDefault="00F82573" w:rsidP="00FF15A3">
      <w:pPr>
        <w:pStyle w:val="lneksmlouvy"/>
        <w:numPr>
          <w:ilvl w:val="0"/>
          <w:numId w:val="0"/>
        </w:numPr>
        <w:ind w:left="680"/>
        <w:rPr>
          <w:rFonts w:ascii="Times New Roman" w:hAnsi="Times New Roman" w:cs="Times New Roman"/>
          <w:sz w:val="20"/>
          <w:szCs w:val="20"/>
        </w:rPr>
      </w:pPr>
      <w:r w:rsidRPr="00FF786D">
        <w:rPr>
          <w:rFonts w:ascii="Times New Roman" w:hAnsi="Times New Roman" w:cs="Times New Roman"/>
          <w:sz w:val="20"/>
          <w:szCs w:val="20"/>
        </w:rPr>
        <w:t xml:space="preserve"> </w:t>
      </w:r>
    </w:p>
    <w:p w14:paraId="1DB4E382" w14:textId="77777777" w:rsidR="00F82573" w:rsidRPr="00FF786D" w:rsidRDefault="00F82573" w:rsidP="007B5B79">
      <w:pPr>
        <w:pStyle w:val="lneksmlouvynadpis"/>
        <w:keepNext/>
        <w:jc w:val="center"/>
        <w:rPr>
          <w:rFonts w:ascii="Times New Roman" w:hAnsi="Times New Roman" w:cs="Times New Roman"/>
          <w:sz w:val="20"/>
          <w:szCs w:val="20"/>
        </w:rPr>
      </w:pPr>
      <w:r w:rsidRPr="00FF786D">
        <w:rPr>
          <w:rFonts w:ascii="Times New Roman" w:hAnsi="Times New Roman" w:cs="Times New Roman"/>
          <w:sz w:val="20"/>
          <w:szCs w:val="20"/>
        </w:rPr>
        <w:t>ODPOVĚDNOST ZA ŠKODU</w:t>
      </w:r>
    </w:p>
    <w:p w14:paraId="3F88C3AD" w14:textId="77777777"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zejména odpovídá za:</w:t>
      </w:r>
    </w:p>
    <w:p w14:paraId="7CC78854"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lastRenderedPageBreak/>
        <w:t>zničení, ztrátu, poškození či snížení hodnoty majetku Objednatele, veřejného majetku či majetku třetích osob;</w:t>
      </w:r>
    </w:p>
    <w:p w14:paraId="0DC5FF78"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Pr>
          <w:rFonts w:ascii="Times New Roman" w:hAnsi="Times New Roman" w:cs="Times New Roman"/>
          <w:sz w:val="20"/>
          <w:szCs w:val="20"/>
        </w:rPr>
        <w:t>kce uložena z důvodu vad Díla;</w:t>
      </w:r>
    </w:p>
    <w:p w14:paraId="4562661F"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Pr>
          <w:rFonts w:ascii="Times New Roman" w:hAnsi="Times New Roman" w:cs="Times New Roman"/>
          <w:sz w:val="20"/>
          <w:szCs w:val="20"/>
        </w:rPr>
        <w:t>d</w:t>
      </w:r>
      <w:r w:rsidR="002A5596" w:rsidRPr="00FF786D">
        <w:rPr>
          <w:rFonts w:ascii="Times New Roman" w:hAnsi="Times New Roman" w:cs="Times New Roman"/>
          <w:sz w:val="20"/>
          <w:szCs w:val="20"/>
        </w:rPr>
        <w:t>odavat</w:t>
      </w:r>
      <w:r w:rsidRPr="00FF786D">
        <w:rPr>
          <w:rFonts w:ascii="Times New Roman" w:hAnsi="Times New Roman" w:cs="Times New Roman"/>
          <w:sz w:val="20"/>
          <w:szCs w:val="20"/>
        </w:rPr>
        <w:t xml:space="preserve">ele stavebních prací, které jsou předmětem projektové dokumentace, pro vady takové dokumentace a podobně). </w:t>
      </w:r>
    </w:p>
    <w:p w14:paraId="6AF4811C"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FF786D" w:rsidRDefault="00F82573" w:rsidP="007B5B79">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ODSTOUPENÍ OD SMLOUVY</w:t>
      </w:r>
    </w:p>
    <w:p w14:paraId="386759EF" w14:textId="77777777" w:rsidR="00F82573" w:rsidRPr="00FF786D" w:rsidRDefault="00F82573" w:rsidP="00D50BBB">
      <w:pPr>
        <w:pStyle w:val="lneksmlouvy"/>
        <w:rPr>
          <w:rFonts w:ascii="Times New Roman" w:hAnsi="Times New Roman" w:cs="Times New Roman"/>
          <w:sz w:val="20"/>
          <w:szCs w:val="20"/>
        </w:rPr>
      </w:pPr>
      <w:bookmarkStart w:id="21" w:name="_Ref423101217"/>
      <w:r w:rsidRPr="00FF786D">
        <w:rPr>
          <w:rFonts w:ascii="Times New Roman" w:hAnsi="Times New Roman" w:cs="Times New Roman"/>
          <w:sz w:val="20"/>
          <w:szCs w:val="20"/>
        </w:rPr>
        <w:t>Objednatel může odstoupit od Smlouvy</w:t>
      </w:r>
      <w:r w:rsidR="00004B90" w:rsidRPr="00FF786D">
        <w:rPr>
          <w:rFonts w:ascii="Times New Roman" w:hAnsi="Times New Roman" w:cs="Times New Roman"/>
          <w:sz w:val="20"/>
          <w:szCs w:val="20"/>
        </w:rPr>
        <w:t xml:space="preserve"> nebo od jejích částí týkajících se dílčích plnění</w:t>
      </w:r>
      <w:r w:rsidRPr="00FF786D">
        <w:rPr>
          <w:rFonts w:ascii="Times New Roman" w:hAnsi="Times New Roman" w:cs="Times New Roman"/>
          <w:sz w:val="20"/>
          <w:szCs w:val="20"/>
        </w:rPr>
        <w:t xml:space="preserve">: </w:t>
      </w:r>
    </w:p>
    <w:p w14:paraId="6FF1EC67"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poruší-li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podstatným způsobem své povinnosti dle této Smlouvy; </w:t>
      </w:r>
      <w:bookmarkEnd w:id="21"/>
    </w:p>
    <w:p w14:paraId="2F072FAB"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pokud zjistí,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pokud zjistí,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Pr>
          <w:rFonts w:ascii="Times New Roman" w:hAnsi="Times New Roman" w:cs="Times New Roman"/>
          <w:sz w:val="20"/>
          <w:szCs w:val="20"/>
        </w:rPr>
        <w:t>nebo</w:t>
      </w:r>
    </w:p>
    <w:p w14:paraId="772865AD" w14:textId="44D08ABE" w:rsidR="00F82573" w:rsidRPr="009F2660" w:rsidRDefault="003C54EC" w:rsidP="0043313B">
      <w:pPr>
        <w:pStyle w:val="lneksmlouvy"/>
        <w:numPr>
          <w:ilvl w:val="2"/>
          <w:numId w:val="6"/>
        </w:numPr>
        <w:rPr>
          <w:rFonts w:ascii="Times New Roman" w:hAnsi="Times New Roman" w:cs="Times New Roman"/>
          <w:sz w:val="20"/>
          <w:szCs w:val="20"/>
        </w:rPr>
      </w:pPr>
      <w:r w:rsidRPr="009F2660">
        <w:rPr>
          <w:rFonts w:ascii="Times New Roman" w:hAnsi="Times New Roman" w:cs="Times New Roman"/>
          <w:sz w:val="20"/>
          <w:szCs w:val="20"/>
        </w:rPr>
        <w:t>v případě, že Objednatel neobdrží dotaci  na projekt „</w:t>
      </w:r>
      <w:r w:rsidR="005E45F0" w:rsidRPr="005E45F0">
        <w:rPr>
          <w:rFonts w:ascii="Times New Roman" w:hAnsi="Times New Roman" w:cs="Times New Roman"/>
          <w:b/>
          <w:sz w:val="20"/>
          <w:szCs w:val="20"/>
        </w:rPr>
        <w:t>Obnova hospodářské budovy v areálu fary v Dolní Krupé – zpracování PD</w:t>
      </w:r>
      <w:r w:rsidRPr="009F2660">
        <w:rPr>
          <w:rFonts w:ascii="Times New Roman" w:hAnsi="Times New Roman" w:cs="Times New Roman"/>
          <w:sz w:val="20"/>
          <w:szCs w:val="20"/>
        </w:rPr>
        <w:t>“,</w:t>
      </w:r>
      <w:r w:rsidR="00634F7D" w:rsidRPr="009F2660">
        <w:rPr>
          <w:rFonts w:ascii="Times New Roman" w:hAnsi="Times New Roman" w:cs="Times New Roman"/>
          <w:sz w:val="20"/>
          <w:szCs w:val="20"/>
        </w:rPr>
        <w:t xml:space="preserve"> může odstoupit od celé Smlouvy nebo od jejích částí týkajících se dílč</w:t>
      </w:r>
      <w:r w:rsidR="00EB4D8F" w:rsidRPr="009F2660">
        <w:rPr>
          <w:rFonts w:ascii="Times New Roman" w:hAnsi="Times New Roman" w:cs="Times New Roman"/>
          <w:sz w:val="20"/>
          <w:szCs w:val="20"/>
        </w:rPr>
        <w:t>ích plnění uvedených v článku 2 Smlouvy;</w:t>
      </w:r>
      <w:r w:rsidR="00634F7D" w:rsidRPr="009F2660">
        <w:rPr>
          <w:rFonts w:ascii="Times New Roman" w:hAnsi="Times New Roman" w:cs="Times New Roman"/>
          <w:sz w:val="20"/>
          <w:szCs w:val="20"/>
        </w:rPr>
        <w:t xml:space="preserve"> </w:t>
      </w:r>
      <w:r w:rsidRPr="009F2660">
        <w:rPr>
          <w:rFonts w:ascii="Times New Roman" w:hAnsi="Times New Roman" w:cs="Times New Roman"/>
          <w:sz w:val="20"/>
          <w:szCs w:val="20"/>
        </w:rPr>
        <w:t xml:space="preserve"> </w:t>
      </w:r>
      <w:r w:rsidR="00F82573" w:rsidRPr="009F2660">
        <w:rPr>
          <w:rFonts w:ascii="Times New Roman" w:hAnsi="Times New Roman" w:cs="Times New Roman"/>
          <w:sz w:val="20"/>
          <w:szCs w:val="20"/>
        </w:rPr>
        <w:t>nebo</w:t>
      </w:r>
    </w:p>
    <w:p w14:paraId="63D1A28B"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 dalších případech stanovených touto Smlouvou.</w:t>
      </w:r>
    </w:p>
    <w:p w14:paraId="7C55A2B5" w14:textId="27836660" w:rsidR="00F82573" w:rsidRPr="00FF786D" w:rsidRDefault="00F82573" w:rsidP="00484E0C">
      <w:pPr>
        <w:pStyle w:val="lneksmlouvy"/>
        <w:rPr>
          <w:rFonts w:ascii="Times New Roman" w:hAnsi="Times New Roman" w:cs="Times New Roman"/>
          <w:sz w:val="20"/>
          <w:szCs w:val="20"/>
        </w:rPr>
      </w:pPr>
      <w:bookmarkStart w:id="22" w:name="_Ref423094539"/>
      <w:r w:rsidRPr="00FF786D">
        <w:rPr>
          <w:rFonts w:ascii="Times New Roman" w:hAnsi="Times New Roman" w:cs="Times New Roman"/>
          <w:sz w:val="20"/>
          <w:szCs w:val="20"/>
        </w:rPr>
        <w:t xml:space="preserve">Podstatným porušením Smlouvy ze strany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se rozumí zejména nesplnění smluvních termínů podle této Smlouvy a neoprávněné použití pod</w:t>
      </w:r>
      <w:r w:rsidR="002D4CB4">
        <w:rPr>
          <w:rFonts w:ascii="Times New Roman" w:hAnsi="Times New Roman" w:cs="Times New Roman"/>
          <w:sz w:val="20"/>
          <w:szCs w:val="20"/>
        </w:rPr>
        <w:t>d</w:t>
      </w:r>
      <w:r w:rsidRPr="00FF786D">
        <w:rPr>
          <w:rFonts w:ascii="Times New Roman" w:hAnsi="Times New Roman" w:cs="Times New Roman"/>
          <w:sz w:val="20"/>
          <w:szCs w:val="20"/>
        </w:rPr>
        <w:t>odavatele (třetí osoby).</w:t>
      </w:r>
    </w:p>
    <w:p w14:paraId="7C4FEF63" w14:textId="77777777"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FF786D">
        <w:rPr>
          <w:rFonts w:ascii="Times New Roman" w:hAnsi="Times New Roman" w:cs="Times New Roman"/>
          <w:color w:val="000000"/>
          <w:sz w:val="20"/>
          <w:szCs w:val="20"/>
        </w:rPr>
        <w:t>alespoň patnácti (1</w:t>
      </w:r>
      <w:r w:rsidR="00B6545F">
        <w:rPr>
          <w:rFonts w:ascii="Times New Roman" w:hAnsi="Times New Roman" w:cs="Times New Roman"/>
          <w:color w:val="000000"/>
          <w:sz w:val="20"/>
          <w:szCs w:val="20"/>
        </w:rPr>
        <w:t>5</w:t>
      </w:r>
      <w:r w:rsidR="00F82573" w:rsidRPr="00FF786D">
        <w:rPr>
          <w:rFonts w:ascii="Times New Roman" w:hAnsi="Times New Roman" w:cs="Times New Roman"/>
          <w:color w:val="000000"/>
          <w:sz w:val="20"/>
          <w:szCs w:val="20"/>
        </w:rPr>
        <w:t xml:space="preserve">) denní </w:t>
      </w:r>
      <w:r w:rsidR="00F82573" w:rsidRPr="00FF786D">
        <w:rPr>
          <w:rFonts w:ascii="Times New Roman" w:hAnsi="Times New Roman" w:cs="Times New Roman"/>
          <w:sz w:val="20"/>
          <w:szCs w:val="20"/>
        </w:rPr>
        <w:t xml:space="preserve">lhůtu. </w:t>
      </w:r>
    </w:p>
    <w:bookmarkEnd w:id="22"/>
    <w:p w14:paraId="219FB010"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Dále jsou Smluvní strany oprávněné odstoupit od Smlouvy v případě úpadku či hrozícího úpadku druhé Smluvní strany.</w:t>
      </w:r>
    </w:p>
    <w:p w14:paraId="06321C79"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Smlouva se ruší doručením písemného oznámení o odstoupení druhé Smluvní straně.</w:t>
      </w:r>
    </w:p>
    <w:p w14:paraId="78B76DF3"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FF786D" w:rsidRDefault="00F82573" w:rsidP="00246638">
      <w:pPr>
        <w:pStyle w:val="lneksmlouvy"/>
        <w:rPr>
          <w:rFonts w:ascii="Times New Roman" w:hAnsi="Times New Roman" w:cs="Times New Roman"/>
          <w:sz w:val="20"/>
          <w:szCs w:val="20"/>
        </w:rPr>
      </w:pPr>
      <w:bookmarkStart w:id="23" w:name="_Ref379203582"/>
      <w:r w:rsidRPr="00FF786D">
        <w:rPr>
          <w:rFonts w:ascii="Times New Roman" w:hAnsi="Times New Roman" w:cs="Times New Roman"/>
          <w:sz w:val="20"/>
          <w:szCs w:val="20"/>
        </w:rPr>
        <w:t>Odstoupí-li některá ze Smluvních stran oprávněně od této Smlouvy, Smluvní strany se vypořádají následujícím způsobem (nestanoví-li tato Smlouva jinak):</w:t>
      </w:r>
      <w:bookmarkEnd w:id="23"/>
    </w:p>
    <w:p w14:paraId="4E7717E2" w14:textId="77777777" w:rsidR="00F82573" w:rsidRPr="00FF786D" w:rsidRDefault="00F82573" w:rsidP="003E310D">
      <w:pPr>
        <w:pStyle w:val="AKFZlnektext"/>
        <w:numPr>
          <w:ilvl w:val="2"/>
          <w:numId w:val="6"/>
        </w:numPr>
        <w:rPr>
          <w:rFonts w:ascii="Times New Roman" w:hAnsi="Times New Roman" w:cs="Times New Roman"/>
        </w:rPr>
      </w:pPr>
      <w:r w:rsidRPr="00FF786D">
        <w:rPr>
          <w:rFonts w:ascii="Times New Roman" w:hAnsi="Times New Roman" w:cs="Times New Roman"/>
        </w:rPr>
        <w:t xml:space="preserve">odstoupí-li některá ze Smluvních stran od Smlouvy z důvodů nikoliv na straně Objednatele (tj. nikoliv pro porušení povinností Objednatele), má </w:t>
      </w:r>
      <w:r w:rsidR="002A5596" w:rsidRPr="00FF786D">
        <w:rPr>
          <w:rFonts w:ascii="Times New Roman" w:hAnsi="Times New Roman" w:cs="Times New Roman"/>
        </w:rPr>
        <w:t>Dodavat</w:t>
      </w:r>
      <w:r w:rsidRPr="00FF786D">
        <w:rPr>
          <w:rFonts w:ascii="Times New Roman" w:hAnsi="Times New Roman" w:cs="Times New Roman"/>
        </w:rPr>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FF786D" w:rsidRDefault="00F82573" w:rsidP="003E310D">
      <w:pPr>
        <w:pStyle w:val="AKFZlnektext"/>
        <w:numPr>
          <w:ilvl w:val="2"/>
          <w:numId w:val="6"/>
        </w:numPr>
        <w:rPr>
          <w:rFonts w:ascii="Times New Roman" w:hAnsi="Times New Roman" w:cs="Times New Roman"/>
        </w:rPr>
      </w:pPr>
      <w:r w:rsidRPr="00FF786D">
        <w:rPr>
          <w:rFonts w:ascii="Times New Roman" w:hAnsi="Times New Roman" w:cs="Times New Roman"/>
        </w:rPr>
        <w:t xml:space="preserve">odstoupí-li </w:t>
      </w:r>
      <w:r w:rsidR="002A5596" w:rsidRPr="00FF786D">
        <w:rPr>
          <w:rFonts w:ascii="Times New Roman" w:hAnsi="Times New Roman" w:cs="Times New Roman"/>
        </w:rPr>
        <w:t>Dodavat</w:t>
      </w:r>
      <w:r w:rsidRPr="00FF786D">
        <w:rPr>
          <w:rFonts w:ascii="Times New Roman" w:hAnsi="Times New Roman" w:cs="Times New Roman"/>
        </w:rPr>
        <w:t xml:space="preserve">el od Smlouvy z důvodů porušení Smlouvy Objednatelem, má </w:t>
      </w:r>
      <w:r w:rsidR="002A5596" w:rsidRPr="00FF786D">
        <w:rPr>
          <w:rFonts w:ascii="Times New Roman" w:hAnsi="Times New Roman" w:cs="Times New Roman"/>
        </w:rPr>
        <w:t>Dodavat</w:t>
      </w:r>
      <w:r w:rsidRPr="00FF786D">
        <w:rPr>
          <w:rFonts w:ascii="Times New Roman" w:hAnsi="Times New Roman" w:cs="Times New Roman"/>
        </w:rPr>
        <w:t>el nárok na zaplacení plné ceny těch částí Díla, které dokončil, případně započal s jejich plněním, sníženou o částku, kterou neprovedením Díla ušetřil.</w:t>
      </w:r>
    </w:p>
    <w:p w14:paraId="1C45286A" w14:textId="77777777"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Částky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_Ref379203582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12.10</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jsou splatné do třiceti (30) dnů ode dne doručení jejich vyčíslení Objednateli v řádné faktuře s doložením jejich výše. </w:t>
      </w:r>
    </w:p>
    <w:p w14:paraId="242C1EE2" w14:textId="77777777"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odstoupení od této Smlouvy některou ze Smluvních stran předá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nedokončené i dokončené (nepředané) části Díla neprodleně Objednateli. Převzetím nabyde Objednatel vlastnictví k Dílu či jeho části. Objednatel Dílo či jeho části nepřevezme, je-li pro něj nevyužitelné a odstoupil-li od Smlouvy z důvodů na straně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V takovém případě není povinen platit cenu Díla. Na převzetí se aplikuje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_Ref423389781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4</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přiměřeně.</w:t>
      </w:r>
    </w:p>
    <w:p w14:paraId="4BA99CAB" w14:textId="77777777" w:rsidR="00F82573" w:rsidRPr="00FF786D" w:rsidRDefault="00F82573" w:rsidP="00CC5DE2">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zaniká písemnou dohodou smluvních stran, nebo písemnou výpovědí smlouvy Objednatelem. Písemnou výpověď smlouvy může podat Objednatel bez udání důvodu.</w:t>
      </w:r>
    </w:p>
    <w:p w14:paraId="44EC1A6C" w14:textId="77777777" w:rsidR="00F82573" w:rsidRDefault="00F82573" w:rsidP="00CC5DE2">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Výpovědní lhůta činí 14 </w:t>
      </w:r>
      <w:r w:rsidR="005C7C93" w:rsidRPr="00FF786D">
        <w:rPr>
          <w:rFonts w:ascii="Times New Roman" w:hAnsi="Times New Roman" w:cs="Times New Roman"/>
          <w:sz w:val="20"/>
          <w:szCs w:val="20"/>
        </w:rPr>
        <w:t xml:space="preserve">kalendářních </w:t>
      </w:r>
      <w:r w:rsidRPr="00FF786D">
        <w:rPr>
          <w:rFonts w:ascii="Times New Roman" w:hAnsi="Times New Roman" w:cs="Times New Roman"/>
          <w:sz w:val="20"/>
          <w:szCs w:val="20"/>
        </w:rPr>
        <w:t xml:space="preserve">dní a počíná běžet prvním dnem po doručení výpovědi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w:t>
      </w:r>
    </w:p>
    <w:p w14:paraId="12F6D691" w14:textId="22923C57" w:rsidR="00EB0FF3" w:rsidRPr="00FF786D" w:rsidRDefault="00EB0FF3" w:rsidP="00CC5DE2">
      <w:pPr>
        <w:pStyle w:val="lneksmlouvy"/>
        <w:rPr>
          <w:rFonts w:ascii="Times New Roman" w:hAnsi="Times New Roman" w:cs="Times New Roman"/>
          <w:sz w:val="20"/>
          <w:szCs w:val="20"/>
        </w:rPr>
      </w:pPr>
      <w:r w:rsidRPr="009F2660">
        <w:rPr>
          <w:rFonts w:ascii="Times New Roman" w:hAnsi="Times New Roman" w:cs="Times New Roman"/>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30BE73F5" w14:textId="77777777"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SMLUVNÍ POKUTA</w:t>
      </w:r>
    </w:p>
    <w:p w14:paraId="157345DD" w14:textId="74B1C5BF" w:rsidR="00F82573" w:rsidRPr="00FF786D" w:rsidRDefault="00F82573" w:rsidP="0037753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bude v prodlení se svojí povinností plnit Dílo, resp. jeho části řádně a včas v souladu s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je povinen zaplatit Objednateli smluvní pokutu ve výši 0,</w:t>
      </w:r>
      <w:r w:rsidR="005E45F0">
        <w:rPr>
          <w:rFonts w:ascii="Times New Roman" w:hAnsi="Times New Roman" w:cs="Times New Roman"/>
          <w:sz w:val="20"/>
          <w:szCs w:val="20"/>
        </w:rPr>
        <w:t>1</w:t>
      </w:r>
      <w:r w:rsidRPr="00FF786D">
        <w:rPr>
          <w:rFonts w:ascii="Times New Roman" w:hAnsi="Times New Roman" w:cs="Times New Roman"/>
          <w:sz w:val="20"/>
          <w:szCs w:val="20"/>
        </w:rPr>
        <w:t xml:space="preserve"> % z ceny části Díla, se kterou je v prodlení, za každý započatý den prodlení. </w:t>
      </w:r>
    </w:p>
    <w:p w14:paraId="024BEA2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nedodrží lhůtu pro odstranění vad, resp. nedodělků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_Ref423388555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E7E8D">
        <w:rPr>
          <w:rFonts w:ascii="Times New Roman" w:hAnsi="Times New Roman" w:cs="Times New Roman"/>
          <w:sz w:val="20"/>
          <w:szCs w:val="20"/>
        </w:rPr>
        <w:t>10.3</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je povinen zaplatit Objednateli smluvní pokutu ve výši 1.000,- Kč (slovy: jeden tisíc korun českých) za každý započatý den prodlení.</w:t>
      </w:r>
    </w:p>
    <w:p w14:paraId="3563B7B6" w14:textId="77777777" w:rsidR="00F82573" w:rsidRPr="00FF786D" w:rsidRDefault="00F82573" w:rsidP="00F9413C">
      <w:pPr>
        <w:pStyle w:val="lneksmlouvy"/>
        <w:rPr>
          <w:rFonts w:ascii="Times New Roman" w:hAnsi="Times New Roman" w:cs="Times New Roman"/>
          <w:sz w:val="20"/>
          <w:szCs w:val="20"/>
        </w:rPr>
      </w:pPr>
      <w:r w:rsidRPr="00FF786D">
        <w:rPr>
          <w:rFonts w:ascii="Times New Roman" w:hAnsi="Times New Roman" w:cs="Times New Roman"/>
          <w:sz w:val="20"/>
          <w:szCs w:val="20"/>
        </w:rPr>
        <w:t>Poruší–</w:t>
      </w:r>
      <w:proofErr w:type="spellStart"/>
      <w:r w:rsidRPr="00FF786D">
        <w:rPr>
          <w:rFonts w:ascii="Times New Roman" w:hAnsi="Times New Roman" w:cs="Times New Roman"/>
          <w:sz w:val="20"/>
          <w:szCs w:val="20"/>
        </w:rPr>
        <w:t>li</w:t>
      </w:r>
      <w:proofErr w:type="spellEnd"/>
      <w:r w:rsidRPr="00FF786D">
        <w:rPr>
          <w:rFonts w:ascii="Times New Roman" w:hAnsi="Times New Roman" w:cs="Times New Roman"/>
          <w:sz w:val="20"/>
          <w:szCs w:val="20"/>
        </w:rPr>
        <w:t xml:space="preserv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4D8B8228" w14:textId="77777777" w:rsidR="00F82573" w:rsidRPr="00FF786D" w:rsidRDefault="00F82573" w:rsidP="00EB4D8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Smluvní strany se dohodly, že Objednatel je vedle smluvních pokut oprávněn vůči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uplatňovat i náhradu škody, která Objednateli v důsledku vad nebo nedodělků Díla vznikne a to v celé výši.</w:t>
      </w:r>
    </w:p>
    <w:p w14:paraId="7C0D1C7B" w14:textId="77777777" w:rsidR="00F82573" w:rsidRPr="00FF786D" w:rsidRDefault="00F82573" w:rsidP="00961D8A">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KONTAKTNÍ OSOBY SMLUVNÍCH STRAN</w:t>
      </w:r>
    </w:p>
    <w:p w14:paraId="19AAF3C8"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Oprávněnými zástupci Objednatele:</w:t>
      </w:r>
    </w:p>
    <w:p w14:paraId="4E56FAB3" w14:textId="49E49775" w:rsidR="00F27AAF" w:rsidRPr="0042701D" w:rsidRDefault="00F27AAF" w:rsidP="00F27AAF">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ve věcech technických je</w:t>
      </w:r>
      <w:r w:rsidRPr="00FF786D">
        <w:rPr>
          <w:rFonts w:ascii="Times New Roman" w:hAnsi="Times New Roman" w:cs="Times New Roman"/>
          <w:b/>
          <w:bCs/>
          <w:sz w:val="20"/>
          <w:szCs w:val="20"/>
        </w:rPr>
        <w:t xml:space="preserve"> </w:t>
      </w:r>
      <w:r w:rsidR="007C11C8">
        <w:rPr>
          <w:rFonts w:ascii="Times New Roman" w:hAnsi="Times New Roman" w:cs="Times New Roman"/>
          <w:sz w:val="20"/>
          <w:szCs w:val="20"/>
        </w:rPr>
        <w:t>Mgr. Kateřina Jeníčková</w:t>
      </w:r>
      <w:r w:rsidRPr="0042701D">
        <w:rPr>
          <w:rFonts w:ascii="Times New Roman" w:hAnsi="Times New Roman" w:cs="Times New Roman"/>
          <w:b/>
          <w:bCs/>
          <w:sz w:val="20"/>
          <w:szCs w:val="20"/>
        </w:rPr>
        <w:t xml:space="preserve">, </w:t>
      </w:r>
      <w:r w:rsidRPr="0042701D">
        <w:rPr>
          <w:rFonts w:ascii="Times New Roman" w:hAnsi="Times New Roman" w:cs="Times New Roman"/>
          <w:sz w:val="20"/>
          <w:szCs w:val="20"/>
        </w:rPr>
        <w:sym w:font="Wingdings" w:char="F028"/>
      </w:r>
      <w:r w:rsidR="00EB4D8F" w:rsidRPr="0042701D">
        <w:rPr>
          <w:rFonts w:ascii="Times New Roman" w:hAnsi="Times New Roman" w:cs="Times New Roman"/>
          <w:sz w:val="20"/>
          <w:szCs w:val="20"/>
        </w:rPr>
        <w:t xml:space="preserve"> </w:t>
      </w:r>
      <w:r w:rsidR="007C11C8">
        <w:rPr>
          <w:rFonts w:ascii="Times New Roman" w:hAnsi="Times New Roman" w:cs="Times New Roman"/>
          <w:sz w:val="20"/>
          <w:szCs w:val="20"/>
        </w:rPr>
        <w:t>734408870</w:t>
      </w:r>
      <w:r w:rsidRPr="0042701D">
        <w:rPr>
          <w:rFonts w:ascii="Times New Roman" w:hAnsi="Times New Roman" w:cs="Times New Roman"/>
          <w:sz w:val="20"/>
          <w:szCs w:val="20"/>
        </w:rPr>
        <w:t xml:space="preserve">  </w:t>
      </w:r>
      <w:r w:rsidRPr="0042701D">
        <w:rPr>
          <w:rFonts w:ascii="Times New Roman" w:hAnsi="Times New Roman" w:cs="Times New Roman"/>
          <w:sz w:val="20"/>
          <w:szCs w:val="20"/>
        </w:rPr>
        <w:sym w:font="Wingdings" w:char="F02A"/>
      </w:r>
      <w:r w:rsidRPr="0042701D">
        <w:rPr>
          <w:rFonts w:ascii="Times New Roman" w:hAnsi="Times New Roman" w:cs="Times New Roman"/>
          <w:sz w:val="20"/>
          <w:szCs w:val="20"/>
        </w:rPr>
        <w:t xml:space="preserve">: </w:t>
      </w:r>
      <w:r w:rsidR="007C11C8">
        <w:rPr>
          <w:rFonts w:ascii="Times New Roman" w:hAnsi="Times New Roman" w:cs="Times New Roman"/>
          <w:sz w:val="20"/>
          <w:szCs w:val="20"/>
          <w:u w:val="single"/>
        </w:rPr>
        <w:t>katerina.</w:t>
      </w:r>
      <w:r w:rsidR="007C11C8" w:rsidRPr="007C11C8">
        <w:rPr>
          <w:rFonts w:ascii="Times New Roman" w:hAnsi="Times New Roman" w:cs="Times New Roman"/>
          <w:sz w:val="20"/>
          <w:szCs w:val="20"/>
          <w:u w:val="single"/>
        </w:rPr>
        <w:t>jenickova@muzeummb</w:t>
      </w:r>
      <w:r w:rsidR="007C11C8">
        <w:rPr>
          <w:rFonts w:ascii="Times New Roman" w:hAnsi="Times New Roman" w:cs="Times New Roman"/>
          <w:sz w:val="20"/>
          <w:szCs w:val="20"/>
          <w:u w:val="single"/>
        </w:rPr>
        <w:t>.cz</w:t>
      </w:r>
      <w:r w:rsidRPr="0042701D">
        <w:rPr>
          <w:rFonts w:ascii="Times New Roman" w:hAnsi="Times New Roman" w:cs="Times New Roman"/>
          <w:sz w:val="20"/>
          <w:szCs w:val="20"/>
        </w:rPr>
        <w:t xml:space="preserve">. </w:t>
      </w:r>
    </w:p>
    <w:p w14:paraId="79DC83F5" w14:textId="1C70E091" w:rsidR="00F82573" w:rsidRPr="00FF786D" w:rsidRDefault="00F82573" w:rsidP="003E310D">
      <w:pPr>
        <w:pStyle w:val="lneksmlouvy"/>
        <w:numPr>
          <w:ilvl w:val="2"/>
          <w:numId w:val="6"/>
        </w:numPr>
        <w:rPr>
          <w:rFonts w:ascii="Times New Roman" w:hAnsi="Times New Roman" w:cs="Times New Roman"/>
          <w:sz w:val="20"/>
          <w:szCs w:val="20"/>
          <w:u w:val="single"/>
        </w:rPr>
      </w:pPr>
      <w:r w:rsidRPr="00FF786D">
        <w:rPr>
          <w:rFonts w:ascii="Times New Roman" w:hAnsi="Times New Roman" w:cs="Times New Roman"/>
          <w:sz w:val="20"/>
          <w:szCs w:val="20"/>
        </w:rPr>
        <w:t>ve věcech smluvních</w:t>
      </w:r>
      <w:r w:rsidR="00EB4D8F">
        <w:rPr>
          <w:rFonts w:ascii="Times New Roman" w:hAnsi="Times New Roman" w:cs="Times New Roman"/>
          <w:sz w:val="20"/>
          <w:szCs w:val="20"/>
        </w:rPr>
        <w:t xml:space="preserve"> je</w:t>
      </w:r>
      <w:r w:rsidRPr="00FF786D">
        <w:rPr>
          <w:rFonts w:ascii="Times New Roman" w:hAnsi="Times New Roman" w:cs="Times New Roman"/>
          <w:sz w:val="20"/>
          <w:szCs w:val="20"/>
        </w:rPr>
        <w:t xml:space="preserve"> </w:t>
      </w:r>
      <w:r w:rsidRPr="005E45F0">
        <w:rPr>
          <w:rFonts w:ascii="Times New Roman" w:hAnsi="Times New Roman" w:cs="Times New Roman"/>
          <w:sz w:val="20"/>
          <w:szCs w:val="20"/>
        </w:rPr>
        <w:t xml:space="preserve">zastupuje objednatele </w:t>
      </w:r>
      <w:r w:rsidR="000A4F9A">
        <w:rPr>
          <w:rFonts w:ascii="Times New Roman" w:hAnsi="Times New Roman" w:cs="Times New Roman"/>
          <w:sz w:val="20"/>
          <w:szCs w:val="20"/>
        </w:rPr>
        <w:t>Mgr. Kateřina Jeníčková</w:t>
      </w:r>
    </w:p>
    <w:p w14:paraId="1BBF5387" w14:textId="77777777" w:rsidR="00F82573" w:rsidRPr="00FF786D" w:rsidRDefault="00F82573" w:rsidP="001B1D37">
      <w:pPr>
        <w:pStyle w:val="lneksmlouvy"/>
        <w:spacing w:after="120"/>
        <w:rPr>
          <w:rFonts w:ascii="Times New Roman" w:hAnsi="Times New Roman" w:cs="Times New Roman"/>
          <w:sz w:val="20"/>
          <w:szCs w:val="20"/>
        </w:rPr>
      </w:pPr>
      <w:r w:rsidRPr="00FF786D">
        <w:rPr>
          <w:rFonts w:ascii="Times New Roman" w:hAnsi="Times New Roman" w:cs="Times New Roman"/>
          <w:sz w:val="20"/>
          <w:szCs w:val="20"/>
        </w:rPr>
        <w:t xml:space="preserve">Oprávněnými zástupci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při provádění a předávání Díla a ve věcech:</w:t>
      </w:r>
    </w:p>
    <w:p w14:paraId="432FA65E" w14:textId="77777777" w:rsidR="00904F95" w:rsidRPr="00904F95" w:rsidRDefault="00F82573" w:rsidP="003E310D">
      <w:pPr>
        <w:pStyle w:val="lneksmlouvy"/>
        <w:numPr>
          <w:ilvl w:val="2"/>
          <w:numId w:val="6"/>
        </w:numPr>
        <w:spacing w:after="120"/>
        <w:rPr>
          <w:rFonts w:ascii="Times New Roman" w:hAnsi="Times New Roman" w:cs="Times New Roman"/>
          <w:sz w:val="20"/>
          <w:szCs w:val="20"/>
        </w:rPr>
      </w:pPr>
      <w:r w:rsidRPr="00904F95">
        <w:rPr>
          <w:rFonts w:ascii="Times New Roman" w:hAnsi="Times New Roman" w:cs="Times New Roman"/>
          <w:sz w:val="20"/>
          <w:szCs w:val="20"/>
        </w:rPr>
        <w:t xml:space="preserve">smluvních je </w:t>
      </w:r>
      <w:r w:rsidR="00904F95" w:rsidRPr="00904F95">
        <w:rPr>
          <w:rFonts w:ascii="Times New Roman" w:hAnsi="Times New Roman" w:cs="Times New Roman"/>
          <w:sz w:val="20"/>
          <w:szCs w:val="20"/>
        </w:rPr>
        <w:t xml:space="preserve">Ing. arch. Tomáš Šantavý, </w:t>
      </w:r>
      <w:r w:rsidRPr="00904F95">
        <w:rPr>
          <w:rFonts w:ascii="Times New Roman" w:hAnsi="Times New Roman" w:cs="Times New Roman"/>
          <w:sz w:val="20"/>
          <w:szCs w:val="20"/>
        </w:rPr>
        <w:t xml:space="preserve">telefon </w:t>
      </w:r>
      <w:r w:rsidR="00904F95" w:rsidRPr="00904F95">
        <w:rPr>
          <w:rFonts w:ascii="Times New Roman" w:hAnsi="Times New Roman" w:cs="Times New Roman"/>
          <w:sz w:val="20"/>
          <w:szCs w:val="20"/>
        </w:rPr>
        <w:t xml:space="preserve">224 255 555, </w:t>
      </w:r>
      <w:r w:rsidRPr="00904F95">
        <w:rPr>
          <w:rFonts w:ascii="Times New Roman" w:hAnsi="Times New Roman" w:cs="Times New Roman"/>
          <w:sz w:val="20"/>
          <w:szCs w:val="20"/>
        </w:rPr>
        <w:t xml:space="preserve">e-mail </w:t>
      </w:r>
      <w:hyperlink r:id="rId8" w:anchor="atelierts.cz" w:history="1">
        <w:r w:rsidR="00904F95" w:rsidRPr="00C01CE8">
          <w:rPr>
            <w:rStyle w:val="Hypertextovodkaz"/>
            <w:sz w:val="20"/>
          </w:rPr>
          <w:t>atelierts</w:t>
        </w:r>
        <w:r w:rsidR="00904F95" w:rsidRPr="00C01CE8">
          <w:rPr>
            <w:rStyle w:val="Hypertextovodkaz"/>
            <w:sz w:val="20"/>
          </w:rPr>
          <w:sym w:font="Arial" w:char="0040"/>
        </w:r>
        <w:r w:rsidR="00904F95" w:rsidRPr="00C01CE8">
          <w:rPr>
            <w:rStyle w:val="Hypertextovodkaz"/>
            <w:sz w:val="20"/>
          </w:rPr>
          <w:t>atelierts.cz</w:t>
        </w:r>
      </w:hyperlink>
      <w:r w:rsidR="00904F95">
        <w:rPr>
          <w:sz w:val="20"/>
          <w:u w:val="single"/>
        </w:rPr>
        <w:t xml:space="preserve">; </w:t>
      </w:r>
    </w:p>
    <w:p w14:paraId="53DE3377" w14:textId="160E4F00" w:rsidR="00F82573" w:rsidRPr="00904F95" w:rsidRDefault="00F82573" w:rsidP="003E310D">
      <w:pPr>
        <w:pStyle w:val="lneksmlouvy"/>
        <w:numPr>
          <w:ilvl w:val="2"/>
          <w:numId w:val="6"/>
        </w:numPr>
        <w:spacing w:after="120"/>
        <w:rPr>
          <w:rFonts w:ascii="Times New Roman" w:hAnsi="Times New Roman" w:cs="Times New Roman"/>
          <w:sz w:val="20"/>
          <w:szCs w:val="20"/>
        </w:rPr>
      </w:pPr>
      <w:r w:rsidRPr="00904F95">
        <w:rPr>
          <w:rFonts w:ascii="Times New Roman" w:hAnsi="Times New Roman" w:cs="Times New Roman"/>
          <w:sz w:val="20"/>
          <w:szCs w:val="20"/>
        </w:rPr>
        <w:t>technických jsou:</w:t>
      </w:r>
    </w:p>
    <w:p w14:paraId="0E693CD1" w14:textId="3CA860F9" w:rsidR="00F82573" w:rsidRPr="00FF786D" w:rsidRDefault="00F82573" w:rsidP="00435B08">
      <w:pPr>
        <w:rPr>
          <w:rFonts w:ascii="Times New Roman" w:hAnsi="Times New Roman" w:cs="Times New Roman"/>
          <w:sz w:val="20"/>
          <w:szCs w:val="20"/>
        </w:rPr>
      </w:pPr>
      <w:r w:rsidRPr="00FF786D">
        <w:rPr>
          <w:rFonts w:ascii="Times New Roman" w:hAnsi="Times New Roman" w:cs="Times New Roman"/>
          <w:sz w:val="20"/>
          <w:szCs w:val="20"/>
        </w:rPr>
        <w:t xml:space="preserve">osoba </w:t>
      </w:r>
      <w:r w:rsidR="009F2660">
        <w:rPr>
          <w:rFonts w:ascii="Times New Roman" w:hAnsi="Times New Roman" w:cs="Times New Roman"/>
          <w:sz w:val="20"/>
          <w:szCs w:val="20"/>
        </w:rPr>
        <w:t xml:space="preserve">hlavní </w:t>
      </w:r>
      <w:r w:rsidR="005E45F0">
        <w:rPr>
          <w:rFonts w:ascii="Times New Roman" w:hAnsi="Times New Roman" w:cs="Times New Roman"/>
          <w:sz w:val="20"/>
          <w:szCs w:val="20"/>
        </w:rPr>
        <w:t>architekt</w:t>
      </w:r>
      <w:r w:rsidR="009F2660">
        <w:rPr>
          <w:rFonts w:ascii="Times New Roman" w:hAnsi="Times New Roman" w:cs="Times New Roman"/>
          <w:sz w:val="20"/>
          <w:szCs w:val="20"/>
        </w:rPr>
        <w:t xml:space="preserve"> projektu</w:t>
      </w:r>
    </w:p>
    <w:p w14:paraId="764ED692" w14:textId="7C3E1E45" w:rsidR="00F82573" w:rsidRPr="00FF786D" w:rsidRDefault="00FC1F1D" w:rsidP="00435B08">
      <w:pPr>
        <w:pStyle w:val="lneksmlouvy"/>
        <w:numPr>
          <w:ilvl w:val="0"/>
          <w:numId w:val="0"/>
        </w:numPr>
        <w:spacing w:after="120"/>
        <w:rPr>
          <w:rFonts w:ascii="Times New Roman" w:hAnsi="Times New Roman" w:cs="Times New Roman"/>
          <w:sz w:val="20"/>
          <w:szCs w:val="20"/>
        </w:rPr>
      </w:pPr>
      <w:r w:rsidRPr="00904F95">
        <w:rPr>
          <w:rFonts w:ascii="Times New Roman" w:hAnsi="Times New Roman" w:cs="Times New Roman"/>
          <w:sz w:val="20"/>
          <w:szCs w:val="20"/>
        </w:rPr>
        <w:t>Ing. arch. Tomáš Šantavý</w:t>
      </w:r>
      <w:r w:rsidRPr="00FF786D">
        <w:rPr>
          <w:rFonts w:ascii="Times New Roman" w:hAnsi="Times New Roman" w:cs="Times New Roman"/>
          <w:sz w:val="20"/>
          <w:szCs w:val="20"/>
        </w:rPr>
        <w:t xml:space="preserve"> </w:t>
      </w:r>
      <w:r>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telefon </w:t>
      </w:r>
      <w:r w:rsidRPr="00904F95">
        <w:rPr>
          <w:rFonts w:ascii="Times New Roman" w:hAnsi="Times New Roman" w:cs="Times New Roman"/>
          <w:sz w:val="20"/>
          <w:szCs w:val="20"/>
        </w:rPr>
        <w:t>224 255</w:t>
      </w:r>
      <w:r>
        <w:rPr>
          <w:rFonts w:ascii="Times New Roman" w:hAnsi="Times New Roman" w:cs="Times New Roman"/>
          <w:sz w:val="20"/>
          <w:szCs w:val="20"/>
        </w:rPr>
        <w:t> </w:t>
      </w:r>
      <w:r w:rsidRPr="00904F95">
        <w:rPr>
          <w:rFonts w:ascii="Times New Roman" w:hAnsi="Times New Roman" w:cs="Times New Roman"/>
          <w:sz w:val="20"/>
          <w:szCs w:val="20"/>
        </w:rPr>
        <w:t>555</w:t>
      </w:r>
      <w:r>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e-mail </w:t>
      </w:r>
      <w:hyperlink r:id="rId9" w:anchor="atelierts.cz" w:history="1">
        <w:r w:rsidRPr="000B3FB4">
          <w:rPr>
            <w:rStyle w:val="Hypertextovodkaz"/>
            <w:rFonts w:ascii="Times New Roman" w:hAnsi="Times New Roman" w:cs="Times New Roman"/>
            <w:sz w:val="20"/>
          </w:rPr>
          <w:t>atelierts</w:t>
        </w:r>
        <w:r w:rsidRPr="000B3FB4">
          <w:rPr>
            <w:rStyle w:val="Hypertextovodkaz"/>
            <w:rFonts w:ascii="Times New Roman" w:hAnsi="Times New Roman" w:cs="Times New Roman"/>
            <w:sz w:val="20"/>
          </w:rPr>
          <w:sym w:font="Arial" w:char="0040"/>
        </w:r>
        <w:r w:rsidRPr="000B3FB4">
          <w:rPr>
            <w:rStyle w:val="Hypertextovodkaz"/>
            <w:rFonts w:ascii="Times New Roman" w:hAnsi="Times New Roman" w:cs="Times New Roman"/>
            <w:sz w:val="20"/>
          </w:rPr>
          <w:t>atelierts.cz</w:t>
        </w:r>
      </w:hyperlink>
      <w:r w:rsidRPr="000B3FB4">
        <w:rPr>
          <w:rFonts w:ascii="Times New Roman" w:hAnsi="Times New Roman" w:cs="Times New Roman"/>
          <w:sz w:val="20"/>
          <w:u w:val="single"/>
        </w:rPr>
        <w:t>.</w:t>
      </w:r>
    </w:p>
    <w:p w14:paraId="47F9CE1B" w14:textId="295B7DCB" w:rsidR="00F82573" w:rsidRPr="00FF786D" w:rsidRDefault="00F82573" w:rsidP="00435B08">
      <w:pPr>
        <w:rPr>
          <w:rFonts w:ascii="Times New Roman" w:hAnsi="Times New Roman" w:cs="Times New Roman"/>
          <w:sz w:val="20"/>
          <w:szCs w:val="20"/>
        </w:rPr>
      </w:pPr>
      <w:r w:rsidRPr="00FF786D">
        <w:rPr>
          <w:rFonts w:ascii="Times New Roman" w:hAnsi="Times New Roman" w:cs="Times New Roman"/>
          <w:sz w:val="20"/>
          <w:szCs w:val="20"/>
        </w:rPr>
        <w:t xml:space="preserve">osoba </w:t>
      </w:r>
      <w:r w:rsidR="005E45F0">
        <w:rPr>
          <w:rFonts w:ascii="Times New Roman" w:hAnsi="Times New Roman" w:cs="Times New Roman"/>
          <w:sz w:val="20"/>
          <w:szCs w:val="20"/>
        </w:rPr>
        <w:t>hlavní projektant projektu</w:t>
      </w:r>
    </w:p>
    <w:p w14:paraId="5564CD54" w14:textId="78C1DDE0" w:rsidR="00F82573" w:rsidRPr="00FF786D" w:rsidRDefault="000B3FB4" w:rsidP="00435B08">
      <w:pPr>
        <w:pStyle w:val="lneksmlouvy"/>
        <w:numPr>
          <w:ilvl w:val="0"/>
          <w:numId w:val="0"/>
        </w:numPr>
        <w:spacing w:after="120"/>
        <w:rPr>
          <w:rFonts w:ascii="Times New Roman" w:hAnsi="Times New Roman" w:cs="Times New Roman"/>
          <w:sz w:val="20"/>
          <w:szCs w:val="20"/>
        </w:rPr>
      </w:pPr>
      <w:r w:rsidRPr="000B3FB4">
        <w:rPr>
          <w:rFonts w:ascii="Times New Roman" w:hAnsi="Times New Roman" w:cs="Times New Roman"/>
          <w:sz w:val="20"/>
          <w:szCs w:val="20"/>
        </w:rPr>
        <w:t xml:space="preserve">Ing. Lukáš Poledne </w:t>
      </w:r>
      <w:r>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telefon </w:t>
      </w:r>
      <w:r w:rsidRPr="000B3FB4">
        <w:rPr>
          <w:rFonts w:ascii="Times New Roman" w:hAnsi="Times New Roman" w:cs="Times New Roman"/>
          <w:sz w:val="20"/>
          <w:szCs w:val="20"/>
        </w:rPr>
        <w:t>603 195</w:t>
      </w:r>
      <w:r>
        <w:rPr>
          <w:rFonts w:ascii="Times New Roman" w:hAnsi="Times New Roman" w:cs="Times New Roman"/>
          <w:sz w:val="20"/>
          <w:szCs w:val="20"/>
        </w:rPr>
        <w:t> </w:t>
      </w:r>
      <w:r w:rsidRPr="000B3FB4">
        <w:rPr>
          <w:rFonts w:ascii="Times New Roman" w:hAnsi="Times New Roman" w:cs="Times New Roman"/>
          <w:sz w:val="20"/>
          <w:szCs w:val="20"/>
        </w:rPr>
        <w:t>596</w:t>
      </w:r>
      <w:r>
        <w:rPr>
          <w:rFonts w:ascii="Times New Roman" w:hAnsi="Times New Roman" w:cs="Times New Roman"/>
          <w:sz w:val="20"/>
          <w:szCs w:val="20"/>
        </w:rPr>
        <w:t xml:space="preserve">,  </w:t>
      </w:r>
      <w:r w:rsidR="00F82573" w:rsidRPr="00FF786D">
        <w:rPr>
          <w:rFonts w:ascii="Times New Roman" w:hAnsi="Times New Roman" w:cs="Times New Roman"/>
          <w:sz w:val="20"/>
          <w:szCs w:val="20"/>
        </w:rPr>
        <w:t>e-mail</w:t>
      </w:r>
      <w:r w:rsidR="00F82573" w:rsidRPr="000B3FB4">
        <w:rPr>
          <w:rFonts w:ascii="Times New Roman" w:hAnsi="Times New Roman" w:cs="Times New Roman"/>
          <w:sz w:val="20"/>
          <w:szCs w:val="20"/>
        </w:rPr>
        <w:t xml:space="preserve"> </w:t>
      </w:r>
      <w:hyperlink r:id="rId10" w:tgtFrame="_blank" w:history="1">
        <w:r w:rsidRPr="000B3FB4">
          <w:rPr>
            <w:rStyle w:val="Hypertextovodkaz"/>
            <w:rFonts w:ascii="Times New Roman" w:hAnsi="Times New Roman" w:cs="Times New Roman"/>
            <w:sz w:val="20"/>
            <w:szCs w:val="20"/>
          </w:rPr>
          <w:t>info@atelier-poledne.cz</w:t>
        </w:r>
      </w:hyperlink>
    </w:p>
    <w:p w14:paraId="0C8F35E1" w14:textId="77777777" w:rsidR="00F82573" w:rsidRPr="00FF786D" w:rsidRDefault="00F82573" w:rsidP="00435B08">
      <w:pPr>
        <w:rPr>
          <w:rFonts w:ascii="Times New Roman" w:hAnsi="Times New Roman" w:cs="Times New Roman"/>
          <w:sz w:val="20"/>
          <w:szCs w:val="20"/>
        </w:rPr>
      </w:pPr>
      <w:r w:rsidRPr="00FF786D">
        <w:rPr>
          <w:rFonts w:ascii="Times New Roman" w:hAnsi="Times New Roman" w:cs="Times New Roman"/>
          <w:sz w:val="20"/>
          <w:szCs w:val="20"/>
        </w:rPr>
        <w:t>osoba poskytující služby v oboru tvorby a kontroly rozpočtů</w:t>
      </w:r>
    </w:p>
    <w:p w14:paraId="6D12B01C" w14:textId="129800D2" w:rsidR="00F82573" w:rsidRPr="00FF786D" w:rsidRDefault="000B3FB4" w:rsidP="00435B08">
      <w:pPr>
        <w:pStyle w:val="lneksmlouvy"/>
        <w:numPr>
          <w:ilvl w:val="0"/>
          <w:numId w:val="0"/>
        </w:numPr>
        <w:spacing w:after="120"/>
        <w:rPr>
          <w:rFonts w:ascii="Times New Roman" w:hAnsi="Times New Roman" w:cs="Times New Roman"/>
          <w:sz w:val="20"/>
          <w:szCs w:val="20"/>
        </w:rPr>
      </w:pPr>
      <w:r>
        <w:rPr>
          <w:rFonts w:ascii="Times New Roman" w:hAnsi="Times New Roman" w:cs="Times New Roman"/>
          <w:sz w:val="20"/>
          <w:szCs w:val="20"/>
        </w:rPr>
        <w:t xml:space="preserve">Radek Sláma, </w:t>
      </w:r>
      <w:r w:rsidR="00F82573" w:rsidRPr="00FF786D">
        <w:rPr>
          <w:rFonts w:ascii="Times New Roman" w:hAnsi="Times New Roman" w:cs="Times New Roman"/>
          <w:sz w:val="20"/>
          <w:szCs w:val="20"/>
        </w:rPr>
        <w:t xml:space="preserve">telefon </w:t>
      </w:r>
      <w:r w:rsidRPr="000B3FB4">
        <w:rPr>
          <w:rFonts w:ascii="Times New Roman" w:hAnsi="Times New Roman" w:cs="Times New Roman"/>
          <w:sz w:val="20"/>
          <w:szCs w:val="20"/>
        </w:rPr>
        <w:t>602 893</w:t>
      </w:r>
      <w:r>
        <w:rPr>
          <w:rFonts w:ascii="Times New Roman" w:hAnsi="Times New Roman" w:cs="Times New Roman"/>
          <w:sz w:val="20"/>
          <w:szCs w:val="20"/>
        </w:rPr>
        <w:t> </w:t>
      </w:r>
      <w:r w:rsidRPr="000B3FB4">
        <w:rPr>
          <w:rFonts w:ascii="Times New Roman" w:hAnsi="Times New Roman" w:cs="Times New Roman"/>
          <w:sz w:val="20"/>
          <w:szCs w:val="20"/>
        </w:rPr>
        <w:t>310</w:t>
      </w:r>
      <w:r>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e-mail </w:t>
      </w:r>
      <w:hyperlink r:id="rId11" w:history="1">
        <w:r w:rsidRPr="000B3FB4">
          <w:rPr>
            <w:rStyle w:val="Hypertextovodkaz"/>
            <w:rFonts w:ascii="Times New Roman" w:hAnsi="Times New Roman" w:cs="Times New Roman"/>
            <w:sz w:val="20"/>
            <w:szCs w:val="20"/>
          </w:rPr>
          <w:t>radekslama@gmail.com</w:t>
        </w:r>
      </w:hyperlink>
      <w:r w:rsidRPr="000B3FB4">
        <w:rPr>
          <w:rStyle w:val="Hypertextovodkaz"/>
          <w:rFonts w:ascii="Times New Roman" w:hAnsi="Times New Roman" w:cs="Times New Roman"/>
          <w:sz w:val="20"/>
          <w:szCs w:val="20"/>
        </w:rPr>
        <w:t>.</w:t>
      </w:r>
    </w:p>
    <w:p w14:paraId="2F75A709" w14:textId="77777777" w:rsidR="00F82573" w:rsidRPr="00FF786D" w:rsidRDefault="00F82573" w:rsidP="008C284B">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SALVATORNÍ KLAUZULE</w:t>
      </w:r>
    </w:p>
    <w:p w14:paraId="4F95CBAD"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2B4DBC1" w14:textId="77777777" w:rsidR="00F82573" w:rsidRPr="00FF786D" w:rsidRDefault="00F82573" w:rsidP="008C284B">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ZÁVĚREČNÁ USTANOVENÍ</w:t>
      </w:r>
    </w:p>
    <w:p w14:paraId="2F5F6045"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elem není návrhem ani akceptací nové smlouvy, pokud není podepsána statutárními zástupci Smluvních stran.</w:t>
      </w:r>
    </w:p>
    <w:p w14:paraId="212A41C5" w14:textId="77777777" w:rsidR="00F82573"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Veškeré případné spory vzniklé mezi Smluvními stranami na základě nebo v souvislosti s touto Smlouvou budou primárně řešeny dohodou Smluvních stran. V případě, že tyto spory nebudou v přiměřené době vyře</w:t>
      </w:r>
      <w:r w:rsidR="008C284B">
        <w:rPr>
          <w:rFonts w:ascii="Times New Roman" w:hAnsi="Times New Roman" w:cs="Times New Roman"/>
          <w:sz w:val="20"/>
          <w:szCs w:val="20"/>
        </w:rPr>
        <w:t>š</w:t>
      </w:r>
      <w:r w:rsidRPr="00FF786D">
        <w:rPr>
          <w:rFonts w:ascii="Times New Roman" w:hAnsi="Times New Roman" w:cs="Times New Roman"/>
          <w:sz w:val="20"/>
          <w:szCs w:val="20"/>
        </w:rPr>
        <w:t>eny, budou k jejich projednání a rozhodnutí příslušné soudy České republiky.</w:t>
      </w:r>
    </w:p>
    <w:p w14:paraId="6D29EB65" w14:textId="77777777" w:rsidR="008C284B" w:rsidRPr="00FF786D" w:rsidRDefault="008C284B" w:rsidP="008C284B">
      <w:pPr>
        <w:pStyle w:val="lneksmlouvy"/>
        <w:rPr>
          <w:rFonts w:ascii="Times New Roman" w:hAnsi="Times New Roman" w:cs="Times New Roman"/>
          <w:sz w:val="20"/>
          <w:szCs w:val="20"/>
        </w:rPr>
      </w:pPr>
      <w:r w:rsidRPr="008C284B">
        <w:rPr>
          <w:rFonts w:ascii="Times New Roman" w:hAnsi="Times New Roman" w:cs="Times New Roman"/>
          <w:sz w:val="20"/>
          <w:szCs w:val="20"/>
        </w:rPr>
        <w:t>Smluvní strany souhlasí s uveřejněním této Smlouvy včetně jejích případných změn a dodatků a výše skutečně uhrazené ceny dle této Smlouvy na profilu Objednatele, dle § 147a odst. 2 a 3 zákona o veřejných zakázkách</w:t>
      </w:r>
      <w:r>
        <w:rPr>
          <w:rFonts w:ascii="Times New Roman" w:hAnsi="Times New Roman" w:cs="Times New Roman"/>
          <w:sz w:val="20"/>
          <w:szCs w:val="20"/>
        </w:rPr>
        <w:t>.</w:t>
      </w:r>
    </w:p>
    <w:p w14:paraId="7C3870C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2D4CB4" w:rsidRDefault="00F82573" w:rsidP="009F2660">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782C679D" w14:textId="0FF88A47" w:rsidR="00F82573" w:rsidRPr="00FF786D" w:rsidRDefault="00F82573" w:rsidP="00C8238C">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Veškerá ujednání a jiná ustanovení uvedená v nabídce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podané v rámci </w:t>
      </w:r>
      <w:r w:rsidR="000E6884">
        <w:rPr>
          <w:rFonts w:ascii="Times New Roman" w:hAnsi="Times New Roman" w:cs="Times New Roman"/>
          <w:sz w:val="20"/>
          <w:szCs w:val="20"/>
        </w:rPr>
        <w:t>poptávkového</w:t>
      </w:r>
      <w:r w:rsidR="000E6884" w:rsidRPr="00FF786D">
        <w:rPr>
          <w:rFonts w:ascii="Times New Roman" w:hAnsi="Times New Roman" w:cs="Times New Roman"/>
          <w:sz w:val="20"/>
          <w:szCs w:val="20"/>
        </w:rPr>
        <w:t xml:space="preserve"> </w:t>
      </w:r>
      <w:r w:rsidRPr="00FF786D">
        <w:rPr>
          <w:rFonts w:ascii="Times New Roman" w:hAnsi="Times New Roman" w:cs="Times New Roman"/>
          <w:sz w:val="20"/>
          <w:szCs w:val="20"/>
        </w:rPr>
        <w:t xml:space="preserve">řízení Veřejné zakázky, jsou nedílnou součástí této Smlouvy, pokud tato smlouva nestanoví jinak. </w:t>
      </w:r>
      <w:r w:rsidR="00884BCD">
        <w:rPr>
          <w:rFonts w:ascii="Times New Roman" w:hAnsi="Times New Roman" w:cs="Times New Roman"/>
          <w:sz w:val="20"/>
          <w:szCs w:val="20"/>
        </w:rPr>
        <w:t>Dodavatel má povinnost se řídit zároveň i podmínkami vyplývajícími z Výzvy k podání nabídky a zadávací dokumentace a jím podanou nabídkou.</w:t>
      </w:r>
    </w:p>
    <w:p w14:paraId="5A8FF2E9" w14:textId="77777777" w:rsidR="00F82573" w:rsidRPr="00FF786D" w:rsidRDefault="00F82573" w:rsidP="00C8238C">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 Nedílnou součástí Smlouvy jsou následující přílohy:</w:t>
      </w:r>
    </w:p>
    <w:p w14:paraId="54172FD2" w14:textId="03E1BB7B" w:rsidR="002A5596" w:rsidRPr="005E45F0" w:rsidRDefault="00F82573" w:rsidP="005E45F0">
      <w:pPr>
        <w:pStyle w:val="lneksmlouvy"/>
        <w:numPr>
          <w:ilvl w:val="0"/>
          <w:numId w:val="12"/>
        </w:numPr>
        <w:suppressAutoHyphens/>
        <w:jc w:val="left"/>
        <w:rPr>
          <w:rFonts w:ascii="Times New Roman" w:hAnsi="Times New Roman" w:cs="Times New Roman"/>
          <w:sz w:val="20"/>
          <w:szCs w:val="20"/>
        </w:rPr>
      </w:pPr>
      <w:r w:rsidRPr="00FF786D">
        <w:rPr>
          <w:rFonts w:ascii="Times New Roman" w:hAnsi="Times New Roman" w:cs="Times New Roman"/>
          <w:sz w:val="20"/>
          <w:szCs w:val="20"/>
        </w:rPr>
        <w:t xml:space="preserve">Příloha č. </w:t>
      </w:r>
      <w:r w:rsidR="0042701D">
        <w:rPr>
          <w:rFonts w:ascii="Times New Roman" w:hAnsi="Times New Roman" w:cs="Times New Roman"/>
          <w:sz w:val="20"/>
          <w:szCs w:val="20"/>
        </w:rPr>
        <w:t>1</w:t>
      </w:r>
      <w:r w:rsidRPr="00FF786D">
        <w:rPr>
          <w:rFonts w:ascii="Times New Roman" w:hAnsi="Times New Roman" w:cs="Times New Roman"/>
          <w:sz w:val="20"/>
          <w:szCs w:val="20"/>
        </w:rPr>
        <w:t xml:space="preserve">: </w:t>
      </w:r>
      <w:r w:rsidR="002D4CB4">
        <w:rPr>
          <w:rFonts w:ascii="Times New Roman" w:hAnsi="Times New Roman" w:cs="Times New Roman"/>
          <w:sz w:val="20"/>
          <w:szCs w:val="20"/>
        </w:rPr>
        <w:t>P</w:t>
      </w:r>
      <w:r w:rsidR="002D4CB4" w:rsidRPr="00FF786D">
        <w:rPr>
          <w:rFonts w:ascii="Times New Roman" w:hAnsi="Times New Roman" w:cs="Times New Roman"/>
          <w:sz w:val="20"/>
          <w:szCs w:val="20"/>
        </w:rPr>
        <w:t xml:space="preserve">rostá </w:t>
      </w:r>
      <w:r w:rsidR="002D4CB4">
        <w:rPr>
          <w:rFonts w:ascii="Times New Roman" w:hAnsi="Times New Roman" w:cs="Times New Roman"/>
          <w:sz w:val="20"/>
          <w:szCs w:val="20"/>
        </w:rPr>
        <w:t>k</w:t>
      </w:r>
      <w:r w:rsidRPr="00FF786D">
        <w:rPr>
          <w:rFonts w:ascii="Times New Roman" w:hAnsi="Times New Roman" w:cs="Times New Roman"/>
          <w:sz w:val="20"/>
          <w:szCs w:val="20"/>
        </w:rPr>
        <w:t xml:space="preserve">opie pojistné smlouvy nebo prostá kopie pojistného certifikátu  </w:t>
      </w:r>
    </w:p>
    <w:p w14:paraId="18925DA3" w14:textId="2D74620A" w:rsidR="00F82573" w:rsidRDefault="00F82573" w:rsidP="00D50BBB">
      <w:pPr>
        <w:pStyle w:val="lneksmlouvy"/>
        <w:rPr>
          <w:rFonts w:ascii="Times New Roman" w:hAnsi="Times New Roman" w:cs="Times New Roman"/>
          <w:sz w:val="20"/>
          <w:szCs w:val="20"/>
        </w:rPr>
      </w:pPr>
      <w:r w:rsidRPr="009F2660">
        <w:rPr>
          <w:rFonts w:ascii="Times New Roman" w:hAnsi="Times New Roman" w:cs="Times New Roman"/>
          <w:sz w:val="20"/>
          <w:szCs w:val="20"/>
        </w:rPr>
        <w:t>Tato</w:t>
      </w:r>
      <w:r w:rsidR="005E45F0" w:rsidRPr="005E45F0">
        <w:rPr>
          <w:rFonts w:ascii="Times New Roman" w:hAnsi="Times New Roman" w:cs="Times New Roman"/>
          <w:sz w:val="20"/>
          <w:szCs w:val="20"/>
        </w:rPr>
        <w:t xml:space="preserve"> smlouva je vyhotovena jako elektronický originál</w:t>
      </w:r>
      <w:r w:rsidRPr="009F2660">
        <w:rPr>
          <w:rFonts w:ascii="Times New Roman" w:hAnsi="Times New Roman" w:cs="Times New Roman"/>
          <w:sz w:val="20"/>
          <w:szCs w:val="20"/>
        </w:rPr>
        <w:t>.</w:t>
      </w:r>
    </w:p>
    <w:p w14:paraId="64E1E396" w14:textId="2545BE78" w:rsidR="005E45F0" w:rsidRPr="009F2660" w:rsidRDefault="005E45F0" w:rsidP="00D50BBB">
      <w:pPr>
        <w:pStyle w:val="lneksmlouvy"/>
        <w:rPr>
          <w:rFonts w:ascii="Times New Roman" w:hAnsi="Times New Roman" w:cs="Times New Roman"/>
          <w:sz w:val="20"/>
          <w:szCs w:val="20"/>
        </w:rPr>
      </w:pPr>
      <w:r w:rsidRPr="005E45F0">
        <w:rPr>
          <w:rFonts w:ascii="Times New Roman" w:hAnsi="Times New Roman" w:cs="Times New Roman"/>
          <w:sz w:val="20"/>
          <w:szCs w:val="20"/>
        </w:rPr>
        <w:t>Smluvní strany prohlašují, že si Smlouvu přečetly, s obsahem souhlasí a na důkaz jejich svobodné, pravé a vážné vůle připojují své podpisy. Smluvní strany souhlasí a jsou srozuměny s tím, že smlouva bude uzavřena elektronicky, tj. podepsána zaručenými elektronickými podpisy obou smluvních stran</w:t>
      </w:r>
      <w:r>
        <w:rPr>
          <w:rFonts w:ascii="Times New Roman" w:hAnsi="Times New Roman" w:cs="Times New Roman"/>
          <w:sz w:val="20"/>
          <w:szCs w:val="20"/>
        </w:rPr>
        <w:t>.</w:t>
      </w:r>
    </w:p>
    <w:p w14:paraId="3A8CF3B8" w14:textId="77777777" w:rsidR="00F82573" w:rsidRPr="00FF786D" w:rsidRDefault="002A5596" w:rsidP="00F84C2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souhlasí se zveřejněním této Smlouvy Objednatelem v registru smluv podle zákona č. 340/2015 Sb.</w:t>
      </w:r>
    </w:p>
    <w:p w14:paraId="4C6EA8F8" w14:textId="77777777" w:rsidR="00F82573" w:rsidRPr="00FF786D" w:rsidRDefault="00F82573" w:rsidP="00F84C2D">
      <w:pPr>
        <w:pStyle w:val="lneksmlouvy"/>
        <w:numPr>
          <w:ilvl w:val="0"/>
          <w:numId w:val="0"/>
        </w:numPr>
        <w:ind w:left="680"/>
        <w:rPr>
          <w:rFonts w:ascii="Times New Roman" w:hAnsi="Times New Roman" w:cs="Times New Roman"/>
          <w:sz w:val="20"/>
          <w:szCs w:val="20"/>
        </w:rPr>
      </w:pPr>
    </w:p>
    <w:p w14:paraId="4C5504BD" w14:textId="77777777" w:rsidR="002A5596" w:rsidRPr="00FF786D" w:rsidRDefault="00670DF0" w:rsidP="00670DF0">
      <w:pPr>
        <w:pStyle w:val="lneksmlouvy"/>
        <w:numPr>
          <w:ilvl w:val="0"/>
          <w:numId w:val="0"/>
        </w:numPr>
        <w:rPr>
          <w:rFonts w:ascii="Times New Roman" w:hAnsi="Times New Roman" w:cs="Times New Roman"/>
          <w:sz w:val="20"/>
          <w:szCs w:val="20"/>
        </w:rPr>
      </w:pPr>
      <w:r w:rsidRPr="00670DF0">
        <w:rPr>
          <w:rFonts w:ascii="Times New Roman" w:hAnsi="Times New Roman" w:cs="Times New Roman"/>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FF786D" w14:paraId="6C8F5945" w14:textId="77777777">
        <w:tc>
          <w:tcPr>
            <w:tcW w:w="4605" w:type="dxa"/>
          </w:tcPr>
          <w:p w14:paraId="74A3ADE9" w14:textId="77777777" w:rsidR="00F82573" w:rsidRPr="00FF786D" w:rsidRDefault="00F82573" w:rsidP="0099124C">
            <w:pPr>
              <w:pStyle w:val="RLProhlensmluvnchstran"/>
              <w:jc w:val="both"/>
              <w:rPr>
                <w:rFonts w:ascii="Times New Roman" w:hAnsi="Times New Roman" w:cs="Times New Roman"/>
                <w:sz w:val="20"/>
                <w:szCs w:val="20"/>
              </w:rPr>
            </w:pPr>
          </w:p>
          <w:p w14:paraId="4653A906" w14:textId="77777777" w:rsidR="00F82573" w:rsidRPr="00FF786D" w:rsidRDefault="00F82573" w:rsidP="0099124C">
            <w:pPr>
              <w:pStyle w:val="RLProhlensmluvnchstran"/>
              <w:rPr>
                <w:rFonts w:ascii="Times New Roman" w:hAnsi="Times New Roman" w:cs="Times New Roman"/>
                <w:sz w:val="20"/>
                <w:szCs w:val="20"/>
              </w:rPr>
            </w:pPr>
            <w:r w:rsidRPr="00FF786D">
              <w:rPr>
                <w:rFonts w:ascii="Times New Roman" w:hAnsi="Times New Roman" w:cs="Times New Roman"/>
                <w:sz w:val="20"/>
                <w:szCs w:val="20"/>
              </w:rPr>
              <w:t xml:space="preserve">Objednatel </w:t>
            </w:r>
          </w:p>
          <w:p w14:paraId="12881BE1" w14:textId="77777777" w:rsidR="002A5596" w:rsidRPr="00FF786D" w:rsidRDefault="002A5596" w:rsidP="007B5B79">
            <w:pPr>
              <w:pStyle w:val="RLProhlensmluvnchstran"/>
              <w:rPr>
                <w:rFonts w:ascii="Times New Roman" w:hAnsi="Times New Roman" w:cs="Times New Roman"/>
                <w:b w:val="0"/>
                <w:bCs w:val="0"/>
                <w:sz w:val="20"/>
                <w:szCs w:val="20"/>
              </w:rPr>
            </w:pPr>
          </w:p>
          <w:p w14:paraId="0AA25245" w14:textId="61CAD53B" w:rsidR="00F82573" w:rsidRPr="00FF786D" w:rsidRDefault="00F82573" w:rsidP="007B5B79">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V</w:t>
            </w:r>
            <w:r w:rsidR="001877F7">
              <w:rPr>
                <w:rFonts w:ascii="Times New Roman" w:hAnsi="Times New Roman" w:cs="Times New Roman"/>
                <w:b w:val="0"/>
                <w:bCs w:val="0"/>
                <w:sz w:val="20"/>
                <w:szCs w:val="20"/>
              </w:rPr>
              <w:t> Mladé Boleslavi,</w:t>
            </w:r>
            <w:r w:rsidRPr="00FF786D">
              <w:rPr>
                <w:rFonts w:ascii="Times New Roman" w:hAnsi="Times New Roman" w:cs="Times New Roman"/>
                <w:b w:val="0"/>
                <w:bCs w:val="0"/>
                <w:sz w:val="20"/>
                <w:szCs w:val="20"/>
              </w:rPr>
              <w:t xml:space="preserve"> </w:t>
            </w:r>
            <w:r w:rsidR="001877F7">
              <w:rPr>
                <w:rFonts w:ascii="Times New Roman" w:hAnsi="Times New Roman" w:cs="Times New Roman"/>
                <w:b w:val="0"/>
                <w:bCs w:val="0"/>
                <w:sz w:val="20"/>
                <w:szCs w:val="20"/>
              </w:rPr>
              <w:t>dne</w:t>
            </w:r>
          </w:p>
        </w:tc>
        <w:tc>
          <w:tcPr>
            <w:tcW w:w="4605" w:type="dxa"/>
          </w:tcPr>
          <w:p w14:paraId="45090170" w14:textId="77777777" w:rsidR="00F95C28" w:rsidRPr="00F95C28" w:rsidRDefault="00F95C28" w:rsidP="0099124C">
            <w:pPr>
              <w:pStyle w:val="RLProhlensmluvnchstran"/>
              <w:rPr>
                <w:rFonts w:ascii="Times New Roman" w:hAnsi="Times New Roman" w:cs="Times New Roman"/>
                <w:sz w:val="10"/>
                <w:szCs w:val="10"/>
              </w:rPr>
            </w:pPr>
          </w:p>
          <w:p w14:paraId="3C82A3F6" w14:textId="77777777" w:rsidR="00F82573" w:rsidRPr="00FF786D" w:rsidRDefault="002A5596" w:rsidP="0099124C">
            <w:pPr>
              <w:pStyle w:val="RLProhlensmluvnchstran"/>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p>
          <w:p w14:paraId="7AD8E7C2" w14:textId="77777777" w:rsidR="002A5596" w:rsidRPr="00F95C28" w:rsidRDefault="002A5596" w:rsidP="0099124C">
            <w:pPr>
              <w:pStyle w:val="RLProhlensmluvnchstran"/>
              <w:rPr>
                <w:rFonts w:ascii="Times New Roman" w:hAnsi="Times New Roman" w:cs="Times New Roman"/>
                <w:b w:val="0"/>
                <w:bCs w:val="0"/>
                <w:sz w:val="16"/>
                <w:szCs w:val="16"/>
              </w:rPr>
            </w:pPr>
          </w:p>
          <w:p w14:paraId="6E40040C" w14:textId="470DD9DF" w:rsidR="00F82573" w:rsidRPr="00FF786D" w:rsidRDefault="00F82573" w:rsidP="0099124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V</w:t>
            </w:r>
            <w:r w:rsidR="00884D19">
              <w:rPr>
                <w:rFonts w:ascii="Times New Roman" w:hAnsi="Times New Roman" w:cs="Times New Roman"/>
                <w:b w:val="0"/>
                <w:bCs w:val="0"/>
                <w:sz w:val="20"/>
                <w:szCs w:val="20"/>
              </w:rPr>
              <w:t> Mladé Boleslavi</w:t>
            </w:r>
            <w:r w:rsidR="000B3FB4">
              <w:rPr>
                <w:rFonts w:ascii="Times New Roman" w:hAnsi="Times New Roman" w:cs="Times New Roman"/>
                <w:b w:val="0"/>
                <w:bCs w:val="0"/>
                <w:sz w:val="20"/>
                <w:szCs w:val="20"/>
              </w:rPr>
              <w:t xml:space="preserve">, </w:t>
            </w:r>
            <w:r w:rsidRPr="00FF786D">
              <w:rPr>
                <w:rFonts w:ascii="Times New Roman" w:hAnsi="Times New Roman" w:cs="Times New Roman"/>
                <w:b w:val="0"/>
                <w:bCs w:val="0"/>
                <w:sz w:val="20"/>
                <w:szCs w:val="20"/>
              </w:rPr>
              <w:t xml:space="preserve"> dne </w:t>
            </w:r>
            <w:r w:rsidR="000B3FB4">
              <w:rPr>
                <w:rFonts w:ascii="Times New Roman" w:hAnsi="Times New Roman" w:cs="Times New Roman"/>
                <w:b w:val="0"/>
                <w:bCs w:val="0"/>
                <w:sz w:val="20"/>
                <w:szCs w:val="20"/>
              </w:rPr>
              <w:t xml:space="preserve">   </w:t>
            </w:r>
          </w:p>
          <w:p w14:paraId="28E822E4" w14:textId="77777777" w:rsidR="00F82573" w:rsidRPr="00F95C28" w:rsidRDefault="00F82573" w:rsidP="0099124C">
            <w:pPr>
              <w:pStyle w:val="RLProhlensmluvnchstran"/>
              <w:rPr>
                <w:rFonts w:ascii="Times New Roman" w:hAnsi="Times New Roman" w:cs="Times New Roman"/>
                <w:b w:val="0"/>
                <w:bCs w:val="0"/>
                <w:sz w:val="10"/>
                <w:szCs w:val="10"/>
              </w:rPr>
            </w:pPr>
          </w:p>
        </w:tc>
      </w:tr>
      <w:tr w:rsidR="00F82573" w:rsidRPr="00FF786D" w14:paraId="669174D5" w14:textId="77777777">
        <w:tc>
          <w:tcPr>
            <w:tcW w:w="4605" w:type="dxa"/>
          </w:tcPr>
          <w:p w14:paraId="5260A11B" w14:textId="77777777" w:rsidR="002A5596" w:rsidRPr="00FF786D" w:rsidRDefault="002A5596" w:rsidP="002A5596">
            <w:pPr>
              <w:pStyle w:val="RLProhlensmluvnchstran"/>
              <w:rPr>
                <w:rFonts w:ascii="Times New Roman" w:hAnsi="Times New Roman" w:cs="Times New Roman"/>
                <w:b w:val="0"/>
                <w:bCs w:val="0"/>
                <w:sz w:val="20"/>
                <w:szCs w:val="20"/>
              </w:rPr>
            </w:pPr>
          </w:p>
          <w:p w14:paraId="60115828" w14:textId="77777777" w:rsidR="00F82573" w:rsidRPr="00FF786D" w:rsidRDefault="00F82573" w:rsidP="002A5596">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___________________________________</w:t>
            </w:r>
          </w:p>
          <w:p w14:paraId="146FDE16" w14:textId="56A9B218" w:rsidR="00F82573" w:rsidRPr="00FF786D" w:rsidRDefault="001877F7" w:rsidP="009F2660">
            <w:pPr>
              <w:ind w:left="2124" w:hanging="2124"/>
              <w:jc w:val="center"/>
              <w:rPr>
                <w:rFonts w:ascii="Times New Roman" w:hAnsi="Times New Roman" w:cs="Times New Roman"/>
                <w:b/>
                <w:bCs/>
                <w:sz w:val="20"/>
                <w:szCs w:val="20"/>
              </w:rPr>
            </w:pPr>
            <w:r>
              <w:rPr>
                <w:rFonts w:ascii="Times New Roman" w:hAnsi="Times New Roman" w:cs="Times New Roman"/>
                <w:b/>
                <w:bCs/>
                <w:sz w:val="20"/>
                <w:szCs w:val="20"/>
              </w:rPr>
              <w:t>Mgr. Kateřina Jeníčková</w:t>
            </w:r>
          </w:p>
          <w:p w14:paraId="22A7A685" w14:textId="1CBA6B25" w:rsidR="00F82573" w:rsidRPr="00FF786D" w:rsidRDefault="001877F7" w:rsidP="009F2660">
            <w:pPr>
              <w:pStyle w:val="Zkladntext2"/>
              <w:spacing w:before="0"/>
              <w:jc w:val="center"/>
              <w:rPr>
                <w:rFonts w:ascii="Times New Roman" w:hAnsi="Times New Roman" w:cs="Times New Roman"/>
                <w:b/>
                <w:bCs/>
                <w:sz w:val="20"/>
                <w:szCs w:val="20"/>
              </w:rPr>
            </w:pPr>
            <w:r>
              <w:rPr>
                <w:rFonts w:ascii="Times New Roman" w:hAnsi="Times New Roman" w:cs="Times New Roman"/>
                <w:sz w:val="20"/>
                <w:szCs w:val="20"/>
              </w:rPr>
              <w:t xml:space="preserve">Ředitelka Muzea Mladoboleslavska, </w:t>
            </w:r>
            <w:proofErr w:type="spellStart"/>
            <w:r>
              <w:rPr>
                <w:rFonts w:ascii="Times New Roman" w:hAnsi="Times New Roman" w:cs="Times New Roman"/>
                <w:sz w:val="20"/>
                <w:szCs w:val="20"/>
              </w:rPr>
              <w:t>p.o</w:t>
            </w:r>
            <w:proofErr w:type="spellEnd"/>
            <w:r>
              <w:rPr>
                <w:rFonts w:ascii="Times New Roman" w:hAnsi="Times New Roman" w:cs="Times New Roman"/>
                <w:sz w:val="20"/>
                <w:szCs w:val="20"/>
              </w:rPr>
              <w:t>.</w:t>
            </w:r>
          </w:p>
        </w:tc>
        <w:tc>
          <w:tcPr>
            <w:tcW w:w="4605" w:type="dxa"/>
          </w:tcPr>
          <w:p w14:paraId="14ABFC75" w14:textId="77777777" w:rsidR="002A5596" w:rsidRPr="00FF786D" w:rsidRDefault="002A5596" w:rsidP="0099124C">
            <w:pPr>
              <w:pStyle w:val="RLProhlensmluvnchstran"/>
              <w:rPr>
                <w:rFonts w:ascii="Times New Roman" w:hAnsi="Times New Roman" w:cs="Times New Roman"/>
                <w:b w:val="0"/>
                <w:bCs w:val="0"/>
                <w:sz w:val="20"/>
                <w:szCs w:val="20"/>
              </w:rPr>
            </w:pPr>
          </w:p>
          <w:p w14:paraId="2500DA90" w14:textId="77777777" w:rsidR="00F82573" w:rsidRPr="00FF786D" w:rsidRDefault="00F82573" w:rsidP="0099124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w:t>
            </w:r>
          </w:p>
          <w:p w14:paraId="2CCD99C9" w14:textId="7612D135" w:rsidR="00F82573" w:rsidRPr="000B3FB4" w:rsidRDefault="000B3FB4" w:rsidP="0099124C">
            <w:pPr>
              <w:pStyle w:val="RLProhlensmluvnchstran"/>
              <w:rPr>
                <w:rFonts w:ascii="Times New Roman" w:hAnsi="Times New Roman" w:cs="Times New Roman"/>
                <w:bCs w:val="0"/>
                <w:sz w:val="20"/>
                <w:szCs w:val="20"/>
                <w:highlight w:val="green"/>
              </w:rPr>
            </w:pPr>
            <w:r>
              <w:rPr>
                <w:rFonts w:ascii="Times New Roman" w:hAnsi="Times New Roman" w:cs="Times New Roman"/>
                <w:bCs w:val="0"/>
                <w:sz w:val="20"/>
                <w:szCs w:val="20"/>
              </w:rPr>
              <w:t>Ing. arch. Tomáš Šantavý,</w:t>
            </w:r>
            <w:r w:rsidRPr="000B3FB4">
              <w:rPr>
                <w:rFonts w:ascii="Times New Roman" w:hAnsi="Times New Roman" w:cs="Times New Roman"/>
                <w:b w:val="0"/>
                <w:bCs w:val="0"/>
                <w:sz w:val="20"/>
                <w:szCs w:val="20"/>
              </w:rPr>
              <w:t xml:space="preserve"> jednatel</w:t>
            </w:r>
          </w:p>
        </w:tc>
      </w:tr>
    </w:tbl>
    <w:p w14:paraId="753BEDC9" w14:textId="77777777" w:rsidR="00F82573" w:rsidRPr="00FF786D" w:rsidRDefault="00F82573" w:rsidP="0099124C">
      <w:pPr>
        <w:pStyle w:val="Zkladntext2"/>
        <w:spacing w:before="0" w:after="120"/>
        <w:rPr>
          <w:rFonts w:ascii="Times New Roman" w:hAnsi="Times New Roman" w:cs="Times New Roman"/>
          <w:sz w:val="20"/>
          <w:szCs w:val="20"/>
        </w:rPr>
      </w:pPr>
    </w:p>
    <w:sectPr w:rsidR="00F82573" w:rsidRPr="00FF786D" w:rsidSect="005E45F0">
      <w:footerReference w:type="default" r:id="rId12"/>
      <w:pgSz w:w="11906" w:h="16838" w:code="9"/>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A499" w14:textId="77777777" w:rsidR="00262893" w:rsidRDefault="00262893">
      <w:r>
        <w:separator/>
      </w:r>
    </w:p>
  </w:endnote>
  <w:endnote w:type="continuationSeparator" w:id="0">
    <w:p w14:paraId="45160BC5" w14:textId="77777777" w:rsidR="00262893" w:rsidRDefault="0026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1E09" w14:textId="77777777" w:rsidR="00A43C20" w:rsidRDefault="00A43C20">
    <w:pPr>
      <w:pStyle w:val="Zpat"/>
      <w:jc w:val="center"/>
    </w:pPr>
    <w:r>
      <w:fldChar w:fldCharType="begin"/>
    </w:r>
    <w:r>
      <w:instrText>PAGE   \* MERGEFORMAT</w:instrText>
    </w:r>
    <w:r>
      <w:fldChar w:fldCharType="separate"/>
    </w:r>
    <w:r w:rsidR="004E7E8D">
      <w:rPr>
        <w:noProof/>
      </w:rPr>
      <w:t>15</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8E28" w14:textId="77777777" w:rsidR="00262893" w:rsidRDefault="00262893">
      <w:r>
        <w:separator/>
      </w:r>
    </w:p>
  </w:footnote>
  <w:footnote w:type="continuationSeparator" w:id="0">
    <w:p w14:paraId="5BBFFCE2" w14:textId="77777777" w:rsidR="00262893" w:rsidRDefault="0026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4"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5"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8"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num>
  <w:num w:numId="2">
    <w:abstractNumId w:val="0"/>
  </w:num>
  <w:num w:numId="3">
    <w:abstractNumId w:val="10"/>
  </w:num>
  <w:num w:numId="4">
    <w:abstractNumId w:val="2"/>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8"/>
  </w:num>
  <w:num w:numId="6">
    <w:abstractNumId w:val="4"/>
  </w:num>
  <w:num w:numId="7">
    <w:abstractNumId w:val="5"/>
  </w:num>
  <w:num w:numId="8">
    <w:abstractNumId w:val="7"/>
  </w:num>
  <w:num w:numId="9">
    <w:abstractNumId w:val="6"/>
  </w:num>
  <w:num w:numId="10">
    <w:abstractNumId w:val="1"/>
  </w:num>
  <w:num w:numId="11">
    <w:abstractNumId w:val="2"/>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E4D"/>
    <w:rsid w:val="00004407"/>
    <w:rsid w:val="000048FD"/>
    <w:rsid w:val="00004B90"/>
    <w:rsid w:val="00005239"/>
    <w:rsid w:val="000056B4"/>
    <w:rsid w:val="000061BA"/>
    <w:rsid w:val="00006ECF"/>
    <w:rsid w:val="000113B7"/>
    <w:rsid w:val="000135C5"/>
    <w:rsid w:val="00014447"/>
    <w:rsid w:val="000156D3"/>
    <w:rsid w:val="00016083"/>
    <w:rsid w:val="00024615"/>
    <w:rsid w:val="00024BEF"/>
    <w:rsid w:val="0002542E"/>
    <w:rsid w:val="00025494"/>
    <w:rsid w:val="00031920"/>
    <w:rsid w:val="00033480"/>
    <w:rsid w:val="00033B30"/>
    <w:rsid w:val="00034F88"/>
    <w:rsid w:val="0003517D"/>
    <w:rsid w:val="00035545"/>
    <w:rsid w:val="00035928"/>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494C"/>
    <w:rsid w:val="00084B70"/>
    <w:rsid w:val="00085717"/>
    <w:rsid w:val="00085CCB"/>
    <w:rsid w:val="000870EB"/>
    <w:rsid w:val="000902ED"/>
    <w:rsid w:val="000936AF"/>
    <w:rsid w:val="00093CC7"/>
    <w:rsid w:val="00096D2C"/>
    <w:rsid w:val="00097A4A"/>
    <w:rsid w:val="000A12E4"/>
    <w:rsid w:val="000A4F9A"/>
    <w:rsid w:val="000A5459"/>
    <w:rsid w:val="000A5674"/>
    <w:rsid w:val="000B3408"/>
    <w:rsid w:val="000B3FB4"/>
    <w:rsid w:val="000B42A0"/>
    <w:rsid w:val="000B5E10"/>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760B"/>
    <w:rsid w:val="000F7EB0"/>
    <w:rsid w:val="0010132D"/>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FA9"/>
    <w:rsid w:val="0015075E"/>
    <w:rsid w:val="00152D12"/>
    <w:rsid w:val="0015487A"/>
    <w:rsid w:val="00157349"/>
    <w:rsid w:val="00160F30"/>
    <w:rsid w:val="001628D4"/>
    <w:rsid w:val="00164BB5"/>
    <w:rsid w:val="001654B9"/>
    <w:rsid w:val="0016649D"/>
    <w:rsid w:val="00166E1B"/>
    <w:rsid w:val="001715AA"/>
    <w:rsid w:val="00171DBC"/>
    <w:rsid w:val="00175AC5"/>
    <w:rsid w:val="00177AE0"/>
    <w:rsid w:val="00181320"/>
    <w:rsid w:val="00184692"/>
    <w:rsid w:val="00185BD1"/>
    <w:rsid w:val="001877F7"/>
    <w:rsid w:val="00187ED5"/>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F00"/>
    <w:rsid w:val="001C6F22"/>
    <w:rsid w:val="001D2A90"/>
    <w:rsid w:val="001D2F0D"/>
    <w:rsid w:val="001D7C7C"/>
    <w:rsid w:val="001E27E4"/>
    <w:rsid w:val="001E47A6"/>
    <w:rsid w:val="001F024C"/>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72DA"/>
    <w:rsid w:val="00233846"/>
    <w:rsid w:val="00234416"/>
    <w:rsid w:val="002458FD"/>
    <w:rsid w:val="00246638"/>
    <w:rsid w:val="00250245"/>
    <w:rsid w:val="00251709"/>
    <w:rsid w:val="00252412"/>
    <w:rsid w:val="00253B52"/>
    <w:rsid w:val="00253C28"/>
    <w:rsid w:val="002565EB"/>
    <w:rsid w:val="002574AD"/>
    <w:rsid w:val="00260AF6"/>
    <w:rsid w:val="00262422"/>
    <w:rsid w:val="00262893"/>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3371"/>
    <w:rsid w:val="002859CC"/>
    <w:rsid w:val="002862C7"/>
    <w:rsid w:val="00291C8E"/>
    <w:rsid w:val="0029569C"/>
    <w:rsid w:val="002956AA"/>
    <w:rsid w:val="00295C94"/>
    <w:rsid w:val="002974AE"/>
    <w:rsid w:val="00297951"/>
    <w:rsid w:val="002A52D2"/>
    <w:rsid w:val="002A5596"/>
    <w:rsid w:val="002A5F5D"/>
    <w:rsid w:val="002A6B5A"/>
    <w:rsid w:val="002B04EB"/>
    <w:rsid w:val="002B0925"/>
    <w:rsid w:val="002B333E"/>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C6D"/>
    <w:rsid w:val="00347F07"/>
    <w:rsid w:val="0035106D"/>
    <w:rsid w:val="00351B8D"/>
    <w:rsid w:val="003540B7"/>
    <w:rsid w:val="00355907"/>
    <w:rsid w:val="0035623D"/>
    <w:rsid w:val="0036028B"/>
    <w:rsid w:val="0036093C"/>
    <w:rsid w:val="00361CCC"/>
    <w:rsid w:val="003624A2"/>
    <w:rsid w:val="00371A6D"/>
    <w:rsid w:val="00372484"/>
    <w:rsid w:val="003769B3"/>
    <w:rsid w:val="0037720F"/>
    <w:rsid w:val="0037753F"/>
    <w:rsid w:val="00381A68"/>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6DEF"/>
    <w:rsid w:val="00402247"/>
    <w:rsid w:val="00404887"/>
    <w:rsid w:val="00404CFE"/>
    <w:rsid w:val="00406698"/>
    <w:rsid w:val="0040750B"/>
    <w:rsid w:val="0040751C"/>
    <w:rsid w:val="00407A34"/>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2E57"/>
    <w:rsid w:val="004A49AC"/>
    <w:rsid w:val="004A79B1"/>
    <w:rsid w:val="004B140B"/>
    <w:rsid w:val="004B21EB"/>
    <w:rsid w:val="004B2F54"/>
    <w:rsid w:val="004B3E8D"/>
    <w:rsid w:val="004B7157"/>
    <w:rsid w:val="004B7356"/>
    <w:rsid w:val="004C02BE"/>
    <w:rsid w:val="004C0DE9"/>
    <w:rsid w:val="004C301E"/>
    <w:rsid w:val="004C3CC9"/>
    <w:rsid w:val="004C7AB4"/>
    <w:rsid w:val="004D105D"/>
    <w:rsid w:val="004D333E"/>
    <w:rsid w:val="004D33E4"/>
    <w:rsid w:val="004D3777"/>
    <w:rsid w:val="004D779D"/>
    <w:rsid w:val="004E5676"/>
    <w:rsid w:val="004E6CEE"/>
    <w:rsid w:val="004E7326"/>
    <w:rsid w:val="004E7E8D"/>
    <w:rsid w:val="004F1224"/>
    <w:rsid w:val="004F1CD3"/>
    <w:rsid w:val="004F2E96"/>
    <w:rsid w:val="004F5708"/>
    <w:rsid w:val="004F64E3"/>
    <w:rsid w:val="004F71F2"/>
    <w:rsid w:val="004F7B2F"/>
    <w:rsid w:val="005001FD"/>
    <w:rsid w:val="00501022"/>
    <w:rsid w:val="0050155C"/>
    <w:rsid w:val="00502AD2"/>
    <w:rsid w:val="00506EE1"/>
    <w:rsid w:val="00511F0A"/>
    <w:rsid w:val="00513273"/>
    <w:rsid w:val="005132F1"/>
    <w:rsid w:val="005135BB"/>
    <w:rsid w:val="0051542E"/>
    <w:rsid w:val="005159EB"/>
    <w:rsid w:val="00521AA8"/>
    <w:rsid w:val="005227AC"/>
    <w:rsid w:val="00522BF8"/>
    <w:rsid w:val="005246ED"/>
    <w:rsid w:val="005256EB"/>
    <w:rsid w:val="00525C82"/>
    <w:rsid w:val="00526E43"/>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680B"/>
    <w:rsid w:val="00570856"/>
    <w:rsid w:val="0057280A"/>
    <w:rsid w:val="00577797"/>
    <w:rsid w:val="005779F9"/>
    <w:rsid w:val="00580967"/>
    <w:rsid w:val="00581C0B"/>
    <w:rsid w:val="0058304F"/>
    <w:rsid w:val="00585B97"/>
    <w:rsid w:val="00587D22"/>
    <w:rsid w:val="00587D6C"/>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E45F0"/>
    <w:rsid w:val="005F26AC"/>
    <w:rsid w:val="005F3A46"/>
    <w:rsid w:val="005F593D"/>
    <w:rsid w:val="0060262F"/>
    <w:rsid w:val="00604770"/>
    <w:rsid w:val="006052AD"/>
    <w:rsid w:val="006054A0"/>
    <w:rsid w:val="006105D6"/>
    <w:rsid w:val="00615167"/>
    <w:rsid w:val="00620727"/>
    <w:rsid w:val="00620F35"/>
    <w:rsid w:val="006224D8"/>
    <w:rsid w:val="006226BD"/>
    <w:rsid w:val="00623E04"/>
    <w:rsid w:val="00625BBA"/>
    <w:rsid w:val="00632D60"/>
    <w:rsid w:val="00634F7D"/>
    <w:rsid w:val="00636A46"/>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1936"/>
    <w:rsid w:val="00695912"/>
    <w:rsid w:val="00695DD3"/>
    <w:rsid w:val="0069763C"/>
    <w:rsid w:val="006A0EED"/>
    <w:rsid w:val="006A1E03"/>
    <w:rsid w:val="006A2311"/>
    <w:rsid w:val="006A62CA"/>
    <w:rsid w:val="006A6BC7"/>
    <w:rsid w:val="006B347F"/>
    <w:rsid w:val="006B7A52"/>
    <w:rsid w:val="006C011E"/>
    <w:rsid w:val="006C1148"/>
    <w:rsid w:val="006C1889"/>
    <w:rsid w:val="006C4C27"/>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5592"/>
    <w:rsid w:val="007855C2"/>
    <w:rsid w:val="007856AF"/>
    <w:rsid w:val="0078790C"/>
    <w:rsid w:val="00790472"/>
    <w:rsid w:val="0079496D"/>
    <w:rsid w:val="00794E23"/>
    <w:rsid w:val="0079524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11C8"/>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57FF7"/>
    <w:rsid w:val="00863F0A"/>
    <w:rsid w:val="0087334E"/>
    <w:rsid w:val="00873C42"/>
    <w:rsid w:val="008803B6"/>
    <w:rsid w:val="008819DC"/>
    <w:rsid w:val="00884B24"/>
    <w:rsid w:val="00884BCD"/>
    <w:rsid w:val="00884D19"/>
    <w:rsid w:val="00885C95"/>
    <w:rsid w:val="00886392"/>
    <w:rsid w:val="008904DC"/>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47AB"/>
    <w:rsid w:val="008D7BE2"/>
    <w:rsid w:val="008E02BE"/>
    <w:rsid w:val="008E070F"/>
    <w:rsid w:val="008E1BDB"/>
    <w:rsid w:val="008E2146"/>
    <w:rsid w:val="008E2207"/>
    <w:rsid w:val="008E494B"/>
    <w:rsid w:val="008F3D53"/>
    <w:rsid w:val="00900627"/>
    <w:rsid w:val="009016CC"/>
    <w:rsid w:val="009035F5"/>
    <w:rsid w:val="00904F95"/>
    <w:rsid w:val="00911432"/>
    <w:rsid w:val="0091391D"/>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A1826"/>
    <w:rsid w:val="009A55C4"/>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2214"/>
    <w:rsid w:val="009F2660"/>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134"/>
    <w:rsid w:val="00A41651"/>
    <w:rsid w:val="00A416FC"/>
    <w:rsid w:val="00A41A33"/>
    <w:rsid w:val="00A42B6D"/>
    <w:rsid w:val="00A43C20"/>
    <w:rsid w:val="00A43FA5"/>
    <w:rsid w:val="00A4486D"/>
    <w:rsid w:val="00A46DFB"/>
    <w:rsid w:val="00A46F6B"/>
    <w:rsid w:val="00A50187"/>
    <w:rsid w:val="00A5484E"/>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22F2"/>
    <w:rsid w:val="00AD3E3D"/>
    <w:rsid w:val="00AD4758"/>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42277"/>
    <w:rsid w:val="00B42D65"/>
    <w:rsid w:val="00B4424F"/>
    <w:rsid w:val="00B46358"/>
    <w:rsid w:val="00B47FC0"/>
    <w:rsid w:val="00B5186A"/>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130AB"/>
    <w:rsid w:val="00C1441D"/>
    <w:rsid w:val="00C14906"/>
    <w:rsid w:val="00C172FD"/>
    <w:rsid w:val="00C174D9"/>
    <w:rsid w:val="00C20B15"/>
    <w:rsid w:val="00C21972"/>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5F57"/>
    <w:rsid w:val="00CC7A61"/>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505B"/>
    <w:rsid w:val="00D05728"/>
    <w:rsid w:val="00D05E84"/>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1DE6"/>
    <w:rsid w:val="00D32835"/>
    <w:rsid w:val="00D32872"/>
    <w:rsid w:val="00D328FA"/>
    <w:rsid w:val="00D35233"/>
    <w:rsid w:val="00D36604"/>
    <w:rsid w:val="00D42BDF"/>
    <w:rsid w:val="00D42E01"/>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4166"/>
    <w:rsid w:val="00E2576F"/>
    <w:rsid w:val="00E2699B"/>
    <w:rsid w:val="00E26BFC"/>
    <w:rsid w:val="00E2736E"/>
    <w:rsid w:val="00E30406"/>
    <w:rsid w:val="00E3179B"/>
    <w:rsid w:val="00E35C14"/>
    <w:rsid w:val="00E42ECA"/>
    <w:rsid w:val="00E43631"/>
    <w:rsid w:val="00E44BF2"/>
    <w:rsid w:val="00E456A0"/>
    <w:rsid w:val="00E46079"/>
    <w:rsid w:val="00E50371"/>
    <w:rsid w:val="00E544E5"/>
    <w:rsid w:val="00E57953"/>
    <w:rsid w:val="00E63266"/>
    <w:rsid w:val="00E63F5F"/>
    <w:rsid w:val="00E65A2E"/>
    <w:rsid w:val="00E66DA1"/>
    <w:rsid w:val="00E741F0"/>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A0C2A"/>
    <w:rsid w:val="00EA5483"/>
    <w:rsid w:val="00EA6FC9"/>
    <w:rsid w:val="00EA7C18"/>
    <w:rsid w:val="00EB06D2"/>
    <w:rsid w:val="00EB092F"/>
    <w:rsid w:val="00EB0FF3"/>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5F6B"/>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5F"/>
    <w:rsid w:val="00F80066"/>
    <w:rsid w:val="00F82573"/>
    <w:rsid w:val="00F82EFD"/>
    <w:rsid w:val="00F84900"/>
    <w:rsid w:val="00F84C2D"/>
    <w:rsid w:val="00F84C71"/>
    <w:rsid w:val="00F86A55"/>
    <w:rsid w:val="00F9413C"/>
    <w:rsid w:val="00F9594E"/>
    <w:rsid w:val="00F95C28"/>
    <w:rsid w:val="00F95F4D"/>
    <w:rsid w:val="00F97ACC"/>
    <w:rsid w:val="00F97CDB"/>
    <w:rsid w:val="00FA0AFD"/>
    <w:rsid w:val="00FA3C2F"/>
    <w:rsid w:val="00FA4214"/>
    <w:rsid w:val="00FA579D"/>
    <w:rsid w:val="00FA7A5C"/>
    <w:rsid w:val="00FB084F"/>
    <w:rsid w:val="00FB2F8E"/>
    <w:rsid w:val="00FB540C"/>
    <w:rsid w:val="00FB5E92"/>
    <w:rsid w:val="00FB5E9D"/>
    <w:rsid w:val="00FB73AB"/>
    <w:rsid w:val="00FC15F9"/>
    <w:rsid w:val="00FC1F1D"/>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0EE2EAED-3E67-4A21-B98F-E95774A1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lier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slama@gmail.com" TargetMode="External"/><Relationship Id="rId5" Type="http://schemas.openxmlformats.org/officeDocument/2006/relationships/webSettings" Target="webSettings.xml"/><Relationship Id="rId10" Type="http://schemas.openxmlformats.org/officeDocument/2006/relationships/hyperlink" Target="mailto:info@atelier-poledne.cz" TargetMode="External"/><Relationship Id="rId4" Type="http://schemas.openxmlformats.org/officeDocument/2006/relationships/settings" Target="settings.xml"/><Relationship Id="rId9" Type="http://schemas.openxmlformats.org/officeDocument/2006/relationships/hyperlink" Target="mailto:atelie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ED465-DE33-4334-821A-97149DC1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7326</Words>
  <Characters>43228</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Kateřina Jeníčková</cp:lastModifiedBy>
  <cp:revision>13</cp:revision>
  <cp:lastPrinted>2022-02-28T11:35:00Z</cp:lastPrinted>
  <dcterms:created xsi:type="dcterms:W3CDTF">2022-02-28T11:21:00Z</dcterms:created>
  <dcterms:modified xsi:type="dcterms:W3CDTF">2022-04-01T06:34:00Z</dcterms:modified>
</cp:coreProperties>
</file>