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7BE3" w14:textId="77777777" w:rsidR="00B748A7" w:rsidRDefault="00B748A7" w:rsidP="00AE205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Smluvní strany</w:t>
      </w:r>
      <w:r w:rsidR="007F45F5">
        <w:rPr>
          <w:b/>
        </w:rPr>
        <w:t>:</w:t>
      </w:r>
      <w:r w:rsidR="00AE205C">
        <w:rPr>
          <w:b/>
        </w:rPr>
        <w:t xml:space="preserve">      </w:t>
      </w:r>
      <w:r w:rsidR="007F45F5">
        <w:rPr>
          <w:b/>
        </w:rPr>
        <w:tab/>
      </w:r>
    </w:p>
    <w:p w14:paraId="27128763" w14:textId="77777777" w:rsidR="00B748A7" w:rsidRDefault="00B748A7" w:rsidP="00AE205C">
      <w:pPr>
        <w:widowControl w:val="0"/>
        <w:autoSpaceDE w:val="0"/>
        <w:autoSpaceDN w:val="0"/>
        <w:adjustRightInd w:val="0"/>
        <w:rPr>
          <w:b/>
        </w:rPr>
      </w:pPr>
    </w:p>
    <w:p w14:paraId="0CE0A53A" w14:textId="77777777" w:rsidR="00B748A7" w:rsidRPr="00837083" w:rsidRDefault="00837083" w:rsidP="00AE205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Pr="00837083">
        <w:rPr>
          <w:bCs/>
          <w:sz w:val="24"/>
          <w:szCs w:val="24"/>
        </w:rPr>
        <w:t>Organizace</w:t>
      </w:r>
    </w:p>
    <w:p w14:paraId="212F67C1" w14:textId="77777777" w:rsidR="00837083" w:rsidRPr="00837083" w:rsidRDefault="00837083" w:rsidP="00AE205C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32AC2E1B" w14:textId="77777777" w:rsidR="00DF6404" w:rsidRPr="00837083" w:rsidRDefault="00DF6404" w:rsidP="00B748A7">
      <w:pPr>
        <w:widowControl w:val="0"/>
        <w:autoSpaceDE w:val="0"/>
        <w:autoSpaceDN w:val="0"/>
        <w:adjustRightInd w:val="0"/>
        <w:ind w:left="708" w:firstLine="708"/>
        <w:rPr>
          <w:b/>
          <w:sz w:val="24"/>
          <w:szCs w:val="24"/>
        </w:rPr>
      </w:pPr>
      <w:r w:rsidRPr="00837083">
        <w:rPr>
          <w:b/>
          <w:sz w:val="24"/>
          <w:szCs w:val="24"/>
        </w:rPr>
        <w:t xml:space="preserve">Integrované centrum pro osoby se zdravotním postižením </w:t>
      </w:r>
    </w:p>
    <w:p w14:paraId="1271973B" w14:textId="77777777" w:rsidR="00CA455B" w:rsidRPr="00837083" w:rsidRDefault="00DF6404" w:rsidP="00AE20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7083">
        <w:rPr>
          <w:b/>
          <w:sz w:val="24"/>
          <w:szCs w:val="24"/>
        </w:rPr>
        <w:t xml:space="preserve">                        Horní Poustevna</w:t>
      </w:r>
    </w:p>
    <w:p w14:paraId="2AC3689C" w14:textId="77777777" w:rsidR="00CA455B" w:rsidRPr="00837083" w:rsidRDefault="00663723" w:rsidP="0066372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7083">
        <w:rPr>
          <w:sz w:val="24"/>
          <w:szCs w:val="24"/>
        </w:rPr>
        <w:t xml:space="preserve">     </w:t>
      </w:r>
      <w:r w:rsidR="0083154C" w:rsidRPr="00837083">
        <w:rPr>
          <w:sz w:val="24"/>
          <w:szCs w:val="24"/>
        </w:rPr>
        <w:tab/>
      </w:r>
      <w:r w:rsidR="0083154C" w:rsidRPr="00837083">
        <w:rPr>
          <w:sz w:val="24"/>
          <w:szCs w:val="24"/>
        </w:rPr>
        <w:tab/>
        <w:t>s</w:t>
      </w:r>
      <w:r w:rsidRPr="00837083">
        <w:rPr>
          <w:sz w:val="24"/>
          <w:szCs w:val="24"/>
        </w:rPr>
        <w:t>ídlo</w:t>
      </w:r>
      <w:r w:rsidR="0083154C" w:rsidRPr="00837083">
        <w:rPr>
          <w:sz w:val="24"/>
          <w:szCs w:val="24"/>
        </w:rPr>
        <w:t xml:space="preserve">: </w:t>
      </w:r>
      <w:r w:rsidR="00DF6404" w:rsidRPr="00837083">
        <w:rPr>
          <w:sz w:val="24"/>
          <w:szCs w:val="24"/>
        </w:rPr>
        <w:t>Horní Poustevna 40</w:t>
      </w:r>
    </w:p>
    <w:p w14:paraId="2590E8AA" w14:textId="77777777" w:rsidR="00CA455B" w:rsidRPr="00837083" w:rsidRDefault="00DF6404" w:rsidP="007F45F5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837083">
        <w:rPr>
          <w:sz w:val="24"/>
          <w:szCs w:val="24"/>
        </w:rPr>
        <w:t xml:space="preserve">407 </w:t>
      </w:r>
      <w:proofErr w:type="gramStart"/>
      <w:r w:rsidRPr="00837083">
        <w:rPr>
          <w:sz w:val="24"/>
          <w:szCs w:val="24"/>
        </w:rPr>
        <w:t>82  Dolní</w:t>
      </w:r>
      <w:proofErr w:type="gramEnd"/>
      <w:r w:rsidRPr="00837083">
        <w:rPr>
          <w:sz w:val="24"/>
          <w:szCs w:val="24"/>
        </w:rPr>
        <w:t xml:space="preserve"> Poustevna</w:t>
      </w:r>
    </w:p>
    <w:p w14:paraId="433A79E1" w14:textId="77777777" w:rsidR="00CA455B" w:rsidRPr="00837083" w:rsidRDefault="00CA455B" w:rsidP="007F45F5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proofErr w:type="gramStart"/>
      <w:r w:rsidRPr="00837083">
        <w:rPr>
          <w:sz w:val="24"/>
          <w:szCs w:val="24"/>
        </w:rPr>
        <w:t>IČO :</w:t>
      </w:r>
      <w:proofErr w:type="gramEnd"/>
      <w:r w:rsidRPr="00837083">
        <w:rPr>
          <w:sz w:val="24"/>
          <w:szCs w:val="24"/>
        </w:rPr>
        <w:t xml:space="preserve"> 708 72</w:t>
      </w:r>
      <w:r w:rsidR="007F45F5" w:rsidRPr="00837083">
        <w:rPr>
          <w:sz w:val="24"/>
          <w:szCs w:val="24"/>
        </w:rPr>
        <w:t> </w:t>
      </w:r>
      <w:r w:rsidR="003B0E71" w:rsidRPr="00837083">
        <w:rPr>
          <w:sz w:val="24"/>
          <w:szCs w:val="24"/>
        </w:rPr>
        <w:t>686</w:t>
      </w:r>
    </w:p>
    <w:p w14:paraId="35628874" w14:textId="77777777" w:rsidR="00CA455B" w:rsidRPr="00837083" w:rsidRDefault="00CA455B" w:rsidP="007F45F5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837083">
        <w:rPr>
          <w:sz w:val="24"/>
          <w:szCs w:val="24"/>
        </w:rPr>
        <w:t>zastoupen</w:t>
      </w:r>
      <w:r w:rsidR="00837083" w:rsidRPr="00837083">
        <w:rPr>
          <w:sz w:val="24"/>
          <w:szCs w:val="24"/>
        </w:rPr>
        <w:t>á</w:t>
      </w:r>
      <w:r w:rsidRPr="00837083">
        <w:rPr>
          <w:sz w:val="24"/>
          <w:szCs w:val="24"/>
        </w:rPr>
        <w:t xml:space="preserve"> Ing. </w:t>
      </w:r>
      <w:r w:rsidR="00DF6404" w:rsidRPr="00837083">
        <w:rPr>
          <w:sz w:val="24"/>
          <w:szCs w:val="24"/>
        </w:rPr>
        <w:t>Ilonou Chrtovou</w:t>
      </w:r>
      <w:r w:rsidRPr="00837083">
        <w:rPr>
          <w:sz w:val="24"/>
          <w:szCs w:val="24"/>
        </w:rPr>
        <w:t>, ředitel</w:t>
      </w:r>
      <w:r w:rsidR="00DF6404" w:rsidRPr="00837083">
        <w:rPr>
          <w:sz w:val="24"/>
          <w:szCs w:val="24"/>
        </w:rPr>
        <w:t>kou</w:t>
      </w:r>
      <w:r w:rsidRPr="00837083">
        <w:rPr>
          <w:sz w:val="24"/>
          <w:szCs w:val="24"/>
        </w:rPr>
        <w:t xml:space="preserve"> přísp</w:t>
      </w:r>
      <w:r w:rsidR="0083154C" w:rsidRPr="00837083">
        <w:rPr>
          <w:sz w:val="24"/>
          <w:szCs w:val="24"/>
        </w:rPr>
        <w:t xml:space="preserve">ěvkové </w:t>
      </w:r>
      <w:r w:rsidRPr="00837083">
        <w:rPr>
          <w:sz w:val="24"/>
          <w:szCs w:val="24"/>
        </w:rPr>
        <w:t>organizace</w:t>
      </w:r>
    </w:p>
    <w:p w14:paraId="20198A35" w14:textId="77777777" w:rsidR="00B748A7" w:rsidRPr="00837083" w:rsidRDefault="00B748A7" w:rsidP="007F45F5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837083">
        <w:rPr>
          <w:sz w:val="24"/>
          <w:szCs w:val="24"/>
        </w:rPr>
        <w:t>dále jen odběratel</w:t>
      </w:r>
    </w:p>
    <w:p w14:paraId="0ED7D259" w14:textId="77777777" w:rsidR="002E5C82" w:rsidRPr="00837083" w:rsidRDefault="002E5C82" w:rsidP="002E5C82">
      <w:pPr>
        <w:numPr>
          <w:ilvl w:val="12"/>
          <w:numId w:val="0"/>
        </w:numPr>
        <w:rPr>
          <w:b/>
          <w:sz w:val="24"/>
          <w:szCs w:val="24"/>
        </w:rPr>
      </w:pPr>
    </w:p>
    <w:p w14:paraId="08AD5190" w14:textId="77777777" w:rsidR="00837083" w:rsidRPr="00837083" w:rsidRDefault="00B748A7" w:rsidP="00663723">
      <w:pPr>
        <w:pStyle w:val="CM10"/>
        <w:rPr>
          <w:rFonts w:ascii="Times New Roman" w:hAnsi="Times New Roman" w:cs="Times New Roman"/>
          <w:bCs/>
        </w:rPr>
      </w:pPr>
      <w:r w:rsidRPr="00837083">
        <w:rPr>
          <w:rFonts w:ascii="Times New Roman" w:hAnsi="Times New Roman" w:cs="Times New Roman"/>
          <w:b/>
        </w:rPr>
        <w:tab/>
      </w:r>
      <w:r w:rsidR="00241985" w:rsidRPr="00837083">
        <w:rPr>
          <w:rFonts w:ascii="Times New Roman" w:hAnsi="Times New Roman" w:cs="Times New Roman"/>
          <w:b/>
        </w:rPr>
        <w:tab/>
      </w:r>
      <w:r w:rsidR="00837083" w:rsidRPr="00837083">
        <w:rPr>
          <w:rFonts w:ascii="Times New Roman" w:hAnsi="Times New Roman" w:cs="Times New Roman"/>
          <w:bCs/>
        </w:rPr>
        <w:t>a společnost</w:t>
      </w:r>
    </w:p>
    <w:p w14:paraId="7C1EC1BF" w14:textId="77777777" w:rsidR="00837083" w:rsidRPr="00837083" w:rsidRDefault="00837083" w:rsidP="00837083">
      <w:pPr>
        <w:pStyle w:val="Default"/>
      </w:pPr>
    </w:p>
    <w:p w14:paraId="42FBC4AE" w14:textId="77777777" w:rsidR="00663723" w:rsidRPr="00837083" w:rsidRDefault="00663723" w:rsidP="00837083">
      <w:pPr>
        <w:pStyle w:val="CM10"/>
        <w:ind w:left="708" w:firstLine="708"/>
        <w:rPr>
          <w:rFonts w:ascii="Times New Roman" w:hAnsi="Times New Roman" w:cs="Times New Roman"/>
          <w:b/>
          <w:bCs/>
          <w:color w:val="000000"/>
        </w:rPr>
      </w:pPr>
      <w:r w:rsidRPr="00837083">
        <w:rPr>
          <w:rFonts w:ascii="Times New Roman" w:hAnsi="Times New Roman" w:cs="Times New Roman"/>
          <w:b/>
          <w:bCs/>
          <w:color w:val="000000"/>
        </w:rPr>
        <w:t xml:space="preserve">Ekonom </w:t>
      </w:r>
      <w:proofErr w:type="spellStart"/>
      <w:r w:rsidRPr="00837083">
        <w:rPr>
          <w:rFonts w:ascii="Times New Roman" w:hAnsi="Times New Roman" w:cs="Times New Roman"/>
          <w:b/>
          <w:bCs/>
          <w:color w:val="000000"/>
        </w:rPr>
        <w:t>ČaS</w:t>
      </w:r>
      <w:proofErr w:type="spellEnd"/>
      <w:r w:rsidR="00B748A7" w:rsidRPr="00837083">
        <w:rPr>
          <w:rFonts w:ascii="Times New Roman" w:hAnsi="Times New Roman" w:cs="Times New Roman"/>
          <w:b/>
          <w:bCs/>
          <w:color w:val="000000"/>
        </w:rPr>
        <w:t>, s.r.o.</w:t>
      </w:r>
    </w:p>
    <w:p w14:paraId="5C7A0746" w14:textId="77777777" w:rsidR="00DD5D2F" w:rsidRPr="00DD5D2F" w:rsidRDefault="0083154C" w:rsidP="00DD5D2F">
      <w:pPr>
        <w:ind w:left="708" w:firstLine="708"/>
        <w:rPr>
          <w:sz w:val="24"/>
          <w:szCs w:val="24"/>
        </w:rPr>
      </w:pPr>
      <w:r w:rsidRPr="00DD5D2F">
        <w:rPr>
          <w:bCs/>
          <w:color w:val="000000"/>
          <w:sz w:val="24"/>
          <w:szCs w:val="24"/>
        </w:rPr>
        <w:t>s</w:t>
      </w:r>
      <w:r w:rsidR="00663723" w:rsidRPr="00DD5D2F">
        <w:rPr>
          <w:bCs/>
          <w:color w:val="000000"/>
          <w:sz w:val="24"/>
          <w:szCs w:val="24"/>
        </w:rPr>
        <w:t xml:space="preserve">ídlo: </w:t>
      </w:r>
      <w:r w:rsidR="00DD5D2F" w:rsidRPr="00DD5D2F">
        <w:rPr>
          <w:sz w:val="24"/>
          <w:szCs w:val="24"/>
        </w:rPr>
        <w:t>252 63 Roztoky, Bronzová 2469</w:t>
      </w:r>
    </w:p>
    <w:p w14:paraId="7517A67E" w14:textId="10B44CF8" w:rsidR="00B748A7" w:rsidRPr="00DD5D2F" w:rsidRDefault="00634A7B" w:rsidP="00DD5D2F">
      <w:pPr>
        <w:pStyle w:val="CM10"/>
        <w:ind w:left="708" w:firstLine="708"/>
        <w:rPr>
          <w:rFonts w:ascii="Times New Roman" w:hAnsi="Times New Roman" w:cs="Times New Roman"/>
        </w:rPr>
      </w:pPr>
      <w:r w:rsidRPr="00DD5D2F">
        <w:rPr>
          <w:rFonts w:ascii="Times New Roman" w:hAnsi="Times New Roman" w:cs="Times New Roman"/>
        </w:rPr>
        <w:t xml:space="preserve">IČO </w:t>
      </w:r>
      <w:r w:rsidR="0083154C" w:rsidRPr="00DD5D2F">
        <w:rPr>
          <w:rFonts w:ascii="Times New Roman" w:hAnsi="Times New Roman" w:cs="Times New Roman"/>
        </w:rPr>
        <w:t>25494023</w:t>
      </w:r>
    </w:p>
    <w:p w14:paraId="275B2257" w14:textId="77777777" w:rsidR="0083154C" w:rsidRPr="00DD5D2F" w:rsidRDefault="0083154C">
      <w:pPr>
        <w:jc w:val="both"/>
        <w:rPr>
          <w:sz w:val="24"/>
          <w:szCs w:val="24"/>
        </w:rPr>
      </w:pPr>
      <w:r w:rsidRPr="00DD5D2F">
        <w:rPr>
          <w:sz w:val="24"/>
          <w:szCs w:val="24"/>
        </w:rPr>
        <w:tab/>
      </w:r>
      <w:r w:rsidRPr="00DD5D2F">
        <w:rPr>
          <w:sz w:val="24"/>
          <w:szCs w:val="24"/>
        </w:rPr>
        <w:tab/>
        <w:t>DIČ CZ25494023</w:t>
      </w:r>
    </w:p>
    <w:p w14:paraId="6E41331A" w14:textId="77777777" w:rsidR="002C7570" w:rsidRPr="00DD5D2F" w:rsidRDefault="002C7570">
      <w:pPr>
        <w:jc w:val="both"/>
        <w:rPr>
          <w:sz w:val="24"/>
          <w:szCs w:val="24"/>
        </w:rPr>
      </w:pPr>
      <w:r w:rsidRPr="00DD5D2F">
        <w:rPr>
          <w:sz w:val="24"/>
          <w:szCs w:val="24"/>
        </w:rPr>
        <w:tab/>
      </w:r>
      <w:r w:rsidRPr="00DD5D2F">
        <w:rPr>
          <w:sz w:val="24"/>
          <w:szCs w:val="24"/>
        </w:rPr>
        <w:tab/>
        <w:t xml:space="preserve">bankovní </w:t>
      </w:r>
      <w:proofErr w:type="gramStart"/>
      <w:r w:rsidRPr="00DD5D2F">
        <w:rPr>
          <w:sz w:val="24"/>
          <w:szCs w:val="24"/>
        </w:rPr>
        <w:t>spojení  7531385036</w:t>
      </w:r>
      <w:proofErr w:type="gramEnd"/>
      <w:r w:rsidRPr="00DD5D2F">
        <w:rPr>
          <w:sz w:val="24"/>
          <w:szCs w:val="24"/>
        </w:rPr>
        <w:t xml:space="preserve">/5500 </w:t>
      </w:r>
    </w:p>
    <w:p w14:paraId="565261EF" w14:textId="77777777" w:rsidR="00837083" w:rsidRPr="00DD5D2F" w:rsidRDefault="00837083" w:rsidP="00837083">
      <w:pPr>
        <w:ind w:left="708" w:firstLine="708"/>
        <w:jc w:val="both"/>
        <w:rPr>
          <w:sz w:val="24"/>
          <w:szCs w:val="24"/>
        </w:rPr>
      </w:pPr>
      <w:r w:rsidRPr="00DD5D2F">
        <w:rPr>
          <w:sz w:val="24"/>
          <w:szCs w:val="24"/>
        </w:rPr>
        <w:t>zastoupená Janou Strakošovou, jednatelkou společnosti</w:t>
      </w:r>
    </w:p>
    <w:p w14:paraId="3183E079" w14:textId="77777777" w:rsidR="0083003F" w:rsidRPr="00DD5D2F" w:rsidRDefault="00B748A7">
      <w:pPr>
        <w:jc w:val="both"/>
      </w:pPr>
      <w:r w:rsidRPr="00DD5D2F">
        <w:rPr>
          <w:sz w:val="24"/>
          <w:szCs w:val="24"/>
        </w:rPr>
        <w:tab/>
      </w:r>
      <w:r w:rsidRPr="00DD5D2F">
        <w:rPr>
          <w:sz w:val="24"/>
          <w:szCs w:val="24"/>
        </w:rPr>
        <w:tab/>
      </w:r>
      <w:r w:rsidR="003115AE" w:rsidRPr="00DD5D2F">
        <w:rPr>
          <w:sz w:val="24"/>
          <w:szCs w:val="24"/>
        </w:rPr>
        <w:t>d</w:t>
      </w:r>
      <w:r w:rsidRPr="00DD5D2F">
        <w:rPr>
          <w:sz w:val="24"/>
          <w:szCs w:val="24"/>
        </w:rPr>
        <w:t xml:space="preserve">ále jen </w:t>
      </w:r>
      <w:r w:rsidR="003115AE" w:rsidRPr="00DD5D2F">
        <w:rPr>
          <w:sz w:val="24"/>
          <w:szCs w:val="24"/>
        </w:rPr>
        <w:t>dodavatel</w:t>
      </w:r>
      <w:r w:rsidR="00634A7B" w:rsidRPr="00DD5D2F">
        <w:tab/>
      </w:r>
    </w:p>
    <w:p w14:paraId="2B4742D9" w14:textId="77777777" w:rsidR="000018C8" w:rsidRDefault="000018C8">
      <w:pPr>
        <w:jc w:val="both"/>
      </w:pPr>
    </w:p>
    <w:p w14:paraId="67DC3DD8" w14:textId="77777777" w:rsidR="009719C8" w:rsidRDefault="009719C8">
      <w:pPr>
        <w:jc w:val="both"/>
      </w:pPr>
    </w:p>
    <w:p w14:paraId="073D7E75" w14:textId="77777777" w:rsidR="009719C8" w:rsidRPr="004C2130" w:rsidRDefault="009719C8">
      <w:pPr>
        <w:jc w:val="both"/>
      </w:pPr>
    </w:p>
    <w:p w14:paraId="5D291310" w14:textId="77777777" w:rsidR="00241985" w:rsidRPr="004C2130" w:rsidRDefault="00241985">
      <w:pPr>
        <w:jc w:val="center"/>
        <w:rPr>
          <w:b/>
        </w:rPr>
      </w:pPr>
      <w:r w:rsidRPr="004C2130">
        <w:rPr>
          <w:b/>
        </w:rPr>
        <w:t>uzavřeli níže uvedeného dne, měsíce a roku tuto</w:t>
      </w:r>
    </w:p>
    <w:p w14:paraId="0BCD2E5F" w14:textId="77777777" w:rsidR="00241985" w:rsidRPr="004C2130" w:rsidRDefault="00241985">
      <w:pPr>
        <w:jc w:val="both"/>
      </w:pPr>
    </w:p>
    <w:p w14:paraId="5978B905" w14:textId="77777777" w:rsidR="00241985" w:rsidRPr="004C2130" w:rsidRDefault="00311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41985" w:rsidRPr="004C2130">
        <w:rPr>
          <w:b/>
          <w:sz w:val="32"/>
          <w:szCs w:val="32"/>
        </w:rPr>
        <w:t xml:space="preserve">mlouvu </w:t>
      </w:r>
    </w:p>
    <w:p w14:paraId="075ECBBD" w14:textId="77777777" w:rsidR="00241985" w:rsidRPr="004C2130" w:rsidRDefault="00241985">
      <w:pPr>
        <w:jc w:val="center"/>
        <w:rPr>
          <w:b/>
          <w:sz w:val="32"/>
          <w:szCs w:val="32"/>
        </w:rPr>
      </w:pPr>
      <w:r w:rsidRPr="004C2130">
        <w:rPr>
          <w:b/>
          <w:sz w:val="32"/>
          <w:szCs w:val="32"/>
        </w:rPr>
        <w:t>o</w:t>
      </w:r>
    </w:p>
    <w:p w14:paraId="5ABAB9BF" w14:textId="77777777" w:rsidR="00663723" w:rsidRDefault="00663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správě operativní evidence majetku </w:t>
      </w:r>
    </w:p>
    <w:p w14:paraId="4874B50B" w14:textId="77777777" w:rsidR="00241985" w:rsidRPr="004C2130" w:rsidRDefault="00634A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 </w:t>
      </w:r>
      <w:r w:rsidR="00663723">
        <w:rPr>
          <w:b/>
          <w:sz w:val="32"/>
          <w:szCs w:val="32"/>
        </w:rPr>
        <w:t>o správě rozpočtu</w:t>
      </w:r>
    </w:p>
    <w:p w14:paraId="40524CF9" w14:textId="77777777" w:rsidR="00241985" w:rsidRPr="004C2130" w:rsidRDefault="00AC1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</w:t>
      </w:r>
    </w:p>
    <w:p w14:paraId="305FCE77" w14:textId="77777777" w:rsidR="007D6585" w:rsidRDefault="007D6585">
      <w:pPr>
        <w:jc w:val="both"/>
      </w:pPr>
    </w:p>
    <w:p w14:paraId="6680752F" w14:textId="77777777" w:rsidR="002C7570" w:rsidRDefault="002C7570">
      <w:pPr>
        <w:jc w:val="both"/>
      </w:pPr>
    </w:p>
    <w:p w14:paraId="691C70A0" w14:textId="77777777" w:rsidR="002C7570" w:rsidRDefault="002C7570">
      <w:pPr>
        <w:jc w:val="both"/>
      </w:pPr>
    </w:p>
    <w:p w14:paraId="0319A131" w14:textId="77777777" w:rsidR="002C7570" w:rsidRDefault="002C7570">
      <w:pPr>
        <w:jc w:val="both"/>
      </w:pPr>
    </w:p>
    <w:p w14:paraId="094979F8" w14:textId="77777777" w:rsidR="002C7570" w:rsidRDefault="002C7570">
      <w:pPr>
        <w:jc w:val="both"/>
      </w:pPr>
    </w:p>
    <w:p w14:paraId="62D8D62B" w14:textId="77777777" w:rsidR="009719C8" w:rsidRDefault="009719C8">
      <w:pPr>
        <w:jc w:val="both"/>
      </w:pPr>
    </w:p>
    <w:p w14:paraId="339D0D7F" w14:textId="77777777" w:rsidR="009719C8" w:rsidRPr="00754AC8" w:rsidRDefault="009719C8">
      <w:pPr>
        <w:jc w:val="both"/>
      </w:pPr>
    </w:p>
    <w:p w14:paraId="2B1BA28C" w14:textId="77777777" w:rsidR="00241985" w:rsidRPr="00754AC8" w:rsidRDefault="00241985">
      <w:pPr>
        <w:jc w:val="center"/>
        <w:rPr>
          <w:b/>
        </w:rPr>
      </w:pPr>
      <w:r w:rsidRPr="00754AC8">
        <w:rPr>
          <w:b/>
        </w:rPr>
        <w:t>Čl.1.</w:t>
      </w:r>
    </w:p>
    <w:p w14:paraId="5E378D6E" w14:textId="77777777" w:rsidR="00241985" w:rsidRPr="00754AC8" w:rsidRDefault="00241985">
      <w:pPr>
        <w:jc w:val="both"/>
        <w:rPr>
          <w:b/>
        </w:rPr>
      </w:pPr>
    </w:p>
    <w:p w14:paraId="1439941F" w14:textId="77777777" w:rsidR="001E4D3D" w:rsidRPr="00754AC8" w:rsidRDefault="003115AE" w:rsidP="003863D4">
      <w:pPr>
        <w:numPr>
          <w:ilvl w:val="1"/>
          <w:numId w:val="6"/>
        </w:numPr>
        <w:jc w:val="both"/>
      </w:pPr>
      <w:r w:rsidRPr="00754AC8">
        <w:t>Odběratel</w:t>
      </w:r>
      <w:r w:rsidR="001E4D3D" w:rsidRPr="00754AC8">
        <w:t xml:space="preserve"> je příspěvkovou organizací, jehož předmětem činnosti je: </w:t>
      </w:r>
    </w:p>
    <w:p w14:paraId="7FF436F5" w14:textId="77777777" w:rsidR="00516A39" w:rsidRPr="00754AC8" w:rsidRDefault="00516A39" w:rsidP="00AA4901">
      <w:pPr>
        <w:ind w:left="360"/>
        <w:jc w:val="both"/>
        <w:rPr>
          <w:b/>
        </w:rPr>
      </w:pPr>
      <w:r w:rsidRPr="00754AC8">
        <w:rPr>
          <w:b/>
        </w:rPr>
        <w:t>hlavní předmět činnosti:</w:t>
      </w:r>
    </w:p>
    <w:p w14:paraId="56ED6311" w14:textId="77777777" w:rsidR="004E3384" w:rsidRPr="00754AC8" w:rsidRDefault="003A7F1B" w:rsidP="00AC6495">
      <w:pPr>
        <w:numPr>
          <w:ilvl w:val="0"/>
          <w:numId w:val="29"/>
        </w:numPr>
        <w:jc w:val="both"/>
      </w:pPr>
      <w:r w:rsidRPr="00754AC8">
        <w:t>P</w:t>
      </w:r>
      <w:r w:rsidR="00AC6495" w:rsidRPr="00754AC8">
        <w:t>oskytování sociálních služeb podle zák.č.108/2006 Sb.</w:t>
      </w:r>
    </w:p>
    <w:p w14:paraId="6BFE6C00" w14:textId="77777777" w:rsidR="004E3384" w:rsidRPr="00754AC8" w:rsidRDefault="00455D35" w:rsidP="004E3384">
      <w:pPr>
        <w:ind w:left="360"/>
        <w:jc w:val="both"/>
        <w:rPr>
          <w:b/>
        </w:rPr>
      </w:pPr>
      <w:r w:rsidRPr="00754AC8">
        <w:rPr>
          <w:b/>
        </w:rPr>
        <w:t>vedlejší hospodářská činnost</w:t>
      </w:r>
      <w:r w:rsidR="004E3384" w:rsidRPr="00754AC8">
        <w:rPr>
          <w:b/>
        </w:rPr>
        <w:t>:</w:t>
      </w:r>
    </w:p>
    <w:p w14:paraId="1A821A43" w14:textId="77777777" w:rsidR="004E3384" w:rsidRPr="00754AC8" w:rsidRDefault="008C6745" w:rsidP="004E3384">
      <w:pPr>
        <w:numPr>
          <w:ilvl w:val="0"/>
          <w:numId w:val="10"/>
        </w:numPr>
        <w:jc w:val="both"/>
      </w:pPr>
      <w:r w:rsidRPr="00754AC8">
        <w:t>Prodej výrobků terapeutické dílny</w:t>
      </w:r>
    </w:p>
    <w:p w14:paraId="0C36434D" w14:textId="77777777" w:rsidR="009719C8" w:rsidRPr="00754AC8" w:rsidRDefault="009719C8" w:rsidP="004E3384">
      <w:pPr>
        <w:numPr>
          <w:ilvl w:val="0"/>
          <w:numId w:val="10"/>
        </w:numPr>
        <w:jc w:val="both"/>
      </w:pPr>
      <w:r w:rsidRPr="00754AC8">
        <w:t>Ubytovací služby</w:t>
      </w:r>
    </w:p>
    <w:p w14:paraId="18C094FA" w14:textId="77777777" w:rsidR="008C6745" w:rsidRPr="00754AC8" w:rsidRDefault="00AC6495" w:rsidP="004E3384">
      <w:pPr>
        <w:numPr>
          <w:ilvl w:val="0"/>
          <w:numId w:val="10"/>
        </w:numPr>
        <w:jc w:val="both"/>
      </w:pPr>
      <w:r w:rsidRPr="00754AC8">
        <w:t xml:space="preserve">Pronájem nebytových prostor </w:t>
      </w:r>
    </w:p>
    <w:p w14:paraId="2F1FF08C" w14:textId="77777777" w:rsidR="003863D4" w:rsidRPr="00754AC8" w:rsidRDefault="003115AE" w:rsidP="003863D4">
      <w:pPr>
        <w:numPr>
          <w:ilvl w:val="1"/>
          <w:numId w:val="6"/>
        </w:numPr>
        <w:jc w:val="both"/>
      </w:pPr>
      <w:r w:rsidRPr="00754AC8">
        <w:t>Dodavatel</w:t>
      </w:r>
      <w:r w:rsidR="00241985" w:rsidRPr="00754AC8">
        <w:t xml:space="preserve"> se zavazuje provádět pro </w:t>
      </w:r>
      <w:r w:rsidR="0083154C" w:rsidRPr="00754AC8">
        <w:t>odběratele</w:t>
      </w:r>
      <w:r w:rsidR="00663723" w:rsidRPr="00754AC8">
        <w:t xml:space="preserve"> činnost spočívající ve správě a vedení operativní evidence majetku</w:t>
      </w:r>
      <w:r w:rsidR="00241985" w:rsidRPr="00754AC8">
        <w:t xml:space="preserve"> </w:t>
      </w:r>
      <w:r w:rsidR="000756CD" w:rsidRPr="00754AC8">
        <w:t>a</w:t>
      </w:r>
      <w:r w:rsidR="00663723" w:rsidRPr="00754AC8">
        <w:t xml:space="preserve"> ve správě rozpočtu</w:t>
      </w:r>
      <w:r w:rsidR="000756CD" w:rsidRPr="00754AC8">
        <w:t xml:space="preserve"> to v rámci </w:t>
      </w:r>
      <w:r w:rsidR="00241985" w:rsidRPr="00754AC8">
        <w:t xml:space="preserve">činnosti </w:t>
      </w:r>
      <w:r w:rsidR="0083154C" w:rsidRPr="00754AC8">
        <w:t>odběratele</w:t>
      </w:r>
      <w:r w:rsidR="00241985" w:rsidRPr="00754AC8">
        <w:t xml:space="preserve">, která je uvedena v bodě </w:t>
      </w:r>
      <w:r w:rsidR="00241985" w:rsidRPr="00754AC8">
        <w:rPr>
          <w:b/>
        </w:rPr>
        <w:t>1.1.</w:t>
      </w:r>
      <w:r w:rsidR="00241985" w:rsidRPr="00754AC8">
        <w:t xml:space="preserve"> této smlouvy.</w:t>
      </w:r>
    </w:p>
    <w:p w14:paraId="775BE766" w14:textId="77777777" w:rsidR="00DF6404" w:rsidRPr="00754AC8" w:rsidRDefault="00DF6404" w:rsidP="00DF6404">
      <w:pPr>
        <w:ind w:left="360"/>
        <w:jc w:val="both"/>
      </w:pPr>
    </w:p>
    <w:p w14:paraId="1BC92B45" w14:textId="77777777" w:rsidR="00AE205C" w:rsidRPr="00754AC8" w:rsidRDefault="003115AE" w:rsidP="00DF6404">
      <w:pPr>
        <w:numPr>
          <w:ilvl w:val="1"/>
          <w:numId w:val="6"/>
        </w:numPr>
        <w:jc w:val="both"/>
      </w:pPr>
      <w:r w:rsidRPr="00754AC8">
        <w:t>Dodavatel</w:t>
      </w:r>
      <w:r w:rsidR="009E2DC5" w:rsidRPr="00754AC8">
        <w:t xml:space="preserve"> nese plnou zodpovědnost za správnost a úplnost </w:t>
      </w:r>
      <w:r w:rsidR="00663723" w:rsidRPr="00754AC8">
        <w:t>vedení obou agend</w:t>
      </w:r>
      <w:r w:rsidR="009E2DC5" w:rsidRPr="00754AC8">
        <w:t xml:space="preserve"> zpracovaného na základě jemu předložených dokladů</w:t>
      </w:r>
      <w:r w:rsidR="00D56140" w:rsidRPr="00754AC8">
        <w:t>,</w:t>
      </w:r>
      <w:r w:rsidR="00AE205C" w:rsidRPr="00754AC8">
        <w:t xml:space="preserve"> pokud se neprokáže, že škoda vznikla v důsledku neúplných, chybných nebo nesprávných </w:t>
      </w:r>
      <w:r w:rsidR="00663723" w:rsidRPr="00754AC8">
        <w:t>po</w:t>
      </w:r>
      <w:r w:rsidR="00AE205C" w:rsidRPr="00754AC8">
        <w:t xml:space="preserve">dkladů předaných mu </w:t>
      </w:r>
      <w:r w:rsidR="0083154C" w:rsidRPr="00754AC8">
        <w:t>odběratelem</w:t>
      </w:r>
      <w:r w:rsidR="00AE205C" w:rsidRPr="00754AC8">
        <w:t>.</w:t>
      </w:r>
    </w:p>
    <w:p w14:paraId="0F8DA93F" w14:textId="77777777" w:rsidR="003863D4" w:rsidRPr="00754AC8" w:rsidRDefault="003863D4">
      <w:pPr>
        <w:jc w:val="both"/>
      </w:pPr>
    </w:p>
    <w:p w14:paraId="48A28BAF" w14:textId="77777777" w:rsidR="009719C8" w:rsidRDefault="009719C8">
      <w:pPr>
        <w:jc w:val="both"/>
      </w:pPr>
    </w:p>
    <w:p w14:paraId="1ED5A273" w14:textId="77777777" w:rsidR="002C7570" w:rsidRPr="00754AC8" w:rsidRDefault="002C7570">
      <w:pPr>
        <w:jc w:val="both"/>
      </w:pPr>
    </w:p>
    <w:p w14:paraId="04C5E282" w14:textId="77777777" w:rsidR="00241985" w:rsidRPr="00754AC8" w:rsidRDefault="00241985">
      <w:pPr>
        <w:jc w:val="center"/>
      </w:pPr>
      <w:r w:rsidRPr="00754AC8">
        <w:rPr>
          <w:b/>
        </w:rPr>
        <w:lastRenderedPageBreak/>
        <w:t>Čl.2.</w:t>
      </w:r>
    </w:p>
    <w:p w14:paraId="368F48B4" w14:textId="77777777" w:rsidR="00241985" w:rsidRPr="00754AC8" w:rsidRDefault="00241985">
      <w:pPr>
        <w:jc w:val="both"/>
      </w:pPr>
    </w:p>
    <w:p w14:paraId="31E4F310" w14:textId="77777777" w:rsidR="003B114B" w:rsidRPr="00754AC8" w:rsidRDefault="003863D4" w:rsidP="00DC516D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>Z</w:t>
      </w:r>
      <w:r w:rsidR="0083003F" w:rsidRPr="00754AC8">
        <w:t>a činnost uvedenou v </w:t>
      </w:r>
      <w:r w:rsidR="0083003F" w:rsidRPr="00754AC8">
        <w:rPr>
          <w:b/>
        </w:rPr>
        <w:t>čl.1.</w:t>
      </w:r>
      <w:r w:rsidR="0083003F" w:rsidRPr="00754AC8">
        <w:t xml:space="preserve"> této smlouvy se </w:t>
      </w:r>
      <w:r w:rsidR="003115AE" w:rsidRPr="00754AC8">
        <w:t>odběratel</w:t>
      </w:r>
      <w:r w:rsidR="0083003F" w:rsidRPr="00754AC8">
        <w:t xml:space="preserve"> zavazuje platit </w:t>
      </w:r>
      <w:r w:rsidR="00494621" w:rsidRPr="00754AC8">
        <w:t>dodavateli</w:t>
      </w:r>
      <w:r w:rsidR="0083003F" w:rsidRPr="00754AC8">
        <w:t xml:space="preserve"> </w:t>
      </w:r>
      <w:r w:rsidR="00913FC6" w:rsidRPr="00754AC8">
        <w:t xml:space="preserve">odměnu </w:t>
      </w:r>
      <w:r w:rsidR="000756CD" w:rsidRPr="00754AC8">
        <w:t xml:space="preserve">ve výši </w:t>
      </w:r>
      <w:r w:rsidR="00AC1DA1" w:rsidRPr="00754AC8">
        <w:t>24</w:t>
      </w:r>
      <w:r w:rsidR="000F0E2A" w:rsidRPr="00754AC8">
        <w:rPr>
          <w:b/>
        </w:rPr>
        <w:t xml:space="preserve"> 000</w:t>
      </w:r>
      <w:r w:rsidR="00AE205C" w:rsidRPr="00754AC8">
        <w:rPr>
          <w:b/>
        </w:rPr>
        <w:t xml:space="preserve">.- Kč </w:t>
      </w:r>
      <w:r w:rsidR="003115AE" w:rsidRPr="00754AC8">
        <w:rPr>
          <w:b/>
        </w:rPr>
        <w:t xml:space="preserve">+ DPH </w:t>
      </w:r>
      <w:r w:rsidR="000756CD" w:rsidRPr="00754AC8">
        <w:t>měsíčně</w:t>
      </w:r>
      <w:r w:rsidR="00663723" w:rsidRPr="00754AC8">
        <w:t>.</w:t>
      </w:r>
      <w:r w:rsidR="00913FC6" w:rsidRPr="00754AC8">
        <w:t xml:space="preserve"> </w:t>
      </w:r>
    </w:p>
    <w:p w14:paraId="374D8634" w14:textId="77777777" w:rsidR="00DC516D" w:rsidRPr="00754AC8" w:rsidRDefault="0083003F" w:rsidP="003B114B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754AC8">
        <w:t xml:space="preserve">Výše uvedená odměna je splatná na základě vystaveného účetního dokladu </w:t>
      </w:r>
      <w:r w:rsidR="003115AE" w:rsidRPr="00754AC8">
        <w:t>dodavatele</w:t>
      </w:r>
      <w:r w:rsidRPr="00754AC8">
        <w:t xml:space="preserve"> doručené </w:t>
      </w:r>
      <w:proofErr w:type="gramStart"/>
      <w:r w:rsidR="003115AE" w:rsidRPr="00754AC8">
        <w:t>odběrateli</w:t>
      </w:r>
      <w:proofErr w:type="gramEnd"/>
      <w:r w:rsidRPr="00754AC8">
        <w:t xml:space="preserve"> a to dle podmínek uvedených na tomto účetním dokladu.</w:t>
      </w:r>
      <w:r w:rsidR="00DC516D" w:rsidRPr="00754AC8">
        <w:t xml:space="preserve"> Odměna bude splatná po provedení všech </w:t>
      </w:r>
      <w:r w:rsidR="00663723" w:rsidRPr="00754AC8">
        <w:t xml:space="preserve">evidenčních </w:t>
      </w:r>
      <w:r w:rsidR="00DC516D" w:rsidRPr="00754AC8">
        <w:t>prací, týkajících se příslušného měsíce.</w:t>
      </w:r>
    </w:p>
    <w:p w14:paraId="3422471E" w14:textId="77777777" w:rsidR="0083003F" w:rsidRPr="00754AC8" w:rsidRDefault="0083003F" w:rsidP="00DC516D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220F15A7" w14:textId="77777777" w:rsidR="002F441A" w:rsidRPr="00754AC8" w:rsidRDefault="002F441A" w:rsidP="002F441A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</w:pPr>
      <w:r w:rsidRPr="00754AC8">
        <w:t xml:space="preserve">  </w:t>
      </w:r>
      <w:r w:rsidR="0083003F" w:rsidRPr="00754AC8">
        <w:t xml:space="preserve">V odměně </w:t>
      </w:r>
      <w:r w:rsidR="003115AE" w:rsidRPr="00754AC8">
        <w:t>dodavatele</w:t>
      </w:r>
      <w:r w:rsidR="0083003F" w:rsidRPr="00754AC8">
        <w:t xml:space="preserve"> nejsou zahrnuty případné poplatky a jiné platby stanovené a předepsané </w:t>
      </w:r>
    </w:p>
    <w:p w14:paraId="37BE73A5" w14:textId="77777777" w:rsidR="007A1DF1" w:rsidRPr="00754AC8" w:rsidRDefault="0083003F" w:rsidP="00A45042">
      <w:pPr>
        <w:widowControl w:val="0"/>
        <w:autoSpaceDE w:val="0"/>
        <w:autoSpaceDN w:val="0"/>
        <w:adjustRightInd w:val="0"/>
        <w:ind w:left="360"/>
        <w:jc w:val="both"/>
      </w:pPr>
      <w:r w:rsidRPr="00754AC8">
        <w:t>státními a územními orgány, které přímo souvisí s </w:t>
      </w:r>
      <w:r w:rsidR="003115AE" w:rsidRPr="00754AC8">
        <w:t>ekonomickou</w:t>
      </w:r>
      <w:r w:rsidRPr="00754AC8">
        <w:t xml:space="preserve"> agendou. </w:t>
      </w:r>
      <w:r w:rsidR="002F441A" w:rsidRPr="00754AC8">
        <w:t xml:space="preserve"> Tyto náklady se </w:t>
      </w:r>
      <w:r w:rsidR="003115AE" w:rsidRPr="00754AC8">
        <w:t>odběratel</w:t>
      </w:r>
      <w:r w:rsidR="002F441A" w:rsidRPr="00754AC8">
        <w:t xml:space="preserve"> zavazuje hradit zvlášť podle výše jejich vyměření</w:t>
      </w:r>
      <w:r w:rsidR="00AC6495" w:rsidRPr="00754AC8">
        <w:t>.</w:t>
      </w:r>
      <w:r w:rsidR="002F441A" w:rsidRPr="00754AC8">
        <w:t xml:space="preserve"> V této odměně jsou zahrnuty veškeré režijní náklady </w:t>
      </w:r>
      <w:r w:rsidR="0083154C" w:rsidRPr="00754AC8">
        <w:t>dodavatele</w:t>
      </w:r>
      <w:r w:rsidR="002F441A" w:rsidRPr="00754AC8">
        <w:t>.</w:t>
      </w:r>
    </w:p>
    <w:p w14:paraId="206761D3" w14:textId="77777777" w:rsidR="00494621" w:rsidRPr="00754AC8" w:rsidRDefault="00494621" w:rsidP="00A45042">
      <w:pPr>
        <w:widowControl w:val="0"/>
        <w:autoSpaceDE w:val="0"/>
        <w:autoSpaceDN w:val="0"/>
        <w:adjustRightInd w:val="0"/>
        <w:ind w:left="360"/>
        <w:jc w:val="both"/>
      </w:pPr>
    </w:p>
    <w:p w14:paraId="3920B02C" w14:textId="77777777" w:rsidR="00494621" w:rsidRPr="00754AC8" w:rsidRDefault="00494621" w:rsidP="00494621">
      <w:pPr>
        <w:pStyle w:val="SML6"/>
        <w:numPr>
          <w:ilvl w:val="0"/>
          <w:numId w:val="0"/>
        </w:numPr>
        <w:tabs>
          <w:tab w:val="left" w:pos="567"/>
        </w:tabs>
        <w:spacing w:before="60" w:after="60"/>
        <w:rPr>
          <w:rFonts w:ascii="Times New Roman" w:hAnsi="Times New Roman"/>
          <w:sz w:val="20"/>
          <w:szCs w:val="20"/>
        </w:rPr>
      </w:pPr>
      <w:proofErr w:type="gramStart"/>
      <w:r w:rsidRPr="00754AC8">
        <w:rPr>
          <w:rFonts w:ascii="Times New Roman" w:hAnsi="Times New Roman"/>
          <w:b/>
          <w:sz w:val="20"/>
          <w:szCs w:val="20"/>
        </w:rPr>
        <w:t>2.3</w:t>
      </w:r>
      <w:r w:rsidRPr="00754AC8">
        <w:rPr>
          <w:rFonts w:ascii="Times New Roman" w:hAnsi="Times New Roman"/>
          <w:sz w:val="20"/>
          <w:szCs w:val="20"/>
        </w:rPr>
        <w:t xml:space="preserve">  Odběratel</w:t>
      </w:r>
      <w:proofErr w:type="gramEnd"/>
      <w:r w:rsidRPr="00754AC8">
        <w:rPr>
          <w:rFonts w:ascii="Times New Roman" w:hAnsi="Times New Roman"/>
          <w:sz w:val="20"/>
          <w:szCs w:val="20"/>
        </w:rPr>
        <w:t xml:space="preserve"> bere na vědomí, že limit výše náhrady škody v pojistné smlouvě dodavatele činí </w:t>
      </w:r>
      <w:r w:rsidRPr="00754AC8">
        <w:rPr>
          <w:rFonts w:ascii="Times New Roman" w:hAnsi="Times New Roman"/>
          <w:b/>
          <w:sz w:val="20"/>
          <w:szCs w:val="20"/>
        </w:rPr>
        <w:t xml:space="preserve">3 000 000 Kč </w:t>
      </w:r>
      <w:r w:rsidRPr="00754AC8">
        <w:rPr>
          <w:rFonts w:ascii="Times New Roman" w:hAnsi="Times New Roman"/>
          <w:sz w:val="20"/>
          <w:szCs w:val="20"/>
        </w:rPr>
        <w:t>na škody způsobené činností účetních poradců, vedením účetnictví, vedením daňové evidence a daňovým poradenstvím. V případě vzniku škody přesahující tento limit nese rozdíl Klient.</w:t>
      </w:r>
    </w:p>
    <w:p w14:paraId="36135DA1" w14:textId="77777777" w:rsidR="007D6585" w:rsidRPr="00754AC8" w:rsidRDefault="007D6585">
      <w:pPr>
        <w:jc w:val="both"/>
      </w:pPr>
    </w:p>
    <w:p w14:paraId="1FFBB492" w14:textId="77777777" w:rsidR="009719C8" w:rsidRPr="00754AC8" w:rsidRDefault="009719C8">
      <w:pPr>
        <w:jc w:val="both"/>
      </w:pPr>
    </w:p>
    <w:p w14:paraId="164AF8AB" w14:textId="77777777" w:rsidR="00241985" w:rsidRPr="00754AC8" w:rsidRDefault="00241985">
      <w:pPr>
        <w:jc w:val="center"/>
        <w:rPr>
          <w:b/>
        </w:rPr>
      </w:pPr>
      <w:r w:rsidRPr="00754AC8">
        <w:rPr>
          <w:b/>
        </w:rPr>
        <w:t>Čl.3.</w:t>
      </w:r>
    </w:p>
    <w:p w14:paraId="5532715E" w14:textId="77777777" w:rsidR="00241985" w:rsidRPr="00754AC8" w:rsidRDefault="00241985">
      <w:pPr>
        <w:jc w:val="both"/>
      </w:pPr>
    </w:p>
    <w:p w14:paraId="0B33F44D" w14:textId="77777777" w:rsidR="0083003F" w:rsidRPr="00754AC8" w:rsidRDefault="0083003F" w:rsidP="0083003F">
      <w:pPr>
        <w:jc w:val="both"/>
        <w:rPr>
          <w:b/>
        </w:rPr>
      </w:pPr>
      <w:r w:rsidRPr="00754AC8">
        <w:rPr>
          <w:b/>
        </w:rPr>
        <w:t xml:space="preserve">          Při výkonu své činnosti je </w:t>
      </w:r>
      <w:r w:rsidR="003115AE" w:rsidRPr="00754AC8">
        <w:rPr>
          <w:b/>
        </w:rPr>
        <w:t>dodavatel</w:t>
      </w:r>
      <w:r w:rsidRPr="00754AC8">
        <w:rPr>
          <w:b/>
        </w:rPr>
        <w:t xml:space="preserve"> povinen zejména:</w:t>
      </w:r>
    </w:p>
    <w:p w14:paraId="632FD695" w14:textId="77777777" w:rsidR="0083003F" w:rsidRPr="00754AC8" w:rsidRDefault="0083003F" w:rsidP="0083003F">
      <w:pPr>
        <w:jc w:val="both"/>
      </w:pPr>
      <w:r w:rsidRPr="00754AC8">
        <w:tab/>
      </w:r>
    </w:p>
    <w:p w14:paraId="3D47FD34" w14:textId="77777777" w:rsidR="0083003F" w:rsidRPr="00754AC8" w:rsidRDefault="0083003F" w:rsidP="00DC516D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Vždy postupovat podle pokynů </w:t>
      </w:r>
      <w:r w:rsidR="003115AE" w:rsidRPr="00754AC8">
        <w:t>odběratele</w:t>
      </w:r>
      <w:r w:rsidRPr="00754AC8">
        <w:t xml:space="preserve"> v souladu s jeho oprávněnými zájmy.</w:t>
      </w:r>
    </w:p>
    <w:p w14:paraId="0DC97D06" w14:textId="77777777" w:rsidR="0083003F" w:rsidRPr="00754AC8" w:rsidRDefault="0083003F" w:rsidP="003863D4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>Vždy postupovat s veškerou odbornou péčí, kterou lze na něm požadovat a zadané činnosti provádět kvalitně, hospodárně a včas.</w:t>
      </w:r>
    </w:p>
    <w:p w14:paraId="05CE0D73" w14:textId="77777777" w:rsidR="0083003F" w:rsidRPr="00754AC8" w:rsidRDefault="0083003F" w:rsidP="003863D4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>Dodržovat při své činnosti platné právní předpisy a činnost provádět v souladu s těmito předpisy.</w:t>
      </w:r>
    </w:p>
    <w:p w14:paraId="4CE6A614" w14:textId="77777777" w:rsidR="0083003F" w:rsidRPr="00754AC8" w:rsidRDefault="0083003F" w:rsidP="00DC516D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Předkládat příslušné </w:t>
      </w:r>
      <w:r w:rsidR="00663723" w:rsidRPr="00754AC8">
        <w:t xml:space="preserve">výstupní sestavy a přehledy </w:t>
      </w:r>
      <w:r w:rsidRPr="00754AC8">
        <w:t>v</w:t>
      </w:r>
      <w:r w:rsidR="00663723" w:rsidRPr="00754AC8">
        <w:t> </w:t>
      </w:r>
      <w:r w:rsidRPr="00754AC8">
        <w:t>termínech</w:t>
      </w:r>
      <w:r w:rsidR="00663723" w:rsidRPr="00754AC8">
        <w:t xml:space="preserve"> požadovaných </w:t>
      </w:r>
      <w:r w:rsidR="003115AE" w:rsidRPr="00754AC8">
        <w:t>odběratelem,</w:t>
      </w:r>
      <w:r w:rsidR="00663723" w:rsidRPr="00754AC8">
        <w:t xml:space="preserve"> zřizovatelem</w:t>
      </w:r>
      <w:r w:rsidR="003115AE" w:rsidRPr="00754AC8">
        <w:t xml:space="preserve"> a orgány státní správy</w:t>
      </w:r>
      <w:r w:rsidR="00663723" w:rsidRPr="00754AC8">
        <w:t>.</w:t>
      </w:r>
      <w:r w:rsidRPr="00754AC8">
        <w:t xml:space="preserve"> </w:t>
      </w:r>
      <w:r w:rsidR="00663723" w:rsidRPr="00754AC8">
        <w:t xml:space="preserve"> </w:t>
      </w:r>
    </w:p>
    <w:p w14:paraId="477E3B09" w14:textId="77777777" w:rsidR="0083003F" w:rsidRPr="00754AC8" w:rsidRDefault="0083003F" w:rsidP="00DC516D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Řádně hospodařit s prostředky a věcmi, v případě, že mu budou </w:t>
      </w:r>
      <w:r w:rsidR="003115AE" w:rsidRPr="00754AC8">
        <w:t>odběratelem</w:t>
      </w:r>
      <w:r w:rsidRPr="00754AC8">
        <w:t xml:space="preserve"> svěřeny.</w:t>
      </w:r>
    </w:p>
    <w:p w14:paraId="50ABA614" w14:textId="77777777" w:rsidR="0083003F" w:rsidRPr="00754AC8" w:rsidRDefault="0083003F" w:rsidP="00DC516D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Dodržovat mlčenlivost o všech skutečnostech obchodní povahy, které by mohly jakýmkoliv způsobem ovlivnit obchodní činnost </w:t>
      </w:r>
      <w:r w:rsidR="0083154C" w:rsidRPr="00754AC8">
        <w:t>odběratele</w:t>
      </w:r>
      <w:r w:rsidRPr="00754AC8">
        <w:t xml:space="preserve">, zejména nesdělovat tyto údaje osobám, která by je mohly zneužít v neprospěch </w:t>
      </w:r>
      <w:r w:rsidR="003115AE" w:rsidRPr="00754AC8">
        <w:t>odběratele</w:t>
      </w:r>
      <w:r w:rsidRPr="00754AC8">
        <w:t xml:space="preserve">, přičemž povinnost mlčenlivosti je </w:t>
      </w:r>
      <w:r w:rsidR="003115AE" w:rsidRPr="00754AC8">
        <w:t>dodavatel</w:t>
      </w:r>
      <w:r w:rsidRPr="00754AC8">
        <w:t xml:space="preserve"> vázán i po skončení smluvního </w:t>
      </w:r>
      <w:proofErr w:type="gramStart"/>
      <w:r w:rsidRPr="00754AC8">
        <w:t xml:space="preserve">vztahu </w:t>
      </w:r>
      <w:r w:rsidR="008B5E23" w:rsidRPr="00754AC8">
        <w:t>.</w:t>
      </w:r>
      <w:proofErr w:type="gramEnd"/>
    </w:p>
    <w:p w14:paraId="640F36FD" w14:textId="77777777" w:rsidR="0083003F" w:rsidRPr="00754AC8" w:rsidRDefault="003B114B" w:rsidP="003B114B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754AC8">
        <w:t>Odstavec 3.5</w:t>
      </w:r>
      <w:r w:rsidR="0083003F" w:rsidRPr="00754AC8">
        <w:t>. se nevztahuje na orgány činné v trestním řízení.</w:t>
      </w:r>
    </w:p>
    <w:p w14:paraId="36BD6D10" w14:textId="77777777" w:rsidR="0016693A" w:rsidRPr="00754AC8" w:rsidRDefault="0083003F" w:rsidP="00DC516D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Neprodleně informovat </w:t>
      </w:r>
      <w:r w:rsidR="003115AE" w:rsidRPr="00754AC8">
        <w:t>odběratele</w:t>
      </w:r>
      <w:r w:rsidRPr="00754AC8">
        <w:t xml:space="preserve"> o všech skutečnostech, které by bránily v řádném provádění činnosti, která je předmětem této smlouvy.</w:t>
      </w:r>
    </w:p>
    <w:p w14:paraId="1C0DE0E5" w14:textId="77777777" w:rsidR="002D4D07" w:rsidRPr="00754AC8" w:rsidRDefault="00663723" w:rsidP="00DC516D">
      <w:pPr>
        <w:pStyle w:val="Zkladntextodsazen"/>
        <w:numPr>
          <w:ilvl w:val="1"/>
          <w:numId w:val="8"/>
        </w:numPr>
        <w:rPr>
          <w:color w:val="auto"/>
          <w:sz w:val="20"/>
        </w:rPr>
      </w:pPr>
      <w:r w:rsidRPr="00754AC8">
        <w:rPr>
          <w:color w:val="auto"/>
          <w:sz w:val="20"/>
        </w:rPr>
        <w:t>Operativní evidenci majetku a agendu rozpočtu</w:t>
      </w:r>
      <w:r w:rsidR="002D4D07" w:rsidRPr="00754AC8">
        <w:rPr>
          <w:color w:val="auto"/>
          <w:sz w:val="20"/>
        </w:rPr>
        <w:t xml:space="preserve"> zpracovávat na výpočetní technice a programovém vybavení </w:t>
      </w:r>
      <w:r w:rsidR="003115AE" w:rsidRPr="00754AC8">
        <w:rPr>
          <w:color w:val="auto"/>
          <w:sz w:val="20"/>
        </w:rPr>
        <w:t>odběratele</w:t>
      </w:r>
      <w:r w:rsidRPr="00754AC8">
        <w:rPr>
          <w:color w:val="auto"/>
          <w:sz w:val="20"/>
        </w:rPr>
        <w:t>.</w:t>
      </w:r>
      <w:r w:rsidR="002D4D07" w:rsidRPr="00754AC8">
        <w:rPr>
          <w:color w:val="auto"/>
          <w:sz w:val="20"/>
        </w:rPr>
        <w:t xml:space="preserve"> </w:t>
      </w:r>
      <w:r w:rsidRPr="00754AC8">
        <w:rPr>
          <w:color w:val="auto"/>
          <w:sz w:val="20"/>
        </w:rPr>
        <w:t xml:space="preserve"> </w:t>
      </w:r>
    </w:p>
    <w:p w14:paraId="5B79821D" w14:textId="77777777" w:rsidR="002D4D07" w:rsidRPr="00754AC8" w:rsidRDefault="002D4D07" w:rsidP="002800F3">
      <w:pPr>
        <w:pStyle w:val="Odstavecseseznamem"/>
        <w:numPr>
          <w:ilvl w:val="1"/>
          <w:numId w:val="8"/>
        </w:numPr>
      </w:pPr>
      <w:r w:rsidRPr="00754AC8">
        <w:t xml:space="preserve">Průběžné výsledky zpracování </w:t>
      </w:r>
      <w:r w:rsidR="00663723" w:rsidRPr="00754AC8">
        <w:t>evidencí</w:t>
      </w:r>
      <w:r w:rsidRPr="00754AC8">
        <w:t xml:space="preserve"> předá </w:t>
      </w:r>
      <w:r w:rsidR="0083154C" w:rsidRPr="00754AC8">
        <w:t>dodavatel</w:t>
      </w:r>
      <w:r w:rsidRPr="00754AC8">
        <w:t xml:space="preserve"> </w:t>
      </w:r>
      <w:r w:rsidR="003115AE" w:rsidRPr="00754AC8">
        <w:t>odběrateli</w:t>
      </w:r>
      <w:r w:rsidRPr="00754AC8">
        <w:t xml:space="preserve"> vždy nejpozději do 1</w:t>
      </w:r>
      <w:r w:rsidR="003115AE" w:rsidRPr="00754AC8">
        <w:t>5</w:t>
      </w:r>
      <w:r w:rsidRPr="00754AC8">
        <w:t xml:space="preserve">.dnů po uplynutí kalendářního měsíce, jehož se předané doklady týkají. </w:t>
      </w:r>
      <w:r w:rsidR="003115AE" w:rsidRPr="00754AC8">
        <w:t>Dodavatel</w:t>
      </w:r>
      <w:r w:rsidRPr="00754AC8">
        <w:t xml:space="preserve"> zajistí p</w:t>
      </w:r>
      <w:r w:rsidR="007B0C12" w:rsidRPr="00754AC8">
        <w:t>ředání výstupů odborům</w:t>
      </w:r>
      <w:r w:rsidRPr="00754AC8">
        <w:t xml:space="preserve"> MHMP</w:t>
      </w:r>
      <w:r w:rsidR="003115AE" w:rsidRPr="00754AC8">
        <w:t xml:space="preserve"> a orgánům státní správy</w:t>
      </w:r>
      <w:r w:rsidRPr="00754AC8">
        <w:t>.</w:t>
      </w:r>
    </w:p>
    <w:p w14:paraId="5F8172F7" w14:textId="77777777" w:rsidR="00562D2D" w:rsidRPr="00754AC8" w:rsidRDefault="003115AE" w:rsidP="002800F3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 w:rsidRPr="00754AC8">
        <w:t>Dodavatel</w:t>
      </w:r>
      <w:r w:rsidR="00562D2D" w:rsidRPr="00754AC8">
        <w:t xml:space="preserve"> se zavazuje, v případě požadavku </w:t>
      </w:r>
      <w:r w:rsidRPr="00754AC8">
        <w:t>odběratele</w:t>
      </w:r>
      <w:r w:rsidR="00562D2D" w:rsidRPr="00754AC8">
        <w:t xml:space="preserve">, zúčastnit se spolu s oprávněným zástupcem </w:t>
      </w:r>
      <w:r w:rsidRPr="00754AC8">
        <w:t>odběratele</w:t>
      </w:r>
      <w:r w:rsidR="00562D2D" w:rsidRPr="00754AC8">
        <w:t xml:space="preserve"> projednávání otázek souvisejících s vedením </w:t>
      </w:r>
      <w:r w:rsidR="00B639CD" w:rsidRPr="00754AC8">
        <w:t>operativních evidencí</w:t>
      </w:r>
      <w:r w:rsidR="00562D2D" w:rsidRPr="00754AC8">
        <w:t xml:space="preserve"> s příslušnými finančními orgány nebo zástupci zřizovatele.</w:t>
      </w:r>
    </w:p>
    <w:p w14:paraId="0424652C" w14:textId="77777777" w:rsidR="002D4D07" w:rsidRPr="00754AC8" w:rsidRDefault="002D4D07" w:rsidP="002D4D07">
      <w:pPr>
        <w:overflowPunct w:val="0"/>
        <w:autoSpaceDE w:val="0"/>
        <w:autoSpaceDN w:val="0"/>
        <w:adjustRightInd w:val="0"/>
        <w:ind w:left="1788"/>
        <w:jc w:val="both"/>
        <w:textAlignment w:val="baseline"/>
      </w:pPr>
    </w:p>
    <w:p w14:paraId="0349EAA2" w14:textId="77777777" w:rsidR="00404C85" w:rsidRPr="00754AC8" w:rsidRDefault="00404C85">
      <w:pPr>
        <w:jc w:val="both"/>
      </w:pPr>
    </w:p>
    <w:p w14:paraId="45BAEB52" w14:textId="77777777" w:rsidR="00241985" w:rsidRPr="00754AC8" w:rsidRDefault="00241985" w:rsidP="00A91FE6">
      <w:pPr>
        <w:jc w:val="center"/>
        <w:rPr>
          <w:b/>
        </w:rPr>
      </w:pPr>
      <w:r w:rsidRPr="00754AC8">
        <w:rPr>
          <w:b/>
        </w:rPr>
        <w:t>Čl.4.</w:t>
      </w:r>
    </w:p>
    <w:p w14:paraId="2EE2718C" w14:textId="77777777" w:rsidR="00241985" w:rsidRPr="00754AC8" w:rsidRDefault="00241985">
      <w:pPr>
        <w:jc w:val="both"/>
        <w:rPr>
          <w:b/>
        </w:rPr>
      </w:pPr>
      <w:r w:rsidRPr="00754AC8">
        <w:rPr>
          <w:b/>
        </w:rPr>
        <w:t xml:space="preserve">        </w:t>
      </w:r>
      <w:r w:rsidR="003115AE" w:rsidRPr="00754AC8">
        <w:rPr>
          <w:b/>
        </w:rPr>
        <w:t>Odběratel</w:t>
      </w:r>
      <w:r w:rsidRPr="00754AC8">
        <w:rPr>
          <w:b/>
        </w:rPr>
        <w:t xml:space="preserve"> se zavazuje:</w:t>
      </w:r>
    </w:p>
    <w:p w14:paraId="402AE0A6" w14:textId="77777777" w:rsidR="00241985" w:rsidRPr="00754AC8" w:rsidRDefault="00241985">
      <w:pPr>
        <w:jc w:val="both"/>
      </w:pPr>
    </w:p>
    <w:p w14:paraId="47F92382" w14:textId="77777777" w:rsidR="00BB007A" w:rsidRPr="00754AC8" w:rsidRDefault="00BB007A" w:rsidP="00BB00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Vytvořit </w:t>
      </w:r>
      <w:r w:rsidR="003115AE" w:rsidRPr="00754AC8">
        <w:t>dodavateli</w:t>
      </w:r>
      <w:r w:rsidRPr="00754AC8">
        <w:t xml:space="preserve"> podmínky pro řádný a efektivní výkon jeho činnosti.</w:t>
      </w:r>
    </w:p>
    <w:p w14:paraId="3BD41EF3" w14:textId="77777777" w:rsidR="00BB007A" w:rsidRPr="00754AC8" w:rsidRDefault="00BB007A" w:rsidP="00BB00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Poskytnout </w:t>
      </w:r>
      <w:r w:rsidR="003115AE" w:rsidRPr="00754AC8">
        <w:t>dodavateli</w:t>
      </w:r>
      <w:r w:rsidRPr="00754AC8">
        <w:t xml:space="preserve"> součinnost nezbytnou k řádnému výkonu předmětu činnosti.</w:t>
      </w:r>
    </w:p>
    <w:p w14:paraId="53B41942" w14:textId="77777777" w:rsidR="00BB007A" w:rsidRPr="00754AC8" w:rsidRDefault="00BB007A" w:rsidP="00BB00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Předkládat </w:t>
      </w:r>
      <w:r w:rsidR="003115AE" w:rsidRPr="00754AC8">
        <w:t xml:space="preserve">dodavateli </w:t>
      </w:r>
      <w:r w:rsidRPr="00754AC8">
        <w:t>v dohodnutých termínech tyto kompletní a úplné prvotní doklady</w:t>
      </w:r>
      <w:r w:rsidR="00D56140" w:rsidRPr="00754AC8">
        <w:t xml:space="preserve"> týkající se majetku nebo rozpočtu</w:t>
      </w:r>
      <w:r w:rsidRPr="00754AC8">
        <w:t>:</w:t>
      </w:r>
    </w:p>
    <w:p w14:paraId="3F39CFAB" w14:textId="77777777" w:rsidR="003218EF" w:rsidRPr="00754AC8" w:rsidRDefault="003218EF" w:rsidP="003218EF">
      <w:pPr>
        <w:numPr>
          <w:ilvl w:val="12"/>
          <w:numId w:val="0"/>
        </w:numPr>
        <w:jc w:val="both"/>
      </w:pPr>
    </w:p>
    <w:p w14:paraId="27E0B308" w14:textId="77777777" w:rsidR="003218EF" w:rsidRPr="00754AC8" w:rsidRDefault="00906623" w:rsidP="003218EF">
      <w:pPr>
        <w:numPr>
          <w:ilvl w:val="0"/>
          <w:numId w:val="1"/>
        </w:numPr>
        <w:jc w:val="both"/>
      </w:pPr>
      <w:r w:rsidRPr="00754AC8">
        <w:t>i</w:t>
      </w:r>
      <w:r w:rsidR="003218EF" w:rsidRPr="00754AC8">
        <w:t>nformace o rozpočtech a jejich změnách</w:t>
      </w:r>
    </w:p>
    <w:p w14:paraId="72410090" w14:textId="77777777" w:rsidR="003218EF" w:rsidRPr="00754AC8" w:rsidRDefault="003218EF" w:rsidP="003218EF">
      <w:pPr>
        <w:numPr>
          <w:ilvl w:val="0"/>
          <w:numId w:val="1"/>
        </w:numPr>
        <w:jc w:val="both"/>
      </w:pPr>
      <w:r w:rsidRPr="00754AC8">
        <w:t>účetní doklady došlé i vydané</w:t>
      </w:r>
    </w:p>
    <w:p w14:paraId="42BF792B" w14:textId="77777777" w:rsidR="003218EF" w:rsidRPr="00754AC8" w:rsidRDefault="003218EF" w:rsidP="003218EF">
      <w:pPr>
        <w:numPr>
          <w:ilvl w:val="0"/>
          <w:numId w:val="1"/>
        </w:numPr>
        <w:jc w:val="both"/>
      </w:pPr>
      <w:r w:rsidRPr="00754AC8">
        <w:t>smlouvy a dohody, které se vztahují k</w:t>
      </w:r>
      <w:r w:rsidR="00B639CD" w:rsidRPr="00754AC8">
        <w:t> evidenci majetku a rozpočtu</w:t>
      </w:r>
    </w:p>
    <w:p w14:paraId="46982CFB" w14:textId="77777777" w:rsidR="003218EF" w:rsidRPr="00754AC8" w:rsidRDefault="003218EF" w:rsidP="003218EF">
      <w:pPr>
        <w:jc w:val="both"/>
      </w:pPr>
    </w:p>
    <w:p w14:paraId="5702622A" w14:textId="77777777" w:rsidR="003218EF" w:rsidRPr="00754AC8" w:rsidRDefault="003218EF" w:rsidP="00404C85">
      <w:pPr>
        <w:numPr>
          <w:ilvl w:val="1"/>
          <w:numId w:val="9"/>
        </w:numPr>
        <w:jc w:val="both"/>
      </w:pPr>
      <w:r w:rsidRPr="00754AC8">
        <w:t xml:space="preserve">Neprodleně předkládat </w:t>
      </w:r>
      <w:r w:rsidR="003115AE" w:rsidRPr="00754AC8">
        <w:t xml:space="preserve">dodavateli </w:t>
      </w:r>
      <w:r w:rsidRPr="00754AC8">
        <w:t xml:space="preserve">veškeré písemné materiály a písemnosti doručené orgány státní správy a územními orgány, které se vztahují k předmětu </w:t>
      </w:r>
      <w:r w:rsidR="00A91FE6" w:rsidRPr="00754AC8">
        <w:t>smlouvy.</w:t>
      </w:r>
      <w:r w:rsidRPr="00754AC8">
        <w:t xml:space="preserve"> Doklady předávat včas, </w:t>
      </w:r>
      <w:r w:rsidR="003B114B" w:rsidRPr="00754AC8">
        <w:t xml:space="preserve">tak </w:t>
      </w:r>
      <w:r w:rsidRPr="00754AC8">
        <w:t>aby bylo</w:t>
      </w:r>
      <w:r w:rsidR="003B114B" w:rsidRPr="00754AC8">
        <w:t xml:space="preserve"> možné jejich včasné zpracování. </w:t>
      </w:r>
      <w:r w:rsidRPr="00754AC8">
        <w:t xml:space="preserve"> V případech, kdy bude mít </w:t>
      </w:r>
      <w:r w:rsidR="003115AE" w:rsidRPr="00754AC8">
        <w:t xml:space="preserve">dodavatel </w:t>
      </w:r>
      <w:r w:rsidRPr="00754AC8">
        <w:t xml:space="preserve">vést jednání za </w:t>
      </w:r>
      <w:r w:rsidR="003115AE" w:rsidRPr="00754AC8">
        <w:t>odběratele</w:t>
      </w:r>
      <w:r w:rsidRPr="00754AC8">
        <w:t xml:space="preserve"> ve vztahu ke třetím osobám, vybavit jej za tím účelem příslušnými plnými mocemi.</w:t>
      </w:r>
    </w:p>
    <w:p w14:paraId="117CBBF4" w14:textId="77777777" w:rsidR="003218EF" w:rsidRPr="00754AC8" w:rsidRDefault="003218EF" w:rsidP="00404C85">
      <w:pPr>
        <w:numPr>
          <w:ilvl w:val="1"/>
          <w:numId w:val="9"/>
        </w:numPr>
        <w:jc w:val="both"/>
      </w:pPr>
      <w:r w:rsidRPr="00754AC8">
        <w:t xml:space="preserve">Platit </w:t>
      </w:r>
      <w:r w:rsidR="003115AE" w:rsidRPr="00754AC8">
        <w:t xml:space="preserve">dodavateli </w:t>
      </w:r>
      <w:r w:rsidRPr="00754AC8">
        <w:t xml:space="preserve">odměnu v souladu s ustanoveními </w:t>
      </w:r>
      <w:r w:rsidRPr="00754AC8">
        <w:rPr>
          <w:b/>
        </w:rPr>
        <w:t>čl.2.</w:t>
      </w:r>
      <w:r w:rsidRPr="00754AC8">
        <w:t xml:space="preserve"> této smlouvy.</w:t>
      </w:r>
    </w:p>
    <w:p w14:paraId="7943392F" w14:textId="77777777" w:rsidR="002E5C82" w:rsidRPr="00754AC8" w:rsidRDefault="002E5C82">
      <w:pPr>
        <w:jc w:val="both"/>
      </w:pPr>
    </w:p>
    <w:p w14:paraId="22F5AD19" w14:textId="77777777" w:rsidR="003218EF" w:rsidRDefault="003218EF">
      <w:pPr>
        <w:jc w:val="both"/>
      </w:pPr>
    </w:p>
    <w:p w14:paraId="45FE56A6" w14:textId="77777777" w:rsidR="002C7570" w:rsidRDefault="002C7570">
      <w:pPr>
        <w:jc w:val="both"/>
      </w:pPr>
    </w:p>
    <w:p w14:paraId="494EEB7B" w14:textId="77777777" w:rsidR="002C7570" w:rsidRDefault="002C7570">
      <w:pPr>
        <w:jc w:val="both"/>
      </w:pPr>
    </w:p>
    <w:p w14:paraId="73ACAAF7" w14:textId="77777777" w:rsidR="002C7570" w:rsidRPr="00754AC8" w:rsidRDefault="002C7570">
      <w:pPr>
        <w:jc w:val="both"/>
      </w:pPr>
    </w:p>
    <w:p w14:paraId="4227CB67" w14:textId="77777777" w:rsidR="00241985" w:rsidRPr="00754AC8" w:rsidRDefault="00241985">
      <w:pPr>
        <w:jc w:val="center"/>
      </w:pPr>
      <w:r w:rsidRPr="00754AC8">
        <w:rPr>
          <w:b/>
        </w:rPr>
        <w:t>Čl.5.</w:t>
      </w:r>
    </w:p>
    <w:p w14:paraId="0BB30A0F" w14:textId="77777777" w:rsidR="00241985" w:rsidRPr="00754AC8" w:rsidRDefault="00241985">
      <w:pPr>
        <w:jc w:val="both"/>
      </w:pPr>
    </w:p>
    <w:p w14:paraId="6E959A8B" w14:textId="77777777" w:rsidR="00404C85" w:rsidRPr="00754AC8" w:rsidRDefault="00BB007A" w:rsidP="00404C8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Tuto smlouvu lze vypovědět kteroukoliv ze smluvních </w:t>
      </w:r>
      <w:proofErr w:type="gramStart"/>
      <w:r w:rsidRPr="00754AC8">
        <w:t>stran</w:t>
      </w:r>
      <w:proofErr w:type="gramEnd"/>
      <w:r w:rsidRPr="00754AC8">
        <w:t xml:space="preserve"> a to písemnou výpovědí. Pro tento případ si účastníci dohodli výpovědní lhůtu </w:t>
      </w:r>
      <w:r w:rsidR="00B639CD" w:rsidRPr="00754AC8">
        <w:t>tři</w:t>
      </w:r>
      <w:r w:rsidRPr="00754AC8">
        <w:t xml:space="preserve"> měsíc</w:t>
      </w:r>
      <w:r w:rsidR="00C75FEE" w:rsidRPr="00754AC8">
        <w:t>e</w:t>
      </w:r>
      <w:r w:rsidRPr="00754AC8">
        <w:t xml:space="preserve">, která začne běžet prvý den měsíce následujícího po doručení písemné výpovědi druhé straně. </w:t>
      </w:r>
      <w:r w:rsidR="0083154C" w:rsidRPr="00754AC8">
        <w:t>Odběratel</w:t>
      </w:r>
      <w:r w:rsidRPr="00754AC8">
        <w:t xml:space="preserve"> je oprávněn vypovědět smlouvu částečně, nebo v plném rozsahu. Právní poměry </w:t>
      </w:r>
      <w:r w:rsidR="0083154C" w:rsidRPr="00754AC8">
        <w:t>odběratele</w:t>
      </w:r>
      <w:r w:rsidRPr="00754AC8">
        <w:t xml:space="preserve"> a </w:t>
      </w:r>
      <w:r w:rsidR="0083154C" w:rsidRPr="00754AC8">
        <w:t>dodavatele</w:t>
      </w:r>
      <w:r w:rsidRPr="00754AC8">
        <w:t xml:space="preserve"> po vypovězení smlouvy se řídí příslušnými ustanoveními </w:t>
      </w:r>
      <w:r w:rsidR="0083154C" w:rsidRPr="00754AC8">
        <w:t>občanského</w:t>
      </w:r>
      <w:r w:rsidRPr="00754AC8">
        <w:t xml:space="preserve"> zákoníku.</w:t>
      </w:r>
    </w:p>
    <w:p w14:paraId="7C56B011" w14:textId="77777777" w:rsidR="00BB007A" w:rsidRPr="00754AC8" w:rsidRDefault="00BB007A" w:rsidP="00BB007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>V případě, že kterýkoliv z účastníků poruší hrubým způsobem povinnosti stanovené touto smlouvou,</w:t>
      </w:r>
      <w:r w:rsidR="00A92B5E" w:rsidRPr="00754AC8">
        <w:t xml:space="preserve"> </w:t>
      </w:r>
      <w:proofErr w:type="gramStart"/>
      <w:r w:rsidRPr="00754AC8">
        <w:t>je</w:t>
      </w:r>
      <w:r w:rsidR="002800F3" w:rsidRPr="00754AC8">
        <w:t xml:space="preserve">  </w:t>
      </w:r>
      <w:r w:rsidRPr="00754AC8">
        <w:t>druhý</w:t>
      </w:r>
      <w:proofErr w:type="gramEnd"/>
      <w:r w:rsidRPr="00754AC8">
        <w:t xml:space="preserve"> účastník oprávněn od této smlouvy jednostranně odstoupit</w:t>
      </w:r>
      <w:r w:rsidR="002800F3" w:rsidRPr="00754AC8">
        <w:t>.</w:t>
      </w:r>
    </w:p>
    <w:p w14:paraId="24AD79D5" w14:textId="77777777" w:rsidR="0016693A" w:rsidRPr="00754AC8" w:rsidRDefault="00BB007A" w:rsidP="00A4504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 xml:space="preserve">V případě ukončení smluvního vztahu je </w:t>
      </w:r>
      <w:r w:rsidR="0083154C" w:rsidRPr="00754AC8">
        <w:t>dodavatel</w:t>
      </w:r>
      <w:r w:rsidRPr="00754AC8">
        <w:t xml:space="preserve"> povinen provést veškeré nezbytné práce tak, aby </w:t>
      </w:r>
      <w:r w:rsidR="0083154C" w:rsidRPr="00754AC8">
        <w:t>odběrateli</w:t>
      </w:r>
      <w:r w:rsidRPr="00754AC8">
        <w:t xml:space="preserve"> nevznikla škoda a upozornit </w:t>
      </w:r>
      <w:r w:rsidR="0083154C" w:rsidRPr="00754AC8">
        <w:t>odběratele</w:t>
      </w:r>
      <w:r w:rsidRPr="00754AC8">
        <w:t xml:space="preserve"> na nezbytná opatření potřebná k tomu, aby se zabránilo vzniku škod bezprostředně hrozících </w:t>
      </w:r>
      <w:r w:rsidR="0083154C" w:rsidRPr="00754AC8">
        <w:t>odběrateli</w:t>
      </w:r>
      <w:r w:rsidRPr="00754AC8">
        <w:t xml:space="preserve"> nedokončením činnosti související se sjednanou službou. </w:t>
      </w:r>
      <w:r w:rsidR="0083154C" w:rsidRPr="00754AC8">
        <w:t xml:space="preserve">Dodavatel </w:t>
      </w:r>
      <w:r w:rsidRPr="00754AC8">
        <w:t xml:space="preserve">se zavazuje předat v případě ukončení smluvního vztahu </w:t>
      </w:r>
      <w:r w:rsidR="0083154C" w:rsidRPr="00754AC8">
        <w:t>odběrateli</w:t>
      </w:r>
      <w:r w:rsidRPr="00754AC8">
        <w:t xml:space="preserve"> veškeré materiály do </w:t>
      </w:r>
      <w:proofErr w:type="gramStart"/>
      <w:r w:rsidR="0083154C" w:rsidRPr="00754AC8">
        <w:rPr>
          <w:b/>
        </w:rPr>
        <w:t>15</w:t>
      </w:r>
      <w:r w:rsidRPr="00754AC8">
        <w:rPr>
          <w:b/>
        </w:rPr>
        <w:t>-ti</w:t>
      </w:r>
      <w:proofErr w:type="gramEnd"/>
      <w:r w:rsidRPr="00754AC8">
        <w:t xml:space="preserve"> dnů od ukončení smluvního vztahu a vyrovnání veškerých finančních pohledávek.</w:t>
      </w:r>
    </w:p>
    <w:p w14:paraId="2E27AB62" w14:textId="77777777" w:rsidR="002E5C82" w:rsidRPr="00754AC8" w:rsidRDefault="002E5C82">
      <w:pPr>
        <w:jc w:val="both"/>
      </w:pPr>
    </w:p>
    <w:p w14:paraId="42E6A19F" w14:textId="77777777" w:rsidR="009719C8" w:rsidRPr="00754AC8" w:rsidRDefault="009719C8">
      <w:pPr>
        <w:jc w:val="both"/>
      </w:pPr>
    </w:p>
    <w:p w14:paraId="24D3347E" w14:textId="77777777" w:rsidR="00241985" w:rsidRPr="00754AC8" w:rsidRDefault="00241985">
      <w:pPr>
        <w:jc w:val="center"/>
      </w:pPr>
      <w:r w:rsidRPr="00754AC8">
        <w:rPr>
          <w:b/>
        </w:rPr>
        <w:t>Čl.6.</w:t>
      </w:r>
    </w:p>
    <w:p w14:paraId="5591968C" w14:textId="77777777" w:rsidR="00241985" w:rsidRPr="00754AC8" w:rsidRDefault="00241985">
      <w:pPr>
        <w:jc w:val="both"/>
      </w:pPr>
    </w:p>
    <w:p w14:paraId="4D494B5B" w14:textId="4E5CB44A" w:rsidR="00A45042" w:rsidRPr="00754AC8" w:rsidRDefault="00E30DE5" w:rsidP="00A4504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54AC8">
        <w:t>Tato smlouva se uzavírá</w:t>
      </w:r>
      <w:r w:rsidR="000E695B">
        <w:t xml:space="preserve"> na dobu určitou</w:t>
      </w:r>
      <w:r w:rsidRPr="00754AC8">
        <w:t xml:space="preserve"> </w:t>
      </w:r>
      <w:r w:rsidR="00A92B5E" w:rsidRPr="00754AC8">
        <w:t>ode dne 1.</w:t>
      </w:r>
      <w:r w:rsidR="008F1828">
        <w:t>2</w:t>
      </w:r>
      <w:r w:rsidR="00A92B5E" w:rsidRPr="00754AC8">
        <w:t>.20</w:t>
      </w:r>
      <w:r w:rsidR="00AC1DA1" w:rsidRPr="00754AC8">
        <w:t>2</w:t>
      </w:r>
      <w:r w:rsidR="008F1828">
        <w:t>2</w:t>
      </w:r>
      <w:r w:rsidR="000E695B">
        <w:t xml:space="preserve"> do 3</w:t>
      </w:r>
      <w:r w:rsidR="008F1828">
        <w:t>0</w:t>
      </w:r>
      <w:r w:rsidR="000E695B">
        <w:t>.</w:t>
      </w:r>
      <w:r w:rsidR="008F1828">
        <w:t>6</w:t>
      </w:r>
      <w:r w:rsidR="000E695B">
        <w:t>.202</w:t>
      </w:r>
      <w:r w:rsidR="008F1828">
        <w:t>3</w:t>
      </w:r>
      <w:r w:rsidR="000E695B">
        <w:t>.</w:t>
      </w:r>
      <w:r w:rsidRPr="00754AC8">
        <w:t xml:space="preserve"> </w:t>
      </w:r>
      <w:r w:rsidR="00BB007A" w:rsidRPr="00754AC8">
        <w:t>Platnost a účinnost této smlouvy nastává od okamžiku jejího podpisu smluvními stranami.</w:t>
      </w:r>
      <w:r w:rsidR="00A92B5E" w:rsidRPr="00754AC8">
        <w:t xml:space="preserve"> </w:t>
      </w:r>
      <w:r w:rsidR="00BB007A" w:rsidRPr="00754AC8">
        <w:t xml:space="preserve">Vztahy ve smlouvě výslovně neuvedené se řídí obecně závaznými, platnými právními předpisy, zejména ustanoveními § </w:t>
      </w:r>
      <w:r w:rsidR="0083154C" w:rsidRPr="00754AC8">
        <w:t>1724</w:t>
      </w:r>
      <w:r w:rsidR="00BB007A" w:rsidRPr="00754AC8">
        <w:t xml:space="preserve"> a následujícími v platném znění, </w:t>
      </w:r>
      <w:r w:rsidR="0083154C" w:rsidRPr="00754AC8">
        <w:t>občanského</w:t>
      </w:r>
      <w:r w:rsidR="00BB007A" w:rsidRPr="00754AC8">
        <w:t xml:space="preserve"> zákoníku</w:t>
      </w:r>
      <w:r w:rsidR="0083154C" w:rsidRPr="00754AC8">
        <w:t>.</w:t>
      </w:r>
      <w:r w:rsidR="00BB007A" w:rsidRPr="00754AC8">
        <w:t xml:space="preserve"> Jakákoliv změna nebo doplnění této smlouvy lze provést pouze písemnými dodatky.</w:t>
      </w:r>
    </w:p>
    <w:p w14:paraId="0FDCBB60" w14:textId="77777777" w:rsidR="00A45042" w:rsidRPr="00754AC8" w:rsidRDefault="00A45042">
      <w:pPr>
        <w:jc w:val="both"/>
      </w:pPr>
    </w:p>
    <w:p w14:paraId="220D1922" w14:textId="77777777" w:rsidR="009719C8" w:rsidRPr="00754AC8" w:rsidRDefault="009719C8">
      <w:pPr>
        <w:jc w:val="both"/>
      </w:pPr>
    </w:p>
    <w:p w14:paraId="6B89FD39" w14:textId="77777777" w:rsidR="009719C8" w:rsidRPr="00754AC8" w:rsidRDefault="009719C8">
      <w:pPr>
        <w:jc w:val="both"/>
      </w:pPr>
    </w:p>
    <w:p w14:paraId="27C465AD" w14:textId="77777777" w:rsidR="00241985" w:rsidRPr="00754AC8" w:rsidRDefault="00241985">
      <w:pPr>
        <w:jc w:val="center"/>
        <w:rPr>
          <w:b/>
        </w:rPr>
      </w:pPr>
      <w:r w:rsidRPr="00754AC8">
        <w:rPr>
          <w:b/>
        </w:rPr>
        <w:t>Čl.7.</w:t>
      </w:r>
    </w:p>
    <w:p w14:paraId="347D5BF7" w14:textId="77777777" w:rsidR="00241985" w:rsidRPr="00754AC8" w:rsidRDefault="00241985">
      <w:pPr>
        <w:jc w:val="both"/>
      </w:pPr>
    </w:p>
    <w:p w14:paraId="483DDC76" w14:textId="77777777" w:rsidR="00241985" w:rsidRPr="00754AC8" w:rsidRDefault="00241985" w:rsidP="00562D2D">
      <w:pPr>
        <w:ind w:firstLine="708"/>
        <w:jc w:val="both"/>
      </w:pPr>
      <w:r w:rsidRPr="00754AC8">
        <w:t xml:space="preserve">Tato smlouva byla vyhotovena ve dvou </w:t>
      </w:r>
      <w:proofErr w:type="gramStart"/>
      <w:r w:rsidRPr="00754AC8">
        <w:t>výtiscích</w:t>
      </w:r>
      <w:proofErr w:type="gramEnd"/>
      <w:r w:rsidRPr="00754AC8">
        <w:t xml:space="preserve"> z nichž každý má platnost originálu. Účastníci svými podpisy ztvrzují, že obsah ustanovení odpovídá jejich pravé a svobodné vůli a že každý převzal jeden výtisk této smlouvy.</w:t>
      </w:r>
      <w:r w:rsidR="00562D2D" w:rsidRPr="00754AC8">
        <w:t xml:space="preserve"> </w:t>
      </w:r>
    </w:p>
    <w:p w14:paraId="083F6A85" w14:textId="77777777" w:rsidR="00241985" w:rsidRPr="00754AC8" w:rsidRDefault="00241985">
      <w:pPr>
        <w:jc w:val="both"/>
      </w:pPr>
    </w:p>
    <w:p w14:paraId="03E62705" w14:textId="77777777" w:rsidR="009719C8" w:rsidRPr="00754AC8" w:rsidRDefault="009719C8">
      <w:pPr>
        <w:jc w:val="both"/>
      </w:pPr>
    </w:p>
    <w:p w14:paraId="2F738EDC" w14:textId="77777777" w:rsidR="009719C8" w:rsidRPr="00754AC8" w:rsidRDefault="009719C8">
      <w:pPr>
        <w:jc w:val="both"/>
      </w:pPr>
    </w:p>
    <w:p w14:paraId="7F3C4F8E" w14:textId="77777777" w:rsidR="009719C8" w:rsidRPr="00754AC8" w:rsidRDefault="009719C8">
      <w:pPr>
        <w:jc w:val="both"/>
      </w:pPr>
    </w:p>
    <w:p w14:paraId="47C4FF49" w14:textId="77777777" w:rsidR="009719C8" w:rsidRPr="00754AC8" w:rsidRDefault="009719C8">
      <w:pPr>
        <w:jc w:val="both"/>
      </w:pPr>
    </w:p>
    <w:p w14:paraId="03DE48CA" w14:textId="16476969" w:rsidR="00241985" w:rsidRPr="00754AC8" w:rsidRDefault="00BB007A">
      <w:pPr>
        <w:jc w:val="both"/>
      </w:pPr>
      <w:r w:rsidRPr="00754AC8">
        <w:t>V</w:t>
      </w:r>
      <w:r w:rsidR="000F0E2A" w:rsidRPr="00754AC8">
        <w:t> Horní Poustevně</w:t>
      </w:r>
      <w:r w:rsidR="002800F3" w:rsidRPr="00754AC8">
        <w:t xml:space="preserve">, dne </w:t>
      </w:r>
      <w:r w:rsidR="00DD5D2F">
        <w:t>24.1.2022</w:t>
      </w:r>
    </w:p>
    <w:p w14:paraId="019B27C2" w14:textId="77777777" w:rsidR="009719C8" w:rsidRPr="00754AC8" w:rsidRDefault="009719C8">
      <w:pPr>
        <w:jc w:val="both"/>
      </w:pPr>
    </w:p>
    <w:p w14:paraId="3850DDB2" w14:textId="77777777" w:rsidR="009719C8" w:rsidRPr="00754AC8" w:rsidRDefault="009719C8">
      <w:pPr>
        <w:jc w:val="both"/>
      </w:pPr>
    </w:p>
    <w:p w14:paraId="1155D38E" w14:textId="77777777" w:rsidR="009719C8" w:rsidRPr="00754AC8" w:rsidRDefault="009719C8">
      <w:pPr>
        <w:jc w:val="both"/>
      </w:pPr>
    </w:p>
    <w:p w14:paraId="24A19E04" w14:textId="77777777" w:rsidR="009719C8" w:rsidRPr="00754AC8" w:rsidRDefault="009719C8">
      <w:pPr>
        <w:jc w:val="both"/>
      </w:pPr>
    </w:p>
    <w:p w14:paraId="6737D877" w14:textId="77777777" w:rsidR="009719C8" w:rsidRPr="00754AC8" w:rsidRDefault="009719C8">
      <w:pPr>
        <w:jc w:val="both"/>
      </w:pPr>
    </w:p>
    <w:p w14:paraId="64784557" w14:textId="77777777" w:rsidR="009719C8" w:rsidRPr="00754AC8" w:rsidRDefault="009719C8">
      <w:pPr>
        <w:jc w:val="both"/>
      </w:pPr>
    </w:p>
    <w:p w14:paraId="7508FAF6" w14:textId="77777777" w:rsidR="009719C8" w:rsidRPr="00754AC8" w:rsidRDefault="009719C8">
      <w:pPr>
        <w:jc w:val="both"/>
      </w:pPr>
    </w:p>
    <w:p w14:paraId="74909FD5" w14:textId="77777777" w:rsidR="009719C8" w:rsidRPr="00754AC8" w:rsidRDefault="009719C8">
      <w:pPr>
        <w:jc w:val="both"/>
      </w:pPr>
    </w:p>
    <w:p w14:paraId="6B50A0F1" w14:textId="77777777" w:rsidR="009719C8" w:rsidRPr="00754AC8" w:rsidRDefault="009719C8">
      <w:pPr>
        <w:jc w:val="both"/>
      </w:pPr>
    </w:p>
    <w:p w14:paraId="0F3B336B" w14:textId="77777777" w:rsidR="009719C8" w:rsidRPr="00754AC8" w:rsidRDefault="009719C8">
      <w:pPr>
        <w:jc w:val="both"/>
      </w:pPr>
    </w:p>
    <w:p w14:paraId="6D3038B4" w14:textId="77777777" w:rsidR="009719C8" w:rsidRPr="00754AC8" w:rsidRDefault="009719C8">
      <w:pPr>
        <w:jc w:val="both"/>
      </w:pPr>
    </w:p>
    <w:p w14:paraId="6DFC515E" w14:textId="77777777" w:rsidR="00241985" w:rsidRPr="00754AC8" w:rsidRDefault="00241985">
      <w:pPr>
        <w:jc w:val="both"/>
      </w:pPr>
    </w:p>
    <w:p w14:paraId="03CA6648" w14:textId="77777777" w:rsidR="00241985" w:rsidRPr="00754AC8" w:rsidRDefault="00241985" w:rsidP="00A45042">
      <w:pPr>
        <w:ind w:left="708" w:firstLine="708"/>
      </w:pPr>
      <w:r w:rsidRPr="00754AC8">
        <w:t xml:space="preserve">---------------------------------                  </w:t>
      </w:r>
      <w:r w:rsidR="00A45042" w:rsidRPr="00754AC8">
        <w:tab/>
      </w:r>
      <w:r w:rsidR="00A45042" w:rsidRPr="00754AC8">
        <w:tab/>
      </w:r>
      <w:r w:rsidRPr="00754AC8">
        <w:t xml:space="preserve"> ------------------------------------</w:t>
      </w:r>
    </w:p>
    <w:p w14:paraId="06C297A0" w14:textId="77777777" w:rsidR="00BB007A" w:rsidRPr="00754AC8" w:rsidRDefault="0083154C" w:rsidP="00A45042">
      <w:pPr>
        <w:ind w:left="1416" w:firstLine="708"/>
      </w:pPr>
      <w:r w:rsidRPr="00754AC8">
        <w:t>odběratel</w:t>
      </w:r>
      <w:r w:rsidR="00241985" w:rsidRPr="00754AC8">
        <w:t xml:space="preserve">                                                       </w:t>
      </w:r>
      <w:r w:rsidR="00A45042" w:rsidRPr="00754AC8">
        <w:tab/>
      </w:r>
      <w:r w:rsidR="00A45042" w:rsidRPr="00754AC8">
        <w:tab/>
      </w:r>
      <w:r w:rsidR="00241985" w:rsidRPr="00754AC8">
        <w:t xml:space="preserve"> </w:t>
      </w:r>
      <w:r w:rsidRPr="00754AC8">
        <w:t>dodavatel</w:t>
      </w:r>
    </w:p>
    <w:p w14:paraId="723F82D4" w14:textId="77777777" w:rsidR="00BB007A" w:rsidRPr="00754AC8" w:rsidRDefault="00BB007A">
      <w:pPr>
        <w:jc w:val="center"/>
        <w:rPr>
          <w:b/>
        </w:rPr>
      </w:pPr>
    </w:p>
    <w:p w14:paraId="098AF794" w14:textId="77777777" w:rsidR="009719C8" w:rsidRPr="00754AC8" w:rsidRDefault="009719C8">
      <w:pPr>
        <w:jc w:val="center"/>
        <w:rPr>
          <w:b/>
        </w:rPr>
      </w:pPr>
    </w:p>
    <w:p w14:paraId="3348A648" w14:textId="77777777" w:rsidR="009719C8" w:rsidRPr="00754AC8" w:rsidRDefault="009719C8">
      <w:pPr>
        <w:jc w:val="center"/>
        <w:rPr>
          <w:b/>
        </w:rPr>
      </w:pPr>
    </w:p>
    <w:p w14:paraId="051FF6DF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364E6CE7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79B4B3FB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24698AC3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7FFD27F0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2DF21EDF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3C970E14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0A03F088" w14:textId="77777777" w:rsidR="009719C8" w:rsidRPr="00837083" w:rsidRDefault="009719C8">
      <w:pPr>
        <w:jc w:val="center"/>
        <w:rPr>
          <w:b/>
          <w:sz w:val="24"/>
          <w:szCs w:val="24"/>
        </w:rPr>
      </w:pPr>
    </w:p>
    <w:p w14:paraId="542F4E06" w14:textId="77777777" w:rsidR="00241985" w:rsidRPr="004C2130" w:rsidRDefault="00241985" w:rsidP="00E95B06">
      <w:pPr>
        <w:jc w:val="center"/>
        <w:rPr>
          <w:b/>
          <w:sz w:val="32"/>
          <w:szCs w:val="32"/>
        </w:rPr>
      </w:pPr>
      <w:r w:rsidRPr="004C2130">
        <w:rPr>
          <w:b/>
          <w:sz w:val="32"/>
          <w:szCs w:val="32"/>
        </w:rPr>
        <w:t xml:space="preserve">Dodatek </w:t>
      </w:r>
      <w:r w:rsidR="00E95B06">
        <w:rPr>
          <w:b/>
          <w:sz w:val="32"/>
          <w:szCs w:val="32"/>
        </w:rPr>
        <w:t>S</w:t>
      </w:r>
      <w:r w:rsidRPr="004C2130">
        <w:rPr>
          <w:b/>
          <w:sz w:val="32"/>
          <w:szCs w:val="32"/>
        </w:rPr>
        <w:t>mlouvy</w:t>
      </w:r>
    </w:p>
    <w:p w14:paraId="35D113FF" w14:textId="77777777" w:rsidR="003F7A07" w:rsidRDefault="003F7A07" w:rsidP="003F7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správě operativní evidence majetku </w:t>
      </w:r>
    </w:p>
    <w:p w14:paraId="30F8F2FB" w14:textId="77777777" w:rsidR="003F7A07" w:rsidRPr="004C2130" w:rsidRDefault="003F7A07" w:rsidP="003F7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 o správě rozpočtu</w:t>
      </w:r>
    </w:p>
    <w:p w14:paraId="598E5CC0" w14:textId="77777777" w:rsidR="0083154C" w:rsidRPr="004C2130" w:rsidRDefault="00BB007A" w:rsidP="0083154C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č. </w:t>
      </w:r>
      <w:r w:rsidR="00AC1DA1">
        <w:rPr>
          <w:b/>
          <w:sz w:val="32"/>
          <w:szCs w:val="32"/>
        </w:rPr>
        <w:t xml:space="preserve"> </w:t>
      </w:r>
    </w:p>
    <w:p w14:paraId="45891C39" w14:textId="18EA08AE" w:rsidR="00241985" w:rsidRPr="00A45042" w:rsidRDefault="00BB007A" w:rsidP="00A45042">
      <w:pPr>
        <w:jc w:val="center"/>
        <w:rPr>
          <w:b/>
          <w:sz w:val="24"/>
          <w:szCs w:val="24"/>
        </w:rPr>
      </w:pPr>
      <w:r w:rsidRPr="00BB007A">
        <w:rPr>
          <w:b/>
          <w:sz w:val="24"/>
          <w:szCs w:val="24"/>
        </w:rPr>
        <w:t xml:space="preserve">ze </w:t>
      </w:r>
      <w:proofErr w:type="gramStart"/>
      <w:r w:rsidRPr="00BB007A">
        <w:rPr>
          <w:b/>
          <w:sz w:val="24"/>
          <w:szCs w:val="24"/>
        </w:rPr>
        <w:t xml:space="preserve">dne </w:t>
      </w:r>
      <w:r w:rsidR="008B5E23">
        <w:rPr>
          <w:b/>
          <w:sz w:val="24"/>
          <w:szCs w:val="24"/>
        </w:rPr>
        <w:t xml:space="preserve"> </w:t>
      </w:r>
      <w:r w:rsidR="00DD5D2F">
        <w:rPr>
          <w:b/>
          <w:sz w:val="24"/>
          <w:szCs w:val="24"/>
        </w:rPr>
        <w:t>24.1.2022</w:t>
      </w:r>
      <w:proofErr w:type="gramEnd"/>
    </w:p>
    <w:p w14:paraId="380C94D1" w14:textId="77777777" w:rsidR="00241985" w:rsidRPr="004C2130" w:rsidRDefault="00241985">
      <w:pPr>
        <w:jc w:val="both"/>
      </w:pPr>
    </w:p>
    <w:p w14:paraId="55B5F529" w14:textId="77777777" w:rsidR="00241985" w:rsidRPr="004C2130" w:rsidRDefault="00241985">
      <w:pPr>
        <w:jc w:val="center"/>
        <w:rPr>
          <w:b/>
        </w:rPr>
      </w:pPr>
      <w:r w:rsidRPr="004C2130">
        <w:rPr>
          <w:b/>
        </w:rPr>
        <w:t>Čl.1.</w:t>
      </w:r>
    </w:p>
    <w:p w14:paraId="408AFA90" w14:textId="77777777" w:rsidR="00754AC8" w:rsidRPr="00837083" w:rsidRDefault="00754AC8" w:rsidP="00754AC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837083">
        <w:rPr>
          <w:bCs/>
          <w:sz w:val="24"/>
          <w:szCs w:val="24"/>
        </w:rPr>
        <w:t>Organizace</w:t>
      </w:r>
    </w:p>
    <w:p w14:paraId="2EBB49E5" w14:textId="77777777" w:rsidR="00754AC8" w:rsidRPr="00837083" w:rsidRDefault="00754AC8" w:rsidP="00754AC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620E9907" w14:textId="77777777" w:rsidR="00754AC8" w:rsidRPr="00837083" w:rsidRDefault="00754AC8" w:rsidP="00754AC8">
      <w:pPr>
        <w:widowControl w:val="0"/>
        <w:autoSpaceDE w:val="0"/>
        <w:autoSpaceDN w:val="0"/>
        <w:adjustRightInd w:val="0"/>
        <w:ind w:left="708" w:firstLine="708"/>
        <w:rPr>
          <w:b/>
          <w:sz w:val="24"/>
          <w:szCs w:val="24"/>
        </w:rPr>
      </w:pPr>
      <w:r w:rsidRPr="00837083">
        <w:rPr>
          <w:b/>
          <w:sz w:val="24"/>
          <w:szCs w:val="24"/>
        </w:rPr>
        <w:t xml:space="preserve">Integrované centrum pro osoby se zdravotním postižením </w:t>
      </w:r>
    </w:p>
    <w:p w14:paraId="65117C47" w14:textId="77777777" w:rsidR="00754AC8" w:rsidRPr="00837083" w:rsidRDefault="00754AC8" w:rsidP="00754A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7083">
        <w:rPr>
          <w:b/>
          <w:sz w:val="24"/>
          <w:szCs w:val="24"/>
        </w:rPr>
        <w:t xml:space="preserve">                        Horní Poustevna</w:t>
      </w:r>
    </w:p>
    <w:p w14:paraId="6AD9AEB8" w14:textId="77777777" w:rsidR="00754AC8" w:rsidRPr="00837083" w:rsidRDefault="00754AC8" w:rsidP="00754A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7083">
        <w:rPr>
          <w:sz w:val="24"/>
          <w:szCs w:val="24"/>
        </w:rPr>
        <w:t xml:space="preserve">     </w:t>
      </w:r>
      <w:r w:rsidRPr="00837083">
        <w:rPr>
          <w:sz w:val="24"/>
          <w:szCs w:val="24"/>
        </w:rPr>
        <w:tab/>
      </w:r>
      <w:r w:rsidRPr="00837083">
        <w:rPr>
          <w:sz w:val="24"/>
          <w:szCs w:val="24"/>
        </w:rPr>
        <w:tab/>
        <w:t>sídlo: Horní Poustevna 40</w:t>
      </w:r>
    </w:p>
    <w:p w14:paraId="3C10BD82" w14:textId="77777777" w:rsidR="00754AC8" w:rsidRPr="00837083" w:rsidRDefault="00754AC8" w:rsidP="00754AC8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837083">
        <w:rPr>
          <w:sz w:val="24"/>
          <w:szCs w:val="24"/>
        </w:rPr>
        <w:t xml:space="preserve">407 </w:t>
      </w:r>
      <w:proofErr w:type="gramStart"/>
      <w:r w:rsidRPr="00837083">
        <w:rPr>
          <w:sz w:val="24"/>
          <w:szCs w:val="24"/>
        </w:rPr>
        <w:t>82  Dolní</w:t>
      </w:r>
      <w:proofErr w:type="gramEnd"/>
      <w:r w:rsidRPr="00837083">
        <w:rPr>
          <w:sz w:val="24"/>
          <w:szCs w:val="24"/>
        </w:rPr>
        <w:t xml:space="preserve"> Poustevna</w:t>
      </w:r>
    </w:p>
    <w:p w14:paraId="6942F705" w14:textId="77777777" w:rsidR="00754AC8" w:rsidRPr="00837083" w:rsidRDefault="00754AC8" w:rsidP="00754AC8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proofErr w:type="gramStart"/>
      <w:r w:rsidRPr="00837083">
        <w:rPr>
          <w:sz w:val="24"/>
          <w:szCs w:val="24"/>
        </w:rPr>
        <w:t>IČO :</w:t>
      </w:r>
      <w:proofErr w:type="gramEnd"/>
      <w:r w:rsidRPr="00837083">
        <w:rPr>
          <w:sz w:val="24"/>
          <w:szCs w:val="24"/>
        </w:rPr>
        <w:t xml:space="preserve"> 708 72 686</w:t>
      </w:r>
    </w:p>
    <w:p w14:paraId="490B7001" w14:textId="77777777" w:rsidR="00754AC8" w:rsidRPr="00837083" w:rsidRDefault="00754AC8" w:rsidP="00754AC8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837083">
        <w:rPr>
          <w:sz w:val="24"/>
          <w:szCs w:val="24"/>
        </w:rPr>
        <w:t>zastoupená Ing. Ilonou Chrtovou, ředitelkou příspěvkové organizace</w:t>
      </w:r>
    </w:p>
    <w:p w14:paraId="56D4B380" w14:textId="77777777" w:rsidR="00754AC8" w:rsidRPr="00837083" w:rsidRDefault="00754AC8" w:rsidP="00754AC8">
      <w:pPr>
        <w:widowControl w:val="0"/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837083">
        <w:rPr>
          <w:sz w:val="24"/>
          <w:szCs w:val="24"/>
        </w:rPr>
        <w:t>dále jen odběratel</w:t>
      </w:r>
    </w:p>
    <w:p w14:paraId="38F706DF" w14:textId="77777777" w:rsidR="00754AC8" w:rsidRPr="00837083" w:rsidRDefault="00754AC8" w:rsidP="00754AC8">
      <w:pPr>
        <w:numPr>
          <w:ilvl w:val="12"/>
          <w:numId w:val="0"/>
        </w:numPr>
        <w:rPr>
          <w:b/>
          <w:sz w:val="24"/>
          <w:szCs w:val="24"/>
        </w:rPr>
      </w:pPr>
    </w:p>
    <w:p w14:paraId="77CF7CE3" w14:textId="77777777" w:rsidR="00754AC8" w:rsidRPr="00837083" w:rsidRDefault="00754AC8" w:rsidP="00754AC8">
      <w:pPr>
        <w:pStyle w:val="CM10"/>
        <w:rPr>
          <w:rFonts w:ascii="Times New Roman" w:hAnsi="Times New Roman" w:cs="Times New Roman"/>
          <w:bCs/>
        </w:rPr>
      </w:pPr>
      <w:r w:rsidRPr="00837083">
        <w:rPr>
          <w:rFonts w:ascii="Times New Roman" w:hAnsi="Times New Roman" w:cs="Times New Roman"/>
          <w:b/>
        </w:rPr>
        <w:tab/>
      </w:r>
      <w:r w:rsidRPr="00837083">
        <w:rPr>
          <w:rFonts w:ascii="Times New Roman" w:hAnsi="Times New Roman" w:cs="Times New Roman"/>
          <w:b/>
        </w:rPr>
        <w:tab/>
      </w:r>
      <w:r w:rsidRPr="00837083">
        <w:rPr>
          <w:rFonts w:ascii="Times New Roman" w:hAnsi="Times New Roman" w:cs="Times New Roman"/>
          <w:bCs/>
        </w:rPr>
        <w:t>a společnost</w:t>
      </w:r>
    </w:p>
    <w:p w14:paraId="6DF71589" w14:textId="77777777" w:rsidR="00754AC8" w:rsidRPr="00837083" w:rsidRDefault="00754AC8" w:rsidP="00754AC8">
      <w:pPr>
        <w:pStyle w:val="Default"/>
      </w:pPr>
    </w:p>
    <w:p w14:paraId="3B021963" w14:textId="77777777" w:rsidR="00754AC8" w:rsidRPr="00837083" w:rsidRDefault="00754AC8" w:rsidP="00754AC8">
      <w:pPr>
        <w:pStyle w:val="CM10"/>
        <w:ind w:left="708" w:firstLine="708"/>
        <w:rPr>
          <w:rFonts w:ascii="Times New Roman" w:hAnsi="Times New Roman" w:cs="Times New Roman"/>
          <w:b/>
          <w:bCs/>
          <w:color w:val="000000"/>
        </w:rPr>
      </w:pPr>
      <w:r w:rsidRPr="00837083">
        <w:rPr>
          <w:rFonts w:ascii="Times New Roman" w:hAnsi="Times New Roman" w:cs="Times New Roman"/>
          <w:b/>
          <w:bCs/>
          <w:color w:val="000000"/>
        </w:rPr>
        <w:t xml:space="preserve">Ekonom </w:t>
      </w:r>
      <w:proofErr w:type="spellStart"/>
      <w:r w:rsidRPr="00837083">
        <w:rPr>
          <w:rFonts w:ascii="Times New Roman" w:hAnsi="Times New Roman" w:cs="Times New Roman"/>
          <w:b/>
          <w:bCs/>
          <w:color w:val="000000"/>
        </w:rPr>
        <w:t>ČaS</w:t>
      </w:r>
      <w:proofErr w:type="spellEnd"/>
      <w:r w:rsidRPr="00837083">
        <w:rPr>
          <w:rFonts w:ascii="Times New Roman" w:hAnsi="Times New Roman" w:cs="Times New Roman"/>
          <w:b/>
          <w:bCs/>
          <w:color w:val="000000"/>
        </w:rPr>
        <w:t>, s.r.o.</w:t>
      </w:r>
    </w:p>
    <w:p w14:paraId="5A94C51A" w14:textId="77777777" w:rsidR="00754AC8" w:rsidRPr="00837083" w:rsidRDefault="00754AC8" w:rsidP="00754AC8">
      <w:pPr>
        <w:pStyle w:val="CM10"/>
        <w:ind w:left="708" w:firstLine="708"/>
        <w:rPr>
          <w:rFonts w:ascii="Times New Roman" w:hAnsi="Times New Roman" w:cs="Times New Roman"/>
          <w:bCs/>
          <w:color w:val="000000"/>
        </w:rPr>
      </w:pPr>
      <w:r w:rsidRPr="00837083">
        <w:rPr>
          <w:rFonts w:ascii="Times New Roman" w:hAnsi="Times New Roman" w:cs="Times New Roman"/>
          <w:bCs/>
          <w:color w:val="000000"/>
        </w:rPr>
        <w:t xml:space="preserve">sídlo: 407 </w:t>
      </w:r>
      <w:proofErr w:type="gramStart"/>
      <w:r w:rsidRPr="00837083">
        <w:rPr>
          <w:rFonts w:ascii="Times New Roman" w:hAnsi="Times New Roman" w:cs="Times New Roman"/>
          <w:bCs/>
          <w:color w:val="000000"/>
        </w:rPr>
        <w:t>79  Mikulášovice</w:t>
      </w:r>
      <w:proofErr w:type="gramEnd"/>
      <w:r w:rsidRPr="00837083">
        <w:rPr>
          <w:rFonts w:ascii="Times New Roman" w:hAnsi="Times New Roman" w:cs="Times New Roman"/>
          <w:bCs/>
          <w:color w:val="000000"/>
        </w:rPr>
        <w:t xml:space="preserve"> 688</w:t>
      </w:r>
    </w:p>
    <w:p w14:paraId="185A63FE" w14:textId="77777777" w:rsidR="00754AC8" w:rsidRPr="00837083" w:rsidRDefault="00754AC8" w:rsidP="00754AC8">
      <w:pPr>
        <w:numPr>
          <w:ilvl w:val="12"/>
          <w:numId w:val="0"/>
        </w:numPr>
        <w:rPr>
          <w:sz w:val="24"/>
          <w:szCs w:val="24"/>
        </w:rPr>
      </w:pPr>
      <w:r w:rsidRPr="00837083">
        <w:rPr>
          <w:sz w:val="24"/>
          <w:szCs w:val="24"/>
        </w:rPr>
        <w:t xml:space="preserve">    </w:t>
      </w:r>
      <w:r w:rsidRPr="00837083">
        <w:rPr>
          <w:sz w:val="24"/>
          <w:szCs w:val="24"/>
        </w:rPr>
        <w:tab/>
      </w:r>
      <w:r w:rsidRPr="00837083">
        <w:rPr>
          <w:sz w:val="24"/>
          <w:szCs w:val="24"/>
        </w:rPr>
        <w:tab/>
        <w:t>IČO 25494023</w:t>
      </w:r>
    </w:p>
    <w:p w14:paraId="5EBAD02D" w14:textId="77777777" w:rsidR="00754AC8" w:rsidRPr="00837083" w:rsidRDefault="00754AC8" w:rsidP="00754AC8">
      <w:pPr>
        <w:jc w:val="both"/>
        <w:rPr>
          <w:sz w:val="24"/>
          <w:szCs w:val="24"/>
        </w:rPr>
      </w:pPr>
      <w:r w:rsidRPr="00837083">
        <w:rPr>
          <w:sz w:val="24"/>
          <w:szCs w:val="24"/>
        </w:rPr>
        <w:tab/>
      </w:r>
      <w:r w:rsidRPr="00837083">
        <w:rPr>
          <w:sz w:val="24"/>
          <w:szCs w:val="24"/>
        </w:rPr>
        <w:tab/>
        <w:t>DIČ CZ25494023</w:t>
      </w:r>
    </w:p>
    <w:p w14:paraId="3FD1446F" w14:textId="77777777" w:rsidR="00754AC8" w:rsidRPr="00837083" w:rsidRDefault="00754AC8" w:rsidP="00754AC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37083">
        <w:rPr>
          <w:sz w:val="24"/>
          <w:szCs w:val="24"/>
        </w:rPr>
        <w:t>astoupená Janou Strakošovou, jednatelkou společnosti</w:t>
      </w:r>
    </w:p>
    <w:p w14:paraId="5A3B3A5A" w14:textId="77777777" w:rsidR="00241985" w:rsidRPr="00837083" w:rsidRDefault="00754AC8" w:rsidP="00754AC8">
      <w:pPr>
        <w:jc w:val="both"/>
        <w:rPr>
          <w:sz w:val="24"/>
          <w:szCs w:val="24"/>
        </w:rPr>
      </w:pPr>
      <w:r w:rsidRPr="00837083">
        <w:rPr>
          <w:sz w:val="24"/>
          <w:szCs w:val="24"/>
        </w:rPr>
        <w:tab/>
      </w:r>
      <w:r w:rsidRPr="00837083">
        <w:rPr>
          <w:sz w:val="24"/>
          <w:szCs w:val="24"/>
        </w:rPr>
        <w:tab/>
        <w:t>dále jen dodavatel</w:t>
      </w:r>
      <w:r w:rsidRPr="00D56140">
        <w:tab/>
      </w:r>
      <w:r w:rsidR="00D56140" w:rsidRPr="00837083">
        <w:rPr>
          <w:sz w:val="24"/>
          <w:szCs w:val="24"/>
        </w:rPr>
        <w:t xml:space="preserve"> </w:t>
      </w:r>
    </w:p>
    <w:p w14:paraId="2D3A7B58" w14:textId="77777777" w:rsidR="00A45042" w:rsidRPr="00837083" w:rsidRDefault="00A45042">
      <w:pPr>
        <w:jc w:val="both"/>
        <w:rPr>
          <w:sz w:val="24"/>
          <w:szCs w:val="24"/>
        </w:rPr>
      </w:pPr>
    </w:p>
    <w:p w14:paraId="379AA0FB" w14:textId="77777777" w:rsidR="00A45042" w:rsidRPr="00837083" w:rsidRDefault="00A45042">
      <w:pPr>
        <w:jc w:val="both"/>
        <w:rPr>
          <w:sz w:val="24"/>
          <w:szCs w:val="24"/>
        </w:rPr>
      </w:pPr>
    </w:p>
    <w:p w14:paraId="421E97FF" w14:textId="77777777" w:rsidR="00241985" w:rsidRPr="00837083" w:rsidRDefault="00241985">
      <w:pPr>
        <w:jc w:val="both"/>
        <w:rPr>
          <w:sz w:val="24"/>
          <w:szCs w:val="24"/>
        </w:rPr>
      </w:pPr>
    </w:p>
    <w:p w14:paraId="2AB9F12C" w14:textId="77777777" w:rsidR="00241985" w:rsidRPr="00837083" w:rsidRDefault="00241985">
      <w:pPr>
        <w:jc w:val="center"/>
        <w:rPr>
          <w:b/>
          <w:sz w:val="24"/>
          <w:szCs w:val="24"/>
        </w:rPr>
      </w:pPr>
      <w:r w:rsidRPr="00837083">
        <w:rPr>
          <w:b/>
          <w:sz w:val="24"/>
          <w:szCs w:val="24"/>
        </w:rPr>
        <w:t>Čl.2.</w:t>
      </w:r>
    </w:p>
    <w:p w14:paraId="3A65EF2A" w14:textId="77777777" w:rsidR="00241985" w:rsidRPr="00837083" w:rsidRDefault="00241985">
      <w:pPr>
        <w:jc w:val="center"/>
        <w:rPr>
          <w:b/>
          <w:sz w:val="24"/>
          <w:szCs w:val="24"/>
        </w:rPr>
      </w:pPr>
      <w:r w:rsidRPr="00837083">
        <w:rPr>
          <w:b/>
          <w:sz w:val="24"/>
          <w:szCs w:val="24"/>
        </w:rPr>
        <w:t>předmět dodatku smlouvy</w:t>
      </w:r>
    </w:p>
    <w:p w14:paraId="7394F15A" w14:textId="77777777" w:rsidR="00241985" w:rsidRPr="00837083" w:rsidRDefault="00241985">
      <w:pPr>
        <w:jc w:val="both"/>
        <w:rPr>
          <w:sz w:val="24"/>
          <w:szCs w:val="24"/>
        </w:rPr>
      </w:pPr>
    </w:p>
    <w:p w14:paraId="33FBF465" w14:textId="77777777" w:rsidR="009719C8" w:rsidRPr="00837083" w:rsidRDefault="009719C8">
      <w:pPr>
        <w:jc w:val="both"/>
        <w:rPr>
          <w:sz w:val="24"/>
          <w:szCs w:val="24"/>
        </w:rPr>
      </w:pPr>
    </w:p>
    <w:p w14:paraId="63DB9357" w14:textId="77777777" w:rsidR="003218EF" w:rsidRPr="00754AC8" w:rsidRDefault="003218EF" w:rsidP="003218EF">
      <w:pPr>
        <w:jc w:val="both"/>
      </w:pPr>
      <w:r w:rsidRPr="00837083">
        <w:rPr>
          <w:sz w:val="24"/>
          <w:szCs w:val="24"/>
        </w:rPr>
        <w:tab/>
      </w:r>
      <w:r w:rsidR="0083154C" w:rsidRPr="00754AC8">
        <w:t>Dodavatel</w:t>
      </w:r>
      <w:r w:rsidRPr="00754AC8">
        <w:t xml:space="preserve"> se zavazuje, že </w:t>
      </w:r>
      <w:r w:rsidR="00A91FE6" w:rsidRPr="00754AC8">
        <w:t>zajistí</w:t>
      </w:r>
      <w:r w:rsidRPr="00754AC8">
        <w:t xml:space="preserve"> </w:t>
      </w:r>
      <w:r w:rsidR="007F2811" w:rsidRPr="00754AC8">
        <w:t>odběrateli</w:t>
      </w:r>
      <w:r w:rsidR="00A91FE6" w:rsidRPr="00754AC8">
        <w:t xml:space="preserve"> správu</w:t>
      </w:r>
      <w:r w:rsidRPr="00754AC8">
        <w:t xml:space="preserve"> </w:t>
      </w:r>
      <w:r w:rsidR="00B639CD" w:rsidRPr="00754AC8">
        <w:t>operativní evidenc</w:t>
      </w:r>
      <w:r w:rsidR="00A91FE6" w:rsidRPr="00754AC8">
        <w:t>e</w:t>
      </w:r>
      <w:r w:rsidR="00B639CD" w:rsidRPr="00754AC8">
        <w:t xml:space="preserve"> majetku a </w:t>
      </w:r>
      <w:r w:rsidR="00A91FE6" w:rsidRPr="00754AC8">
        <w:t>správu</w:t>
      </w:r>
      <w:r w:rsidR="00B639CD" w:rsidRPr="00754AC8">
        <w:t xml:space="preserve"> rozpočtu </w:t>
      </w:r>
      <w:r w:rsidRPr="00754AC8">
        <w:t xml:space="preserve">v souladu se Zákonem o účetnictví č. 563/1991 Sb., </w:t>
      </w:r>
      <w:proofErr w:type="spellStart"/>
      <w:r w:rsidRPr="00754AC8">
        <w:t>Vyhl</w:t>
      </w:r>
      <w:proofErr w:type="spellEnd"/>
      <w:r w:rsidRPr="00754AC8">
        <w:t xml:space="preserve">. 505/2002 Sb., </w:t>
      </w:r>
      <w:proofErr w:type="spellStart"/>
      <w:r w:rsidRPr="00754AC8">
        <w:t>Vyhl.č</w:t>
      </w:r>
      <w:proofErr w:type="spellEnd"/>
      <w:r w:rsidRPr="00754AC8">
        <w:t xml:space="preserve">. 477/2003 Sb., Zákonem o </w:t>
      </w:r>
      <w:proofErr w:type="spellStart"/>
      <w:r w:rsidRPr="00754AC8">
        <w:t>rozpočt</w:t>
      </w:r>
      <w:proofErr w:type="spellEnd"/>
      <w:r w:rsidRPr="00754AC8">
        <w:t>. skladbě č. 323/2002 Sb.</w:t>
      </w:r>
      <w:r w:rsidR="00A91FE6" w:rsidRPr="00754AC8">
        <w:t xml:space="preserve">, Vyhl.č.270/2010 Sb., o inventarizaci majetku a </w:t>
      </w:r>
      <w:proofErr w:type="gramStart"/>
      <w:r w:rsidR="00A91FE6" w:rsidRPr="00754AC8">
        <w:t>závazků</w:t>
      </w:r>
      <w:proofErr w:type="gramEnd"/>
      <w:r w:rsidRPr="00754AC8">
        <w:t xml:space="preserve"> a to v následujícím rozsahu:</w:t>
      </w:r>
    </w:p>
    <w:p w14:paraId="79B069D6" w14:textId="77777777" w:rsidR="00241985" w:rsidRPr="00754AC8" w:rsidRDefault="00241985">
      <w:pPr>
        <w:jc w:val="both"/>
      </w:pPr>
    </w:p>
    <w:p w14:paraId="7FD932E5" w14:textId="77777777" w:rsidR="00442469" w:rsidRPr="00754AC8" w:rsidRDefault="003459B5" w:rsidP="00442469">
      <w:pPr>
        <w:numPr>
          <w:ilvl w:val="0"/>
          <w:numId w:val="11"/>
        </w:numPr>
        <w:jc w:val="both"/>
        <w:rPr>
          <w:b/>
        </w:rPr>
      </w:pPr>
      <w:r w:rsidRPr="00754AC8">
        <w:rPr>
          <w:b/>
        </w:rPr>
        <w:t>správa</w:t>
      </w:r>
      <w:r w:rsidR="007F45F5" w:rsidRPr="00754AC8">
        <w:rPr>
          <w:b/>
        </w:rPr>
        <w:t xml:space="preserve"> rozpočtu</w:t>
      </w:r>
    </w:p>
    <w:p w14:paraId="4A827AA5" w14:textId="77777777" w:rsidR="009719C8" w:rsidRPr="00754AC8" w:rsidRDefault="009719C8" w:rsidP="009719C8">
      <w:pPr>
        <w:ind w:left="283"/>
        <w:jc w:val="both"/>
        <w:rPr>
          <w:b/>
        </w:rPr>
      </w:pPr>
    </w:p>
    <w:p w14:paraId="0AA7E4BC" w14:textId="77777777" w:rsidR="00442469" w:rsidRPr="00754AC8" w:rsidRDefault="003459B5" w:rsidP="00442469">
      <w:pPr>
        <w:numPr>
          <w:ilvl w:val="0"/>
          <w:numId w:val="12"/>
        </w:numPr>
        <w:jc w:val="both"/>
      </w:pPr>
      <w:r w:rsidRPr="00754AC8">
        <w:t>rozpracování schváleného rozpočtu</w:t>
      </w:r>
      <w:r w:rsidR="00442469" w:rsidRPr="00754AC8">
        <w:t xml:space="preserve"> </w:t>
      </w:r>
      <w:r w:rsidRPr="00754AC8">
        <w:t>dle</w:t>
      </w:r>
      <w:r w:rsidR="00A45042" w:rsidRPr="00754AC8">
        <w:t xml:space="preserve"> zdrojů financování a </w:t>
      </w:r>
      <w:proofErr w:type="gramStart"/>
      <w:r w:rsidR="00A45042" w:rsidRPr="00754AC8">
        <w:t xml:space="preserve">dle </w:t>
      </w:r>
      <w:r w:rsidRPr="00754AC8">
        <w:t xml:space="preserve"> SÚ</w:t>
      </w:r>
      <w:proofErr w:type="gramEnd"/>
      <w:r w:rsidRPr="00754AC8">
        <w:t xml:space="preserve"> a AÚ</w:t>
      </w:r>
    </w:p>
    <w:p w14:paraId="65FEBD23" w14:textId="77777777" w:rsidR="00442469" w:rsidRPr="00754AC8" w:rsidRDefault="003459B5" w:rsidP="00442469">
      <w:pPr>
        <w:numPr>
          <w:ilvl w:val="0"/>
          <w:numId w:val="12"/>
        </w:numPr>
        <w:jc w:val="both"/>
      </w:pPr>
      <w:r w:rsidRPr="00754AC8">
        <w:t>sledování rozpočtových změn a jejich rozpracování do jednotlivých SÚ a AÚ</w:t>
      </w:r>
    </w:p>
    <w:p w14:paraId="78AAD46F" w14:textId="77777777" w:rsidR="00442469" w:rsidRPr="00754AC8" w:rsidRDefault="003459B5" w:rsidP="00442469">
      <w:pPr>
        <w:numPr>
          <w:ilvl w:val="0"/>
          <w:numId w:val="12"/>
        </w:numPr>
        <w:jc w:val="both"/>
      </w:pPr>
      <w:r w:rsidRPr="00754AC8">
        <w:t>sledování plnění a vyrovnanosti rozpočtu dle jednotlivých zdrojů financování, SÚ a AÚ</w:t>
      </w:r>
    </w:p>
    <w:p w14:paraId="4CA495AB" w14:textId="77777777" w:rsidR="006E731A" w:rsidRPr="00754AC8" w:rsidRDefault="007F2811" w:rsidP="008F70E3">
      <w:pPr>
        <w:numPr>
          <w:ilvl w:val="0"/>
          <w:numId w:val="12"/>
        </w:numPr>
        <w:jc w:val="both"/>
      </w:pPr>
      <w:r w:rsidRPr="00754AC8">
        <w:t>odběratele</w:t>
      </w:r>
      <w:r w:rsidR="00A45042" w:rsidRPr="00754AC8">
        <w:t xml:space="preserve"> neprodleně</w:t>
      </w:r>
      <w:r w:rsidR="003459B5" w:rsidRPr="00754AC8">
        <w:t xml:space="preserve"> upozorňovat na položky rozpočtu, jejichž čerpání neodpovídá předpokladům a navrhovat opravná opatření</w:t>
      </w:r>
    </w:p>
    <w:p w14:paraId="610E97F6" w14:textId="77777777" w:rsidR="00B23A33" w:rsidRPr="00754AC8" w:rsidRDefault="00B23A33" w:rsidP="00442469">
      <w:pPr>
        <w:numPr>
          <w:ilvl w:val="0"/>
          <w:numId w:val="12"/>
        </w:numPr>
        <w:jc w:val="both"/>
      </w:pPr>
      <w:r w:rsidRPr="00754AC8">
        <w:t>zajišťov</w:t>
      </w:r>
      <w:r w:rsidR="003459B5" w:rsidRPr="00754AC8">
        <w:t>ání</w:t>
      </w:r>
      <w:r w:rsidR="00C8659D" w:rsidRPr="00754AC8">
        <w:t xml:space="preserve"> formální kontroly </w:t>
      </w:r>
      <w:r w:rsidR="003459B5" w:rsidRPr="00754AC8">
        <w:t>dokladů z hlediska čerpání rozpočtu</w:t>
      </w:r>
    </w:p>
    <w:p w14:paraId="07E8A637" w14:textId="77777777" w:rsidR="00B23A33" w:rsidRPr="00754AC8" w:rsidRDefault="00B23A33" w:rsidP="00442469">
      <w:pPr>
        <w:numPr>
          <w:ilvl w:val="0"/>
          <w:numId w:val="12"/>
        </w:numPr>
        <w:jc w:val="both"/>
      </w:pPr>
      <w:r w:rsidRPr="00754AC8">
        <w:t>potvrzení dokladů podpisy v souladu se zákonem o finanční kontrole</w:t>
      </w:r>
    </w:p>
    <w:p w14:paraId="033D4A66" w14:textId="77777777" w:rsidR="00A91FE6" w:rsidRPr="00754AC8" w:rsidRDefault="00A91FE6" w:rsidP="00442469">
      <w:pPr>
        <w:numPr>
          <w:ilvl w:val="0"/>
          <w:numId w:val="12"/>
        </w:numPr>
        <w:jc w:val="both"/>
      </w:pPr>
      <w:r w:rsidRPr="00754AC8">
        <w:t xml:space="preserve">vyúčtování dotací a příspěvků, předkládání vyúčtování poskytovatelům dotací a příspěvků </w:t>
      </w:r>
    </w:p>
    <w:p w14:paraId="615BEA4B" w14:textId="77777777" w:rsidR="008F70E3" w:rsidRPr="00754AC8" w:rsidRDefault="008F70E3" w:rsidP="00442469">
      <w:pPr>
        <w:numPr>
          <w:ilvl w:val="0"/>
          <w:numId w:val="12"/>
        </w:numPr>
        <w:jc w:val="both"/>
      </w:pPr>
      <w:r w:rsidRPr="00754AC8">
        <w:t>zpracování rozpočtových výhledů – podle požadavků na následují rok nebo několik let</w:t>
      </w:r>
    </w:p>
    <w:p w14:paraId="1E3824C7" w14:textId="77777777" w:rsidR="007F45F5" w:rsidRPr="00754AC8" w:rsidRDefault="007F45F5" w:rsidP="00442469">
      <w:pPr>
        <w:numPr>
          <w:ilvl w:val="0"/>
          <w:numId w:val="12"/>
        </w:numPr>
        <w:jc w:val="both"/>
      </w:pPr>
      <w:r w:rsidRPr="00754AC8">
        <w:t>vypracování rozbor</w:t>
      </w:r>
      <w:r w:rsidR="008F70E3" w:rsidRPr="00754AC8">
        <w:t>ů</w:t>
      </w:r>
      <w:r w:rsidRPr="00754AC8">
        <w:t xml:space="preserve"> hospodaření</w:t>
      </w:r>
      <w:r w:rsidR="008F70E3" w:rsidRPr="00754AC8">
        <w:t xml:space="preserve"> předkládání sestav čerpání rozpočtu</w:t>
      </w:r>
    </w:p>
    <w:p w14:paraId="6AE7B57D" w14:textId="77777777" w:rsidR="00371F59" w:rsidRPr="00754AC8" w:rsidRDefault="008F70E3" w:rsidP="008F70E3">
      <w:pPr>
        <w:numPr>
          <w:ilvl w:val="0"/>
          <w:numId w:val="12"/>
        </w:numPr>
        <w:jc w:val="both"/>
      </w:pPr>
      <w:r w:rsidRPr="00754AC8">
        <w:t xml:space="preserve">předkládání sestav čerpání rozpočtu </w:t>
      </w:r>
      <w:r w:rsidR="007F2811" w:rsidRPr="00754AC8">
        <w:t>odběrateli</w:t>
      </w:r>
      <w:r w:rsidRPr="00754AC8">
        <w:t xml:space="preserve"> a </w:t>
      </w:r>
      <w:r w:rsidR="001755A9" w:rsidRPr="00754AC8">
        <w:t>zřizovateli</w:t>
      </w:r>
    </w:p>
    <w:p w14:paraId="562A7C63" w14:textId="77777777" w:rsidR="00837083" w:rsidRPr="00754AC8" w:rsidRDefault="00837083" w:rsidP="00837083">
      <w:pPr>
        <w:ind w:left="283"/>
        <w:jc w:val="both"/>
      </w:pPr>
    </w:p>
    <w:p w14:paraId="36F2C519" w14:textId="77777777" w:rsidR="008F70E3" w:rsidRPr="00754AC8" w:rsidRDefault="008F70E3" w:rsidP="008F70E3">
      <w:pPr>
        <w:ind w:left="283"/>
        <w:jc w:val="both"/>
      </w:pPr>
    </w:p>
    <w:p w14:paraId="1A800F79" w14:textId="77777777" w:rsidR="00371F59" w:rsidRPr="00754AC8" w:rsidRDefault="00371F59" w:rsidP="008F70E3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754AC8">
        <w:rPr>
          <w:b/>
        </w:rPr>
        <w:lastRenderedPageBreak/>
        <w:t xml:space="preserve">vedení </w:t>
      </w:r>
      <w:r w:rsidR="008F70E3" w:rsidRPr="00754AC8">
        <w:rPr>
          <w:b/>
        </w:rPr>
        <w:t xml:space="preserve">operativní </w:t>
      </w:r>
      <w:r w:rsidRPr="00754AC8">
        <w:rPr>
          <w:b/>
        </w:rPr>
        <w:t>evidence majetku</w:t>
      </w:r>
    </w:p>
    <w:p w14:paraId="3DDE620F" w14:textId="77777777" w:rsidR="009719C8" w:rsidRPr="00754AC8" w:rsidRDefault="009719C8" w:rsidP="009719C8">
      <w:pPr>
        <w:pStyle w:val="Odstavecseseznamem"/>
        <w:ind w:left="360"/>
        <w:jc w:val="both"/>
        <w:rPr>
          <w:b/>
        </w:rPr>
      </w:pPr>
    </w:p>
    <w:p w14:paraId="1764AFC5" w14:textId="77777777" w:rsidR="00EC5AD0" w:rsidRPr="00754AC8" w:rsidRDefault="008F70E3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</w:t>
      </w:r>
      <w:r w:rsidR="00EC5AD0" w:rsidRPr="00754AC8">
        <w:t>vedení operativní evidence dlouhodobého a drobného hmotného i nehmotné majetku</w:t>
      </w:r>
    </w:p>
    <w:p w14:paraId="0CB7D5A3" w14:textId="77777777" w:rsidR="00EC5AD0" w:rsidRPr="00754AC8" w:rsidRDefault="008F70E3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</w:t>
      </w:r>
      <w:r w:rsidR="00EC5AD0" w:rsidRPr="00754AC8">
        <w:t>stanovení odpisových sazeb a výpočet odpisů</w:t>
      </w:r>
    </w:p>
    <w:p w14:paraId="038B831E" w14:textId="77777777" w:rsidR="00442469" w:rsidRPr="00754AC8" w:rsidRDefault="008F70E3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</w:t>
      </w:r>
      <w:r w:rsidR="00EC5AD0" w:rsidRPr="00754AC8">
        <w:t>vypracování odpisových plánů</w:t>
      </w:r>
    </w:p>
    <w:p w14:paraId="1A31D285" w14:textId="77777777" w:rsidR="008F70E3" w:rsidRPr="00754AC8" w:rsidRDefault="008F70E3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</w:t>
      </w:r>
      <w:r w:rsidR="00D56140" w:rsidRPr="00754AC8">
        <w:t>v</w:t>
      </w:r>
      <w:r w:rsidRPr="00754AC8">
        <w:t>ystavování zařazovacích a vyřazovacích protokolů majetku</w:t>
      </w:r>
    </w:p>
    <w:p w14:paraId="0465E9C6" w14:textId="77777777" w:rsidR="008F70E3" w:rsidRPr="00754AC8" w:rsidRDefault="008F70E3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</w:t>
      </w:r>
      <w:r w:rsidR="00D56140" w:rsidRPr="00754AC8">
        <w:t>n</w:t>
      </w:r>
      <w:r w:rsidRPr="00754AC8">
        <w:t xml:space="preserve">a základě pokynů provádět </w:t>
      </w:r>
      <w:r w:rsidR="00D56140" w:rsidRPr="00754AC8">
        <w:t xml:space="preserve">evidenční </w:t>
      </w:r>
      <w:r w:rsidRPr="00754AC8">
        <w:t xml:space="preserve">přesuny majetku </w:t>
      </w:r>
      <w:r w:rsidR="00D56140" w:rsidRPr="00754AC8">
        <w:t>dle skutečného umístění</w:t>
      </w:r>
    </w:p>
    <w:p w14:paraId="54C5FFE9" w14:textId="77777777" w:rsidR="008F70E3" w:rsidRPr="00754AC8" w:rsidRDefault="008F70E3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vypracování inventurních soupisů pro provádění fyzických inventur majetku</w:t>
      </w:r>
    </w:p>
    <w:p w14:paraId="4AF76336" w14:textId="77777777" w:rsidR="00AC1DA1" w:rsidRPr="00754AC8" w:rsidRDefault="00AC1DA1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Spolupráce při provádění fyzických </w:t>
      </w:r>
      <w:r w:rsidR="00FF617A">
        <w:t>inventur</w:t>
      </w:r>
    </w:p>
    <w:p w14:paraId="0FA5F918" w14:textId="77777777" w:rsidR="008F70E3" w:rsidRPr="00754AC8" w:rsidRDefault="008F70E3" w:rsidP="008F70E3">
      <w:pPr>
        <w:pStyle w:val="Odstavecseseznamem"/>
        <w:numPr>
          <w:ilvl w:val="1"/>
          <w:numId w:val="30"/>
        </w:numPr>
        <w:jc w:val="both"/>
      </w:pPr>
      <w:r w:rsidRPr="00754AC8">
        <w:t xml:space="preserve"> na základě provedených fyzických inventur provést vypořádání inventarizačních rozdílů</w:t>
      </w:r>
    </w:p>
    <w:p w14:paraId="6D51C577" w14:textId="77777777" w:rsidR="00D56140" w:rsidRPr="00754AC8" w:rsidRDefault="00D56140" w:rsidP="008F70E3">
      <w:pPr>
        <w:pStyle w:val="Odstavecseseznamem"/>
        <w:numPr>
          <w:ilvl w:val="1"/>
          <w:numId w:val="30"/>
        </w:numPr>
        <w:jc w:val="both"/>
      </w:pPr>
      <w:r w:rsidRPr="00754AC8">
        <w:rPr>
          <w:b/>
        </w:rPr>
        <w:t xml:space="preserve"> </w:t>
      </w:r>
      <w:r w:rsidRPr="00754AC8">
        <w:t>průběžné podávání informací o stavu majetku organizace</w:t>
      </w:r>
    </w:p>
    <w:p w14:paraId="75114576" w14:textId="77777777" w:rsidR="00D56140" w:rsidRPr="00754AC8" w:rsidRDefault="00A45042" w:rsidP="00D56140">
      <w:pPr>
        <w:pStyle w:val="Odstavecseseznamem"/>
        <w:numPr>
          <w:ilvl w:val="1"/>
          <w:numId w:val="30"/>
        </w:numPr>
        <w:jc w:val="both"/>
      </w:pPr>
      <w:r w:rsidRPr="00754AC8">
        <w:t xml:space="preserve"> spolupracovat s odborem správy majetku zřizovatele </w:t>
      </w:r>
    </w:p>
    <w:p w14:paraId="32A2BAFA" w14:textId="77777777" w:rsidR="00574D63" w:rsidRPr="00754AC8" w:rsidRDefault="00574D63" w:rsidP="00442469">
      <w:pPr>
        <w:jc w:val="both"/>
      </w:pPr>
    </w:p>
    <w:p w14:paraId="27EBCD15" w14:textId="77777777" w:rsidR="009719C8" w:rsidRPr="00754AC8" w:rsidRDefault="009719C8" w:rsidP="00442469">
      <w:pPr>
        <w:jc w:val="both"/>
      </w:pPr>
    </w:p>
    <w:p w14:paraId="1C276451" w14:textId="77777777" w:rsidR="00442469" w:rsidRPr="00754AC8" w:rsidRDefault="00442469" w:rsidP="003422C6">
      <w:pPr>
        <w:pStyle w:val="Odstavecseseznamem"/>
        <w:numPr>
          <w:ilvl w:val="0"/>
          <w:numId w:val="28"/>
        </w:numPr>
        <w:jc w:val="both"/>
      </w:pPr>
      <w:r w:rsidRPr="00754AC8">
        <w:rPr>
          <w:b/>
        </w:rPr>
        <w:t>zajištění styku se zřizovatelem</w:t>
      </w:r>
    </w:p>
    <w:p w14:paraId="2E40280E" w14:textId="77777777" w:rsidR="009719C8" w:rsidRPr="00754AC8" w:rsidRDefault="009719C8" w:rsidP="009719C8">
      <w:pPr>
        <w:pStyle w:val="Odstavecseseznamem"/>
        <w:ind w:left="502"/>
        <w:jc w:val="both"/>
      </w:pPr>
    </w:p>
    <w:p w14:paraId="6E4D7680" w14:textId="77777777" w:rsidR="00442469" w:rsidRPr="00754AC8" w:rsidRDefault="00A45042" w:rsidP="003422C6">
      <w:pPr>
        <w:numPr>
          <w:ilvl w:val="1"/>
          <w:numId w:val="28"/>
        </w:numPr>
        <w:jc w:val="both"/>
      </w:pPr>
      <w:r w:rsidRPr="00754AC8">
        <w:t xml:space="preserve"> </w:t>
      </w:r>
      <w:r w:rsidR="00442469" w:rsidRPr="00754AC8">
        <w:t xml:space="preserve">zřizovateli předkládat informace a přehledy </w:t>
      </w:r>
      <w:r w:rsidR="00D56140" w:rsidRPr="00754AC8">
        <w:t>majetku a rozpočtu</w:t>
      </w:r>
      <w:r w:rsidR="00442469" w:rsidRPr="00754AC8">
        <w:t xml:space="preserve"> dle jeho požadavků</w:t>
      </w:r>
    </w:p>
    <w:p w14:paraId="2CC80F67" w14:textId="77777777" w:rsidR="00442469" w:rsidRPr="00754AC8" w:rsidRDefault="00442469" w:rsidP="00442469">
      <w:pPr>
        <w:jc w:val="both"/>
      </w:pPr>
    </w:p>
    <w:p w14:paraId="1203A27C" w14:textId="77777777" w:rsidR="00442469" w:rsidRPr="00754AC8" w:rsidRDefault="00442469" w:rsidP="00442469">
      <w:pPr>
        <w:jc w:val="both"/>
      </w:pPr>
    </w:p>
    <w:p w14:paraId="307D2E23" w14:textId="77777777" w:rsidR="00442469" w:rsidRPr="00754AC8" w:rsidRDefault="00442469" w:rsidP="003422C6">
      <w:pPr>
        <w:numPr>
          <w:ilvl w:val="0"/>
          <w:numId w:val="28"/>
        </w:numPr>
        <w:ind w:left="284" w:hanging="284"/>
        <w:jc w:val="both"/>
      </w:pPr>
      <w:r w:rsidRPr="00754AC8">
        <w:t>vypracování statistických a účetních výkazů dle požadavků statistických orgánů, finančních úřadů a zřizovatele v souladu s platnými zákony</w:t>
      </w:r>
    </w:p>
    <w:p w14:paraId="4D5FCC4E" w14:textId="77777777" w:rsidR="00F75F6C" w:rsidRPr="00754AC8" w:rsidRDefault="00F75F6C" w:rsidP="00F75F6C">
      <w:pPr>
        <w:jc w:val="both"/>
      </w:pPr>
    </w:p>
    <w:p w14:paraId="6F2DB323" w14:textId="77777777" w:rsidR="00F75F6C" w:rsidRPr="00754AC8" w:rsidRDefault="00F75F6C" w:rsidP="00F75F6C">
      <w:pPr>
        <w:pStyle w:val="SML10"/>
        <w:numPr>
          <w:ilvl w:val="0"/>
          <w:numId w:val="0"/>
        </w:numPr>
        <w:spacing w:before="60" w:after="60"/>
      </w:pPr>
    </w:p>
    <w:p w14:paraId="473E27A5" w14:textId="77777777" w:rsidR="00F75F6C" w:rsidRPr="00754AC8" w:rsidRDefault="00F75F6C" w:rsidP="00F75F6C">
      <w:pPr>
        <w:pStyle w:val="SML10"/>
        <w:numPr>
          <w:ilvl w:val="0"/>
          <w:numId w:val="0"/>
        </w:numPr>
        <w:spacing w:before="60" w:after="60"/>
      </w:pPr>
      <w:r w:rsidRPr="00754AC8">
        <w:t>Přílohy: Fotokopie Pojištění profesní odpovědnosti</w:t>
      </w:r>
    </w:p>
    <w:p w14:paraId="3683CE5E" w14:textId="77777777" w:rsidR="00F75F6C" w:rsidRPr="00754AC8" w:rsidRDefault="00F75F6C" w:rsidP="00F75F6C">
      <w:pPr>
        <w:pStyle w:val="SML10"/>
        <w:numPr>
          <w:ilvl w:val="0"/>
          <w:numId w:val="0"/>
        </w:numPr>
        <w:spacing w:before="60" w:after="60"/>
      </w:pPr>
      <w:r w:rsidRPr="00754AC8">
        <w:tab/>
      </w:r>
      <w:r w:rsidR="00837083" w:rsidRPr="00754AC8">
        <w:t xml:space="preserve">  </w:t>
      </w:r>
      <w:r w:rsidRPr="00754AC8">
        <w:t xml:space="preserve">Výpis </w:t>
      </w:r>
      <w:r w:rsidR="00837083" w:rsidRPr="00754AC8">
        <w:t>V</w:t>
      </w:r>
      <w:r w:rsidRPr="00754AC8">
        <w:t>R</w:t>
      </w:r>
    </w:p>
    <w:p w14:paraId="7990B56D" w14:textId="77777777" w:rsidR="00F75F6C" w:rsidRPr="00754AC8" w:rsidRDefault="00F75F6C" w:rsidP="00F75F6C">
      <w:pPr>
        <w:jc w:val="both"/>
      </w:pPr>
    </w:p>
    <w:p w14:paraId="3F8D092A" w14:textId="77777777" w:rsidR="00442469" w:rsidRPr="00754AC8" w:rsidRDefault="00442469" w:rsidP="00442469">
      <w:pPr>
        <w:jc w:val="both"/>
      </w:pPr>
    </w:p>
    <w:p w14:paraId="20A55FC2" w14:textId="77777777" w:rsidR="003422C6" w:rsidRPr="00754AC8" w:rsidRDefault="003422C6" w:rsidP="00442469">
      <w:pPr>
        <w:ind w:left="284" w:hanging="284"/>
        <w:jc w:val="both"/>
        <w:rPr>
          <w:b/>
        </w:rPr>
      </w:pPr>
    </w:p>
    <w:p w14:paraId="0357649B" w14:textId="77777777" w:rsidR="00442469" w:rsidRPr="00754AC8" w:rsidRDefault="00442469" w:rsidP="00442469">
      <w:pPr>
        <w:jc w:val="both"/>
      </w:pPr>
    </w:p>
    <w:p w14:paraId="4ABB3A97" w14:textId="77777777" w:rsidR="00442469" w:rsidRPr="00754AC8" w:rsidRDefault="00442469" w:rsidP="00442469">
      <w:pPr>
        <w:jc w:val="both"/>
      </w:pPr>
      <w:r w:rsidRPr="00754AC8">
        <w:tab/>
      </w:r>
    </w:p>
    <w:p w14:paraId="69FBE32F" w14:textId="6395D2ED" w:rsidR="00442469" w:rsidRPr="00754AC8" w:rsidRDefault="00442469" w:rsidP="00442469">
      <w:pPr>
        <w:jc w:val="both"/>
      </w:pPr>
      <w:r w:rsidRPr="00754AC8">
        <w:t>V</w:t>
      </w:r>
      <w:r w:rsidR="00D56140" w:rsidRPr="00754AC8">
        <w:t xml:space="preserve"> Horní Poustevně </w:t>
      </w:r>
      <w:r w:rsidRPr="00754AC8">
        <w:t xml:space="preserve">dne </w:t>
      </w:r>
      <w:r w:rsidR="00DD5D2F">
        <w:t>24.1.2022</w:t>
      </w:r>
    </w:p>
    <w:p w14:paraId="7F47790F" w14:textId="77777777" w:rsidR="00442469" w:rsidRPr="00754AC8" w:rsidRDefault="00442469" w:rsidP="00442469">
      <w:pPr>
        <w:jc w:val="both"/>
      </w:pPr>
    </w:p>
    <w:p w14:paraId="73FC1F5E" w14:textId="77777777" w:rsidR="00442469" w:rsidRPr="00754AC8" w:rsidRDefault="00442469" w:rsidP="00442469">
      <w:pPr>
        <w:jc w:val="both"/>
      </w:pPr>
    </w:p>
    <w:p w14:paraId="2A4C6125" w14:textId="77777777" w:rsidR="00442469" w:rsidRPr="00754AC8" w:rsidRDefault="00442469" w:rsidP="00442469">
      <w:pPr>
        <w:jc w:val="both"/>
      </w:pPr>
    </w:p>
    <w:p w14:paraId="4F3795FE" w14:textId="77777777" w:rsidR="00442469" w:rsidRPr="00754AC8" w:rsidRDefault="00442469" w:rsidP="00442469">
      <w:pPr>
        <w:jc w:val="both"/>
      </w:pPr>
    </w:p>
    <w:p w14:paraId="22820B0A" w14:textId="77777777" w:rsidR="00442469" w:rsidRPr="00754AC8" w:rsidRDefault="00442469" w:rsidP="00442469">
      <w:pPr>
        <w:jc w:val="both"/>
      </w:pPr>
    </w:p>
    <w:p w14:paraId="71EE4955" w14:textId="77777777" w:rsidR="009719C8" w:rsidRPr="00754AC8" w:rsidRDefault="009719C8" w:rsidP="009719C8">
      <w:pPr>
        <w:ind w:left="708" w:firstLine="708"/>
      </w:pPr>
      <w:r w:rsidRPr="00754AC8">
        <w:t xml:space="preserve">---------------------------------                  </w:t>
      </w:r>
      <w:r w:rsidRPr="00754AC8">
        <w:tab/>
      </w:r>
      <w:r w:rsidRPr="00754AC8">
        <w:tab/>
        <w:t xml:space="preserve"> ------------------------------------</w:t>
      </w:r>
    </w:p>
    <w:p w14:paraId="5D8045C0" w14:textId="77777777" w:rsidR="009719C8" w:rsidRPr="00754AC8" w:rsidRDefault="007F2811" w:rsidP="009719C8">
      <w:pPr>
        <w:ind w:left="1416" w:firstLine="708"/>
      </w:pPr>
      <w:r w:rsidRPr="00754AC8">
        <w:t>odběratel</w:t>
      </w:r>
      <w:r w:rsidR="009719C8" w:rsidRPr="00754AC8">
        <w:t xml:space="preserve">                                                       </w:t>
      </w:r>
      <w:r w:rsidR="009719C8" w:rsidRPr="00754AC8">
        <w:tab/>
      </w:r>
      <w:r w:rsidR="009719C8" w:rsidRPr="00754AC8">
        <w:tab/>
        <w:t xml:space="preserve"> </w:t>
      </w:r>
      <w:r w:rsidRPr="00754AC8">
        <w:t>dodavatel</w:t>
      </w:r>
    </w:p>
    <w:p w14:paraId="1D00CAF7" w14:textId="77777777" w:rsidR="009719C8" w:rsidRPr="00754AC8" w:rsidRDefault="009719C8" w:rsidP="009719C8">
      <w:pPr>
        <w:jc w:val="center"/>
        <w:rPr>
          <w:b/>
        </w:rPr>
      </w:pPr>
    </w:p>
    <w:p w14:paraId="42773501" w14:textId="77777777" w:rsidR="009719C8" w:rsidRPr="00754AC8" w:rsidRDefault="009719C8" w:rsidP="009719C8">
      <w:pPr>
        <w:jc w:val="center"/>
        <w:rPr>
          <w:b/>
        </w:rPr>
      </w:pPr>
    </w:p>
    <w:p w14:paraId="723947F1" w14:textId="77777777" w:rsidR="00143E6A" w:rsidRPr="00754AC8" w:rsidRDefault="00143E6A" w:rsidP="00442469">
      <w:pPr>
        <w:jc w:val="center"/>
      </w:pPr>
    </w:p>
    <w:p w14:paraId="1A89EDED" w14:textId="77777777" w:rsidR="00B71983" w:rsidRPr="00754AC8" w:rsidRDefault="00B71983" w:rsidP="00143E6A">
      <w:pPr>
        <w:jc w:val="both"/>
        <w:rPr>
          <w:b/>
        </w:rPr>
      </w:pPr>
    </w:p>
    <w:sectPr w:rsidR="00B71983" w:rsidRPr="00754AC8" w:rsidSect="009719C8"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6603C"/>
    <w:multiLevelType w:val="multilevel"/>
    <w:tmpl w:val="ACBC48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35A532A"/>
    <w:multiLevelType w:val="multilevel"/>
    <w:tmpl w:val="501E0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274A1"/>
    <w:multiLevelType w:val="hybridMultilevel"/>
    <w:tmpl w:val="33FA8F2C"/>
    <w:lvl w:ilvl="0" w:tplc="325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B6490"/>
    <w:multiLevelType w:val="singleLevel"/>
    <w:tmpl w:val="5860C2E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5" w15:restartNumberingAfterBreak="0">
    <w:nsid w:val="0DA11A46"/>
    <w:multiLevelType w:val="singleLevel"/>
    <w:tmpl w:val="E5D6F33A"/>
    <w:lvl w:ilvl="0">
      <w:start w:val="1"/>
      <w:numFmt w:val="none"/>
      <w:pStyle w:val="SML10"/>
      <w:lvlText w:val="3.1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  <w:u w:val="none"/>
      </w:rPr>
    </w:lvl>
  </w:abstractNum>
  <w:abstractNum w:abstractNumId="6" w15:restartNumberingAfterBreak="0">
    <w:nsid w:val="0F611E56"/>
    <w:multiLevelType w:val="multilevel"/>
    <w:tmpl w:val="ACBC48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0F740950"/>
    <w:multiLevelType w:val="singleLevel"/>
    <w:tmpl w:val="96A4847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4D02427"/>
    <w:multiLevelType w:val="hybridMultilevel"/>
    <w:tmpl w:val="2F183C30"/>
    <w:lvl w:ilvl="0" w:tplc="1044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1A00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4C6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C8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2B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587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21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05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245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3E1"/>
    <w:multiLevelType w:val="multilevel"/>
    <w:tmpl w:val="318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560201F"/>
    <w:multiLevelType w:val="multilevel"/>
    <w:tmpl w:val="BF8843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8E104A5"/>
    <w:multiLevelType w:val="multilevel"/>
    <w:tmpl w:val="B068F6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948734E"/>
    <w:multiLevelType w:val="singleLevel"/>
    <w:tmpl w:val="A6D841B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 w15:restartNumberingAfterBreak="0">
    <w:nsid w:val="35A2407B"/>
    <w:multiLevelType w:val="multilevel"/>
    <w:tmpl w:val="55D66F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35F95ADE"/>
    <w:multiLevelType w:val="hybridMultilevel"/>
    <w:tmpl w:val="833042D8"/>
    <w:lvl w:ilvl="0" w:tplc="34FE69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54D8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8CF5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5A11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727F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6E6E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CA45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1EA1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7EFB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423B4"/>
    <w:multiLevelType w:val="singleLevel"/>
    <w:tmpl w:val="C630B466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6" w15:restartNumberingAfterBreak="0">
    <w:nsid w:val="494778F0"/>
    <w:multiLevelType w:val="multilevel"/>
    <w:tmpl w:val="55D66F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 w15:restartNumberingAfterBreak="0">
    <w:nsid w:val="4D307E32"/>
    <w:multiLevelType w:val="multilevel"/>
    <w:tmpl w:val="51C0A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53397DEC"/>
    <w:multiLevelType w:val="multilevel"/>
    <w:tmpl w:val="2D8CE0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5FA2B9B"/>
    <w:multiLevelType w:val="multilevel"/>
    <w:tmpl w:val="E6FCD5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59C36743"/>
    <w:multiLevelType w:val="multilevel"/>
    <w:tmpl w:val="318AC5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5A4C5AB3"/>
    <w:multiLevelType w:val="multilevel"/>
    <w:tmpl w:val="9EC6AD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22" w15:restartNumberingAfterBreak="0">
    <w:nsid w:val="5E6B78AC"/>
    <w:multiLevelType w:val="singleLevel"/>
    <w:tmpl w:val="5B704B6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64F67707"/>
    <w:multiLevelType w:val="singleLevel"/>
    <w:tmpl w:val="C53E5200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4" w15:restartNumberingAfterBreak="0">
    <w:nsid w:val="67FB4E6B"/>
    <w:multiLevelType w:val="hybridMultilevel"/>
    <w:tmpl w:val="38F800A0"/>
    <w:lvl w:ilvl="0" w:tplc="3BE41C5A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B22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03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22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AA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C0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5C6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0A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E1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E0AA3"/>
    <w:multiLevelType w:val="multilevel"/>
    <w:tmpl w:val="61BE4E00"/>
    <w:lvl w:ilvl="0">
      <w:start w:val="4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8D91E14"/>
    <w:multiLevelType w:val="singleLevel"/>
    <w:tmpl w:val="494EC332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7" w15:restartNumberingAfterBreak="0">
    <w:nsid w:val="6FF43273"/>
    <w:multiLevelType w:val="singleLevel"/>
    <w:tmpl w:val="466E38C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color w:val="auto"/>
        <w:sz w:val="24"/>
        <w:u w:val="none"/>
      </w:rPr>
    </w:lvl>
  </w:abstractNum>
  <w:abstractNum w:abstractNumId="28" w15:restartNumberingAfterBreak="0">
    <w:nsid w:val="732772FA"/>
    <w:multiLevelType w:val="multilevel"/>
    <w:tmpl w:val="09E86A5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29" w15:restartNumberingAfterBreak="0">
    <w:nsid w:val="736C4AC3"/>
    <w:multiLevelType w:val="singleLevel"/>
    <w:tmpl w:val="5860C2E6"/>
    <w:lvl w:ilvl="0">
      <w:start w:val="1"/>
      <w:numFmt w:val="decimal"/>
      <w:lvlText w:val="4.%1. "/>
      <w:lvlJc w:val="left"/>
      <w:pPr>
        <w:ind w:left="360" w:hanging="360"/>
      </w:pPr>
      <w:rPr>
        <w:rFonts w:hint="default"/>
        <w:b/>
        <w:i w:val="0"/>
        <w:sz w:val="20"/>
        <w:u w:val="none"/>
      </w:rPr>
    </w:lvl>
  </w:abstractNum>
  <w:abstractNum w:abstractNumId="30" w15:restartNumberingAfterBreak="0">
    <w:nsid w:val="740D5521"/>
    <w:multiLevelType w:val="multilevel"/>
    <w:tmpl w:val="3F38BD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A734F6A"/>
    <w:multiLevelType w:val="multilevel"/>
    <w:tmpl w:val="9D7C1726"/>
    <w:lvl w:ilvl="0">
      <w:start w:val="4"/>
      <w:numFmt w:val="decimal"/>
      <w:lvlText w:val="%1.0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1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5"/>
  </w:num>
  <w:num w:numId="4">
    <w:abstractNumId w:val="12"/>
  </w:num>
  <w:num w:numId="5">
    <w:abstractNumId w:val="26"/>
  </w:num>
  <w:num w:numId="6">
    <w:abstractNumId w:val="9"/>
  </w:num>
  <w:num w:numId="7">
    <w:abstractNumId w:val="10"/>
  </w:num>
  <w:num w:numId="8">
    <w:abstractNumId w:val="6"/>
  </w:num>
  <w:num w:numId="9">
    <w:abstractNumId w:val="20"/>
  </w:num>
  <w:num w:numId="10">
    <w:abstractNumId w:val="8"/>
  </w:num>
  <w:num w:numId="11">
    <w:abstractNumId w:val="16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9"/>
  </w:num>
  <w:num w:numId="14">
    <w:abstractNumId w:val="27"/>
    <w:lvlOverride w:ilvl="0">
      <w:startOverride w:val="1"/>
    </w:lvlOverride>
  </w:num>
  <w:num w:numId="15">
    <w:abstractNumId w:val="23"/>
  </w:num>
  <w:num w:numId="16">
    <w:abstractNumId w:val="5"/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9"/>
    </w:lvlOverride>
  </w:num>
  <w:num w:numId="19">
    <w:abstractNumId w:val="18"/>
  </w:num>
  <w:num w:numId="20">
    <w:abstractNumId w:val="30"/>
  </w:num>
  <w:num w:numId="21">
    <w:abstractNumId w:val="11"/>
  </w:num>
  <w:num w:numId="22">
    <w:abstractNumId w:val="25"/>
  </w:num>
  <w:num w:numId="23">
    <w:abstractNumId w:val="31"/>
  </w:num>
  <w:num w:numId="24">
    <w:abstractNumId w:val="14"/>
  </w:num>
  <w:num w:numId="25">
    <w:abstractNumId w:val="2"/>
  </w:num>
  <w:num w:numId="26">
    <w:abstractNumId w:val="13"/>
  </w:num>
  <w:num w:numId="27">
    <w:abstractNumId w:val="1"/>
  </w:num>
  <w:num w:numId="28">
    <w:abstractNumId w:val="28"/>
  </w:num>
  <w:num w:numId="29">
    <w:abstractNumId w:val="3"/>
  </w:num>
  <w:num w:numId="30">
    <w:abstractNumId w:val="19"/>
  </w:num>
  <w:num w:numId="31">
    <w:abstractNumId w:val="17"/>
  </w:num>
  <w:num w:numId="32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57"/>
    <w:rsid w:val="000018C8"/>
    <w:rsid w:val="000756CD"/>
    <w:rsid w:val="0008079C"/>
    <w:rsid w:val="00090A23"/>
    <w:rsid w:val="000E2970"/>
    <w:rsid w:val="000E695B"/>
    <w:rsid w:val="000F0E2A"/>
    <w:rsid w:val="00106EBE"/>
    <w:rsid w:val="00143E6A"/>
    <w:rsid w:val="0016693A"/>
    <w:rsid w:val="001755A9"/>
    <w:rsid w:val="001A18E4"/>
    <w:rsid w:val="001A1E62"/>
    <w:rsid w:val="001A559D"/>
    <w:rsid w:val="001E4D3D"/>
    <w:rsid w:val="00216C1C"/>
    <w:rsid w:val="00241985"/>
    <w:rsid w:val="002800F3"/>
    <w:rsid w:val="002C7570"/>
    <w:rsid w:val="002D3167"/>
    <w:rsid w:val="002D4D07"/>
    <w:rsid w:val="002E5C82"/>
    <w:rsid w:val="002F441A"/>
    <w:rsid w:val="003065F9"/>
    <w:rsid w:val="003115AE"/>
    <w:rsid w:val="003218EF"/>
    <w:rsid w:val="00325930"/>
    <w:rsid w:val="003422C6"/>
    <w:rsid w:val="003459B5"/>
    <w:rsid w:val="00371F59"/>
    <w:rsid w:val="003863D4"/>
    <w:rsid w:val="003A7F1B"/>
    <w:rsid w:val="003B0E71"/>
    <w:rsid w:val="003B114B"/>
    <w:rsid w:val="003E58C1"/>
    <w:rsid w:val="003F15D1"/>
    <w:rsid w:val="003F7A07"/>
    <w:rsid w:val="00404C85"/>
    <w:rsid w:val="00442469"/>
    <w:rsid w:val="00453738"/>
    <w:rsid w:val="00455D35"/>
    <w:rsid w:val="00494621"/>
    <w:rsid w:val="004954D8"/>
    <w:rsid w:val="004A68C2"/>
    <w:rsid w:val="004C2130"/>
    <w:rsid w:val="004E3384"/>
    <w:rsid w:val="004F35F2"/>
    <w:rsid w:val="00516A39"/>
    <w:rsid w:val="00535252"/>
    <w:rsid w:val="005450E0"/>
    <w:rsid w:val="00562D2D"/>
    <w:rsid w:val="00574D63"/>
    <w:rsid w:val="005E4F57"/>
    <w:rsid w:val="00624001"/>
    <w:rsid w:val="00634A7B"/>
    <w:rsid w:val="00663723"/>
    <w:rsid w:val="006A7F47"/>
    <w:rsid w:val="006E731A"/>
    <w:rsid w:val="00722FB5"/>
    <w:rsid w:val="00735020"/>
    <w:rsid w:val="00754AC8"/>
    <w:rsid w:val="007A1DF1"/>
    <w:rsid w:val="007B0C12"/>
    <w:rsid w:val="007D6585"/>
    <w:rsid w:val="007F2811"/>
    <w:rsid w:val="007F45F5"/>
    <w:rsid w:val="0083003F"/>
    <w:rsid w:val="0083154C"/>
    <w:rsid w:val="00837083"/>
    <w:rsid w:val="008B5E23"/>
    <w:rsid w:val="008C6745"/>
    <w:rsid w:val="008F1828"/>
    <w:rsid w:val="008F70E3"/>
    <w:rsid w:val="00906623"/>
    <w:rsid w:val="00913FC6"/>
    <w:rsid w:val="00971250"/>
    <w:rsid w:val="009719C8"/>
    <w:rsid w:val="009E2DC5"/>
    <w:rsid w:val="00A1616E"/>
    <w:rsid w:val="00A45042"/>
    <w:rsid w:val="00A51601"/>
    <w:rsid w:val="00A7439E"/>
    <w:rsid w:val="00A90A82"/>
    <w:rsid w:val="00A91FE6"/>
    <w:rsid w:val="00A92B5E"/>
    <w:rsid w:val="00AA4901"/>
    <w:rsid w:val="00AC035C"/>
    <w:rsid w:val="00AC1DA1"/>
    <w:rsid w:val="00AC6495"/>
    <w:rsid w:val="00AE205C"/>
    <w:rsid w:val="00B23A33"/>
    <w:rsid w:val="00B42AF3"/>
    <w:rsid w:val="00B500C2"/>
    <w:rsid w:val="00B639CD"/>
    <w:rsid w:val="00B71983"/>
    <w:rsid w:val="00B748A7"/>
    <w:rsid w:val="00B756AB"/>
    <w:rsid w:val="00B827F2"/>
    <w:rsid w:val="00BB007A"/>
    <w:rsid w:val="00BE6260"/>
    <w:rsid w:val="00C16D50"/>
    <w:rsid w:val="00C362AF"/>
    <w:rsid w:val="00C75FEE"/>
    <w:rsid w:val="00C8659D"/>
    <w:rsid w:val="00CA1B06"/>
    <w:rsid w:val="00CA455B"/>
    <w:rsid w:val="00D27CCD"/>
    <w:rsid w:val="00D463B6"/>
    <w:rsid w:val="00D56140"/>
    <w:rsid w:val="00DB69CB"/>
    <w:rsid w:val="00DC516D"/>
    <w:rsid w:val="00DD5D2F"/>
    <w:rsid w:val="00DF6404"/>
    <w:rsid w:val="00E30DE5"/>
    <w:rsid w:val="00E63D09"/>
    <w:rsid w:val="00E84898"/>
    <w:rsid w:val="00E865D7"/>
    <w:rsid w:val="00E95B06"/>
    <w:rsid w:val="00EC5AD0"/>
    <w:rsid w:val="00EC5E23"/>
    <w:rsid w:val="00EE7FE6"/>
    <w:rsid w:val="00F01702"/>
    <w:rsid w:val="00F75F6C"/>
    <w:rsid w:val="00FB01FD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C53DE"/>
  <w15:docId w15:val="{8223E4D5-3983-48B5-A967-C1D41751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63B6"/>
  </w:style>
  <w:style w:type="paragraph" w:styleId="Nadpis1">
    <w:name w:val="heading 1"/>
    <w:basedOn w:val="Normln"/>
    <w:next w:val="Normln"/>
    <w:qFormat/>
    <w:rsid w:val="00CA1B06"/>
    <w:pPr>
      <w:keepNext/>
      <w:numPr>
        <w:ilvl w:val="12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10">
    <w:name w:val="SML10"/>
    <w:basedOn w:val="Normln"/>
    <w:rsid w:val="00A51601"/>
    <w:pPr>
      <w:numPr>
        <w:numId w:val="16"/>
      </w:numPr>
    </w:pPr>
  </w:style>
  <w:style w:type="paragraph" w:styleId="Zkladntextodsazen">
    <w:name w:val="Body Text Indent"/>
    <w:basedOn w:val="Normln"/>
    <w:link w:val="ZkladntextodsazenChar"/>
    <w:rsid w:val="00AE205C"/>
    <w:pPr>
      <w:widowControl w:val="0"/>
      <w:autoSpaceDE w:val="0"/>
      <w:autoSpaceDN w:val="0"/>
      <w:adjustRightInd w:val="0"/>
      <w:ind w:firstLine="567"/>
      <w:jc w:val="both"/>
    </w:pPr>
    <w:rPr>
      <w:color w:val="FF0000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AE205C"/>
    <w:rPr>
      <w:color w:val="FF0000"/>
      <w:sz w:val="28"/>
    </w:rPr>
  </w:style>
  <w:style w:type="paragraph" w:styleId="Odstavecseseznamem">
    <w:name w:val="List Paragraph"/>
    <w:basedOn w:val="Normln"/>
    <w:uiPriority w:val="34"/>
    <w:qFormat/>
    <w:rsid w:val="002F441A"/>
    <w:pPr>
      <w:ind w:left="720"/>
      <w:contextualSpacing/>
    </w:pPr>
  </w:style>
  <w:style w:type="paragraph" w:customStyle="1" w:styleId="Default">
    <w:name w:val="Default"/>
    <w:rsid w:val="00663723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663723"/>
    <w:rPr>
      <w:color w:val="auto"/>
    </w:rPr>
  </w:style>
  <w:style w:type="paragraph" w:customStyle="1" w:styleId="SML6">
    <w:name w:val="SML6"/>
    <w:basedOn w:val="Normln"/>
    <w:rsid w:val="00494621"/>
    <w:pPr>
      <w:numPr>
        <w:numId w:val="32"/>
      </w:numPr>
      <w:spacing w:after="120"/>
      <w:jc w:val="both"/>
    </w:pPr>
    <w:rPr>
      <w:rFonts w:ascii="Tahoma" w:hAnsi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Mandant:	Vladimír Vinc   AUTO VINC</vt:lpstr>
    </vt:vector>
  </TitlesOfParts>
  <Company>EKONOM ČaS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Mandant:	Vladimír Vinc   AUTO VINC</dc:title>
  <dc:creator>Ivan Strakoš</dc:creator>
  <cp:lastModifiedBy>Ilona Chrtová</cp:lastModifiedBy>
  <cp:revision>2</cp:revision>
  <cp:lastPrinted>2004-11-11T15:56:00Z</cp:lastPrinted>
  <dcterms:created xsi:type="dcterms:W3CDTF">2022-03-31T20:32:00Z</dcterms:created>
  <dcterms:modified xsi:type="dcterms:W3CDTF">2022-03-31T20:32:00Z</dcterms:modified>
</cp:coreProperties>
</file>