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50" w:type="dxa"/>
        <w:tblLook w:val="04A0" w:firstRow="1" w:lastRow="0" w:firstColumn="1" w:lastColumn="0" w:noHBand="0" w:noVBand="1"/>
      </w:tblPr>
      <w:tblGrid>
        <w:gridCol w:w="2830"/>
        <w:gridCol w:w="6520"/>
      </w:tblGrid>
      <w:tr w:rsidR="008D56F9" w:rsidRPr="00972B6B" w14:paraId="56A4EF6E" w14:textId="77777777" w:rsidTr="00BC4A78">
        <w:trPr>
          <w:trHeight w:val="602"/>
        </w:trPr>
        <w:tc>
          <w:tcPr>
            <w:tcW w:w="2830" w:type="dxa"/>
            <w:shd w:val="clear" w:color="auto" w:fill="DEEAF6" w:themeFill="accent1" w:themeFillTint="33"/>
            <w:vAlign w:val="center"/>
          </w:tcPr>
          <w:p w14:paraId="207DB71D" w14:textId="77777777" w:rsidR="008D56F9" w:rsidRPr="00972B6B" w:rsidRDefault="008D56F9" w:rsidP="00BC4A78">
            <w:pPr>
              <w:ind w:right="-711"/>
              <w:rPr>
                <w:b/>
                <w:bCs/>
                <w:color w:val="000000" w:themeColor="text1"/>
              </w:rPr>
            </w:pPr>
            <w:r w:rsidRPr="00972B6B">
              <w:rPr>
                <w:b/>
                <w:color w:val="000000" w:themeColor="text1"/>
              </w:rPr>
              <w:t>Příjemce</w:t>
            </w:r>
          </w:p>
        </w:tc>
        <w:tc>
          <w:tcPr>
            <w:tcW w:w="6520" w:type="dxa"/>
            <w:vAlign w:val="center"/>
          </w:tcPr>
          <w:p w14:paraId="11E699BF" w14:textId="77777777" w:rsidR="008D56F9" w:rsidRPr="00972B6B" w:rsidRDefault="008D56F9" w:rsidP="00BC4A78">
            <w:pPr>
              <w:ind w:right="-711"/>
              <w:rPr>
                <w:b/>
                <w:bCs/>
                <w:color w:val="000000" w:themeColor="text1"/>
              </w:rPr>
            </w:pPr>
            <w:r w:rsidRPr="00972B6B">
              <w:rPr>
                <w:b/>
                <w:bCs/>
                <w:color w:val="000000" w:themeColor="text1"/>
              </w:rPr>
              <w:t>Vysoká škola chemicko-technologická v Praze</w:t>
            </w:r>
          </w:p>
        </w:tc>
      </w:tr>
      <w:tr w:rsidR="008D56F9" w:rsidRPr="00972B6B" w14:paraId="20CD0F66" w14:textId="77777777" w:rsidTr="00BC4A78">
        <w:trPr>
          <w:trHeight w:val="602"/>
        </w:trPr>
        <w:tc>
          <w:tcPr>
            <w:tcW w:w="2830" w:type="dxa"/>
            <w:shd w:val="clear" w:color="auto" w:fill="DEEAF6" w:themeFill="accent1" w:themeFillTint="33"/>
            <w:vAlign w:val="center"/>
          </w:tcPr>
          <w:p w14:paraId="10822DE6" w14:textId="77777777" w:rsidR="008D56F9" w:rsidRPr="00972B6B" w:rsidRDefault="008D56F9" w:rsidP="00BC4A78">
            <w:pPr>
              <w:ind w:right="-711"/>
              <w:rPr>
                <w:b/>
                <w:bCs/>
                <w:color w:val="003399"/>
              </w:rPr>
            </w:pPr>
            <w:r w:rsidRPr="00972B6B">
              <w:rPr>
                <w:b/>
              </w:rPr>
              <w:t>Registrační číslo projektu</w:t>
            </w:r>
          </w:p>
        </w:tc>
        <w:tc>
          <w:tcPr>
            <w:tcW w:w="6520" w:type="dxa"/>
            <w:vAlign w:val="center"/>
          </w:tcPr>
          <w:p w14:paraId="6D278959" w14:textId="77777777" w:rsidR="008D56F9" w:rsidRPr="00972B6B" w:rsidRDefault="008D56F9" w:rsidP="00BC4A78">
            <w:pPr>
              <w:ind w:right="-711"/>
              <w:rPr>
                <w:b/>
                <w:bCs/>
                <w:color w:val="003399"/>
              </w:rPr>
            </w:pPr>
            <w:r w:rsidRPr="00972B6B">
              <w:rPr>
                <w:color w:val="000000"/>
                <w:sz w:val="22"/>
                <w:szCs w:val="22"/>
              </w:rPr>
              <w:t>CZ.02.1.01/0.0/0.0/16_025/0007445</w:t>
            </w:r>
          </w:p>
        </w:tc>
      </w:tr>
      <w:tr w:rsidR="00D56535" w:rsidRPr="00972B6B" w14:paraId="4CFFEF0C" w14:textId="77777777" w:rsidTr="00BC4A78">
        <w:trPr>
          <w:trHeight w:val="602"/>
        </w:trPr>
        <w:tc>
          <w:tcPr>
            <w:tcW w:w="2830" w:type="dxa"/>
            <w:shd w:val="clear" w:color="auto" w:fill="DEEAF6" w:themeFill="accent1" w:themeFillTint="33"/>
            <w:vAlign w:val="center"/>
          </w:tcPr>
          <w:p w14:paraId="75D47D77" w14:textId="77777777" w:rsidR="00D56535" w:rsidRPr="00972B6B" w:rsidRDefault="00D56535" w:rsidP="00BC4A78">
            <w:pPr>
              <w:ind w:right="-711"/>
              <w:rPr>
                <w:b/>
              </w:rPr>
            </w:pPr>
            <w:r w:rsidRPr="00972B6B">
              <w:rPr>
                <w:b/>
              </w:rPr>
              <w:t>Název projektu</w:t>
            </w:r>
          </w:p>
        </w:tc>
        <w:tc>
          <w:tcPr>
            <w:tcW w:w="6520" w:type="dxa"/>
          </w:tcPr>
          <w:p w14:paraId="73DE2E05" w14:textId="77777777" w:rsidR="00D56535" w:rsidRPr="00972B6B" w:rsidRDefault="00D56535" w:rsidP="00BC4A78">
            <w:pPr>
              <w:rPr>
                <w:color w:val="000000"/>
                <w:sz w:val="22"/>
                <w:szCs w:val="22"/>
              </w:rPr>
            </w:pPr>
            <w:r w:rsidRPr="00972B6B">
              <w:rPr>
                <w:color w:val="000000"/>
                <w:sz w:val="22"/>
                <w:szCs w:val="22"/>
              </w:rPr>
              <w:t>Baterie na bázi organických redoxních látek pro energetiku tradičních</w:t>
            </w:r>
          </w:p>
          <w:p w14:paraId="2D987652" w14:textId="77777777" w:rsidR="00D56535" w:rsidRPr="00972B6B" w:rsidRDefault="00D56535" w:rsidP="00BC4A78">
            <w:pPr>
              <w:ind w:right="-711"/>
              <w:rPr>
                <w:b/>
                <w:bCs/>
                <w:color w:val="003399"/>
              </w:rPr>
            </w:pPr>
            <w:r w:rsidRPr="00972B6B">
              <w:rPr>
                <w:color w:val="000000"/>
                <w:sz w:val="22"/>
                <w:szCs w:val="22"/>
              </w:rPr>
              <w:t>i obnovitelných zdrojů.</w:t>
            </w:r>
          </w:p>
        </w:tc>
      </w:tr>
      <w:tr w:rsidR="00B0019E" w:rsidRPr="00972B6B" w14:paraId="58428278" w14:textId="77777777" w:rsidTr="00BC4A78">
        <w:trPr>
          <w:trHeight w:val="602"/>
        </w:trPr>
        <w:tc>
          <w:tcPr>
            <w:tcW w:w="2830" w:type="dxa"/>
            <w:shd w:val="clear" w:color="auto" w:fill="DEEAF6" w:themeFill="accent1" w:themeFillTint="33"/>
            <w:vAlign w:val="center"/>
          </w:tcPr>
          <w:p w14:paraId="50C22ADB" w14:textId="5121052A" w:rsidR="00B0019E" w:rsidRPr="00972B6B" w:rsidRDefault="00B0019E" w:rsidP="00BC4A78">
            <w:pPr>
              <w:ind w:right="-711"/>
              <w:rPr>
                <w:b/>
              </w:rPr>
            </w:pPr>
            <w:r w:rsidRPr="00972B6B">
              <w:rPr>
                <w:b/>
              </w:rPr>
              <w:t>Datum účinnosti změny</w:t>
            </w:r>
          </w:p>
        </w:tc>
        <w:tc>
          <w:tcPr>
            <w:tcW w:w="6520" w:type="dxa"/>
            <w:vAlign w:val="center"/>
          </w:tcPr>
          <w:p w14:paraId="43F2E4DB" w14:textId="1BC0D7D0" w:rsidR="00B0019E" w:rsidRPr="00972B6B" w:rsidRDefault="0089236E" w:rsidP="00FF2FB6">
            <w:pPr>
              <w:ind w:left="60"/>
              <w:rPr>
                <w:color w:val="000000"/>
                <w:sz w:val="22"/>
                <w:szCs w:val="22"/>
              </w:rPr>
            </w:pPr>
            <w:r>
              <w:rPr>
                <w:color w:val="000000"/>
                <w:sz w:val="22"/>
                <w:szCs w:val="22"/>
              </w:rPr>
              <w:t>11</w:t>
            </w:r>
            <w:r w:rsidR="00DD04BB" w:rsidRPr="00972B6B">
              <w:rPr>
                <w:color w:val="000000"/>
                <w:sz w:val="22"/>
                <w:szCs w:val="22"/>
              </w:rPr>
              <w:t>.2</w:t>
            </w:r>
            <w:r w:rsidR="00FF2FB6" w:rsidRPr="00972B6B">
              <w:rPr>
                <w:color w:val="000000"/>
                <w:sz w:val="22"/>
                <w:szCs w:val="22"/>
              </w:rPr>
              <w:t>.2022</w:t>
            </w:r>
          </w:p>
        </w:tc>
      </w:tr>
      <w:tr w:rsidR="00D56535" w:rsidRPr="00972B6B" w14:paraId="0A385976" w14:textId="77777777" w:rsidTr="00BC4A78">
        <w:trPr>
          <w:trHeight w:val="602"/>
        </w:trPr>
        <w:tc>
          <w:tcPr>
            <w:tcW w:w="2830" w:type="dxa"/>
            <w:shd w:val="clear" w:color="auto" w:fill="DEEAF6" w:themeFill="accent1" w:themeFillTint="33"/>
            <w:vAlign w:val="center"/>
          </w:tcPr>
          <w:p w14:paraId="11826F3C" w14:textId="77777777" w:rsidR="00D56535" w:rsidRPr="00972B6B" w:rsidRDefault="00D56535" w:rsidP="00BC4A78">
            <w:pPr>
              <w:ind w:right="-711"/>
              <w:rPr>
                <w:b/>
                <w:bCs/>
                <w:color w:val="003399"/>
              </w:rPr>
            </w:pPr>
            <w:r w:rsidRPr="00972B6B">
              <w:rPr>
                <w:b/>
              </w:rPr>
              <w:t>Žádost o změnu</w:t>
            </w:r>
          </w:p>
        </w:tc>
        <w:tc>
          <w:tcPr>
            <w:tcW w:w="6520" w:type="dxa"/>
            <w:vAlign w:val="center"/>
          </w:tcPr>
          <w:p w14:paraId="53F21C66" w14:textId="2CA93722" w:rsidR="00D56535" w:rsidRPr="00972B6B" w:rsidRDefault="00EC1F36" w:rsidP="003414D6">
            <w:pPr>
              <w:rPr>
                <w:color w:val="000000"/>
                <w:sz w:val="22"/>
                <w:szCs w:val="22"/>
              </w:rPr>
            </w:pPr>
            <w:r w:rsidRPr="00972B6B">
              <w:rPr>
                <w:color w:val="000000"/>
                <w:sz w:val="22"/>
                <w:szCs w:val="22"/>
              </w:rPr>
              <w:t>26</w:t>
            </w:r>
          </w:p>
        </w:tc>
      </w:tr>
    </w:tbl>
    <w:p w14:paraId="24525DB7" w14:textId="1543A6DC" w:rsidR="00302190" w:rsidRPr="00972B6B" w:rsidRDefault="00302190" w:rsidP="00703A5A">
      <w:pPr>
        <w:tabs>
          <w:tab w:val="left" w:pos="2552"/>
        </w:tabs>
        <w:spacing w:after="240"/>
        <w:jc w:val="both"/>
        <w:rPr>
          <w:rStyle w:val="datalabel"/>
          <w:sz w:val="22"/>
          <w:szCs w:val="22"/>
          <w:highlight w:val="yellow"/>
        </w:rPr>
      </w:pPr>
    </w:p>
    <w:p w14:paraId="3F02D843" w14:textId="458CE55C" w:rsidR="003414D6" w:rsidRPr="00972B6B" w:rsidRDefault="003414D6" w:rsidP="003414D6">
      <w:pPr>
        <w:tabs>
          <w:tab w:val="left" w:pos="2552"/>
        </w:tabs>
        <w:spacing w:after="120"/>
        <w:jc w:val="both"/>
        <w:rPr>
          <w:sz w:val="22"/>
          <w:szCs w:val="22"/>
        </w:rPr>
      </w:pPr>
      <w:r w:rsidRPr="00972B6B">
        <w:rPr>
          <w:b/>
          <w:sz w:val="22"/>
          <w:szCs w:val="22"/>
        </w:rPr>
        <w:t>Odůvodnění žádosti:</w:t>
      </w:r>
      <w:r w:rsidRPr="00972B6B">
        <w:rPr>
          <w:sz w:val="22"/>
          <w:szCs w:val="22"/>
        </w:rPr>
        <w:t xml:space="preserve"> </w:t>
      </w:r>
    </w:p>
    <w:p w14:paraId="0AE71D94" w14:textId="2856F336" w:rsidR="0033620A" w:rsidRPr="00972B6B" w:rsidRDefault="007F1650" w:rsidP="007F1650">
      <w:pPr>
        <w:pStyle w:val="Odstavecseseznamem"/>
        <w:numPr>
          <w:ilvl w:val="0"/>
          <w:numId w:val="2"/>
        </w:numPr>
        <w:tabs>
          <w:tab w:val="left" w:pos="2552"/>
        </w:tabs>
        <w:spacing w:after="240"/>
        <w:jc w:val="both"/>
        <w:rPr>
          <w:b/>
          <w:sz w:val="28"/>
          <w:szCs w:val="28"/>
          <w:u w:val="single"/>
        </w:rPr>
      </w:pPr>
      <w:r w:rsidRPr="00972B6B">
        <w:rPr>
          <w:b/>
          <w:sz w:val="28"/>
          <w:szCs w:val="28"/>
          <w:u w:val="single"/>
        </w:rPr>
        <w:t xml:space="preserve">Prodloužení délky řešení projektu o </w:t>
      </w:r>
      <w:r w:rsidR="00AF479A" w:rsidRPr="00972B6B">
        <w:rPr>
          <w:b/>
          <w:sz w:val="28"/>
          <w:szCs w:val="28"/>
          <w:u w:val="single"/>
        </w:rPr>
        <w:t>6</w:t>
      </w:r>
      <w:r w:rsidR="00C9772D" w:rsidRPr="00972B6B">
        <w:rPr>
          <w:b/>
          <w:sz w:val="28"/>
          <w:szCs w:val="28"/>
          <w:u w:val="single"/>
        </w:rPr>
        <w:t xml:space="preserve"> </w:t>
      </w:r>
      <w:r w:rsidRPr="00972B6B">
        <w:rPr>
          <w:b/>
          <w:sz w:val="28"/>
          <w:szCs w:val="28"/>
          <w:u w:val="single"/>
        </w:rPr>
        <w:t>měsíců</w:t>
      </w:r>
      <w:r w:rsidR="00AF479A" w:rsidRPr="00972B6B">
        <w:rPr>
          <w:b/>
          <w:sz w:val="28"/>
          <w:szCs w:val="28"/>
          <w:u w:val="single"/>
        </w:rPr>
        <w:t xml:space="preserve"> </w:t>
      </w:r>
    </w:p>
    <w:p w14:paraId="622FC965" w14:textId="18A56786" w:rsidR="00AF479A" w:rsidRPr="00972B6B" w:rsidRDefault="007F1650" w:rsidP="00787AE9">
      <w:pPr>
        <w:pStyle w:val="Odstavecseseznamem"/>
        <w:tabs>
          <w:tab w:val="left" w:pos="0"/>
        </w:tabs>
        <w:ind w:left="644"/>
        <w:jc w:val="both"/>
        <w:rPr>
          <w:sz w:val="22"/>
          <w:szCs w:val="22"/>
        </w:rPr>
      </w:pPr>
      <w:r w:rsidRPr="00972B6B">
        <w:rPr>
          <w:sz w:val="22"/>
          <w:szCs w:val="22"/>
        </w:rPr>
        <w:t>Žádáme o prodloužení</w:t>
      </w:r>
      <w:r w:rsidR="00B65886" w:rsidRPr="00972B6B">
        <w:rPr>
          <w:sz w:val="22"/>
          <w:szCs w:val="22"/>
        </w:rPr>
        <w:t xml:space="preserve"> doby</w:t>
      </w:r>
      <w:r w:rsidRPr="00972B6B">
        <w:rPr>
          <w:sz w:val="22"/>
          <w:szCs w:val="22"/>
        </w:rPr>
        <w:t xml:space="preserve"> řešení projektu ORGBAT o 6 měsíců, tedy </w:t>
      </w:r>
      <w:r w:rsidRPr="00972B6B">
        <w:rPr>
          <w:b/>
          <w:sz w:val="22"/>
          <w:szCs w:val="22"/>
        </w:rPr>
        <w:t>do 30.9.2022</w:t>
      </w:r>
      <w:r w:rsidRPr="00972B6B">
        <w:rPr>
          <w:sz w:val="22"/>
          <w:szCs w:val="22"/>
        </w:rPr>
        <w:t xml:space="preserve"> (původní termín ukončení řešení projektu byl 3</w:t>
      </w:r>
      <w:r w:rsidR="00510A98" w:rsidRPr="00972B6B">
        <w:rPr>
          <w:sz w:val="22"/>
          <w:szCs w:val="22"/>
        </w:rPr>
        <w:t>1</w:t>
      </w:r>
      <w:r w:rsidRPr="00972B6B">
        <w:rPr>
          <w:sz w:val="22"/>
          <w:szCs w:val="22"/>
        </w:rPr>
        <w:t xml:space="preserve">.3.2022). Vyhovění naší žádosti umožní </w:t>
      </w:r>
      <w:r w:rsidR="00164432" w:rsidRPr="00972B6B">
        <w:rPr>
          <w:sz w:val="22"/>
          <w:szCs w:val="22"/>
        </w:rPr>
        <w:t xml:space="preserve">řešitelskému týmu </w:t>
      </w:r>
      <w:r w:rsidRPr="00972B6B">
        <w:rPr>
          <w:sz w:val="22"/>
          <w:szCs w:val="22"/>
        </w:rPr>
        <w:t xml:space="preserve">dosáhnout všech plánovaných monitorovacích indikátorů </w:t>
      </w:r>
      <w:r w:rsidR="007D200C" w:rsidRPr="00972B6B">
        <w:rPr>
          <w:sz w:val="22"/>
          <w:szCs w:val="22"/>
        </w:rPr>
        <w:t>(mimo</w:t>
      </w:r>
      <w:r w:rsidR="007D200C" w:rsidRPr="00972B6B">
        <w:rPr>
          <w:color w:val="000000"/>
          <w:sz w:val="22"/>
          <w:szCs w:val="22"/>
        </w:rPr>
        <w:t xml:space="preserve"> Indikátor 2 20 11, </w:t>
      </w:r>
      <w:r w:rsidR="00F0390D" w:rsidRPr="00972B6B">
        <w:rPr>
          <w:color w:val="000000"/>
          <w:sz w:val="22"/>
          <w:szCs w:val="22"/>
        </w:rPr>
        <w:t xml:space="preserve">jemuž je věnována </w:t>
      </w:r>
      <w:r w:rsidR="007D200C" w:rsidRPr="00972B6B">
        <w:rPr>
          <w:color w:val="000000"/>
          <w:sz w:val="22"/>
          <w:szCs w:val="22"/>
        </w:rPr>
        <w:t>část žádosti b</w:t>
      </w:r>
      <w:r w:rsidR="00F0390D" w:rsidRPr="00972B6B">
        <w:rPr>
          <w:color w:val="000000"/>
          <w:sz w:val="22"/>
          <w:szCs w:val="22"/>
        </w:rPr>
        <w:t>)</w:t>
      </w:r>
      <w:r w:rsidR="007D200C" w:rsidRPr="00972B6B">
        <w:rPr>
          <w:color w:val="000000"/>
          <w:sz w:val="22"/>
          <w:szCs w:val="22"/>
        </w:rPr>
        <w:t>)</w:t>
      </w:r>
      <w:r w:rsidR="007D200C" w:rsidRPr="00972B6B">
        <w:rPr>
          <w:sz w:val="22"/>
          <w:szCs w:val="22"/>
        </w:rPr>
        <w:t xml:space="preserve"> </w:t>
      </w:r>
      <w:r w:rsidR="003B7C2D" w:rsidRPr="00972B6B">
        <w:rPr>
          <w:sz w:val="22"/>
          <w:szCs w:val="22"/>
        </w:rPr>
        <w:t xml:space="preserve">i dalších plánovaných výstupů </w:t>
      </w:r>
      <w:r w:rsidRPr="00972B6B">
        <w:rPr>
          <w:sz w:val="22"/>
          <w:szCs w:val="22"/>
        </w:rPr>
        <w:t xml:space="preserve">projektu. Jejich dosažení v původní časové lhůtě se momentálně jeví </w:t>
      </w:r>
      <w:r w:rsidR="00AF479A" w:rsidRPr="00972B6B">
        <w:rPr>
          <w:sz w:val="22"/>
          <w:szCs w:val="22"/>
        </w:rPr>
        <w:t xml:space="preserve">jako </w:t>
      </w:r>
      <w:r w:rsidRPr="00972B6B">
        <w:rPr>
          <w:sz w:val="22"/>
          <w:szCs w:val="22"/>
        </w:rPr>
        <w:t xml:space="preserve">ohrožené a to zejména v důsledku omezení </w:t>
      </w:r>
      <w:r w:rsidR="00787AE9" w:rsidRPr="00972B6B">
        <w:rPr>
          <w:sz w:val="22"/>
          <w:szCs w:val="22"/>
        </w:rPr>
        <w:t xml:space="preserve">výzkumných </w:t>
      </w:r>
      <w:r w:rsidRPr="00972B6B">
        <w:rPr>
          <w:sz w:val="22"/>
          <w:szCs w:val="22"/>
        </w:rPr>
        <w:t>činností protiepidemickými opatřeními v souvislosti s pandemickými vlnami onemocnění COVID-19 v minulých dvou letech.</w:t>
      </w:r>
      <w:r w:rsidR="00911852" w:rsidRPr="00972B6B">
        <w:rPr>
          <w:sz w:val="22"/>
          <w:szCs w:val="22"/>
        </w:rPr>
        <w:t xml:space="preserve"> </w:t>
      </w:r>
      <w:r w:rsidR="00787AE9" w:rsidRPr="00972B6B">
        <w:rPr>
          <w:sz w:val="22"/>
          <w:szCs w:val="22"/>
        </w:rPr>
        <w:t>Jako nejvýznamnější omezení lze zmínit: omezení kapacity laboratorních činností (střídavá docházka) ve snaze zabránit kumulaci většího počtu osob a omezená možnost využívat výzkumníky z řad studentů; komplikace spojené se zavedením on-line výuky studentů u výzkum</w:t>
      </w:r>
      <w:r w:rsidR="00332642" w:rsidRPr="00972B6B">
        <w:rPr>
          <w:sz w:val="22"/>
          <w:szCs w:val="22"/>
        </w:rPr>
        <w:t>ní</w:t>
      </w:r>
      <w:r w:rsidR="00787AE9" w:rsidRPr="00972B6B">
        <w:rPr>
          <w:sz w:val="22"/>
          <w:szCs w:val="22"/>
        </w:rPr>
        <w:t>ků</w:t>
      </w:r>
      <w:r w:rsidR="007661AD" w:rsidRPr="00972B6B">
        <w:rPr>
          <w:sz w:val="22"/>
          <w:szCs w:val="22"/>
        </w:rPr>
        <w:t xml:space="preserve"> s </w:t>
      </w:r>
      <w:r w:rsidR="00787AE9" w:rsidRPr="00972B6B">
        <w:rPr>
          <w:sz w:val="22"/>
          <w:szCs w:val="22"/>
        </w:rPr>
        <w:t>pedagog</w:t>
      </w:r>
      <w:r w:rsidR="007661AD" w:rsidRPr="00972B6B">
        <w:rPr>
          <w:sz w:val="22"/>
          <w:szCs w:val="22"/>
        </w:rPr>
        <w:t>ickým</w:t>
      </w:r>
      <w:r w:rsidR="00FA6317" w:rsidRPr="00972B6B">
        <w:rPr>
          <w:sz w:val="22"/>
          <w:szCs w:val="22"/>
        </w:rPr>
        <w:t>i</w:t>
      </w:r>
      <w:r w:rsidR="007661AD" w:rsidRPr="00972B6B">
        <w:rPr>
          <w:sz w:val="22"/>
          <w:szCs w:val="22"/>
        </w:rPr>
        <w:t xml:space="preserve"> povinnostmi</w:t>
      </w:r>
      <w:r w:rsidR="00787AE9" w:rsidRPr="00972B6B">
        <w:rPr>
          <w:sz w:val="22"/>
          <w:szCs w:val="22"/>
        </w:rPr>
        <w:t>; částečně omezené cestování (tuzemské i zahraniční) a osobní schůzky zbrzdily spolupráci s</w:t>
      </w:r>
      <w:r w:rsidR="00B65886" w:rsidRPr="00972B6B">
        <w:rPr>
          <w:sz w:val="22"/>
          <w:szCs w:val="22"/>
        </w:rPr>
        <w:t>e</w:t>
      </w:r>
      <w:r w:rsidR="00787AE9" w:rsidRPr="00972B6B">
        <w:rPr>
          <w:sz w:val="22"/>
          <w:szCs w:val="22"/>
        </w:rPr>
        <w:t xml:space="preserve"> zahr</w:t>
      </w:r>
      <w:r w:rsidR="00B65886" w:rsidRPr="00972B6B">
        <w:rPr>
          <w:sz w:val="22"/>
          <w:szCs w:val="22"/>
        </w:rPr>
        <w:t xml:space="preserve">aničními i tuzemskými </w:t>
      </w:r>
      <w:r w:rsidR="00A660C5" w:rsidRPr="00972B6B">
        <w:rPr>
          <w:sz w:val="22"/>
          <w:szCs w:val="22"/>
        </w:rPr>
        <w:t xml:space="preserve">akademickými a </w:t>
      </w:r>
      <w:r w:rsidR="00B65886" w:rsidRPr="00972B6B">
        <w:rPr>
          <w:sz w:val="22"/>
          <w:szCs w:val="22"/>
        </w:rPr>
        <w:t>průmyslovými</w:t>
      </w:r>
      <w:r w:rsidR="00787AE9" w:rsidRPr="00972B6B">
        <w:rPr>
          <w:sz w:val="22"/>
          <w:szCs w:val="22"/>
        </w:rPr>
        <w:t xml:space="preserve"> partnery (ztížené podmínky pro přípravu společných publikací, projektových žádostí a </w:t>
      </w:r>
      <w:r w:rsidR="007661AD" w:rsidRPr="00972B6B">
        <w:rPr>
          <w:sz w:val="22"/>
          <w:szCs w:val="22"/>
        </w:rPr>
        <w:t xml:space="preserve">realizaci </w:t>
      </w:r>
      <w:r w:rsidR="00787AE9" w:rsidRPr="00972B6B">
        <w:rPr>
          <w:sz w:val="22"/>
          <w:szCs w:val="22"/>
        </w:rPr>
        <w:t xml:space="preserve">výměnných stáží); omezení v dostupnosti komerčních </w:t>
      </w:r>
      <w:r w:rsidR="007661AD" w:rsidRPr="00972B6B">
        <w:rPr>
          <w:sz w:val="22"/>
          <w:szCs w:val="22"/>
        </w:rPr>
        <w:t>materiálů</w:t>
      </w:r>
      <w:r w:rsidR="00787AE9" w:rsidRPr="00972B6B">
        <w:rPr>
          <w:sz w:val="22"/>
          <w:szCs w:val="22"/>
        </w:rPr>
        <w:t xml:space="preserve"> a výměny vzorků mezi partnery</w:t>
      </w:r>
      <w:r w:rsidR="00B65886" w:rsidRPr="00972B6B">
        <w:rPr>
          <w:sz w:val="22"/>
          <w:szCs w:val="22"/>
        </w:rPr>
        <w:t>, znemožnění práce v průmyslovém prostředí</w:t>
      </w:r>
      <w:r w:rsidR="00787AE9" w:rsidRPr="00972B6B">
        <w:rPr>
          <w:sz w:val="22"/>
          <w:szCs w:val="22"/>
        </w:rPr>
        <w:t xml:space="preserve">. </w:t>
      </w:r>
      <w:r w:rsidR="00986477" w:rsidRPr="00972B6B">
        <w:rPr>
          <w:sz w:val="22"/>
          <w:szCs w:val="22"/>
        </w:rPr>
        <w:t xml:space="preserve">S účinností od 1.2.2020 byl </w:t>
      </w:r>
      <w:r w:rsidR="00EA069F" w:rsidRPr="00972B6B">
        <w:rPr>
          <w:sz w:val="22"/>
          <w:szCs w:val="22"/>
        </w:rPr>
        <w:t xml:space="preserve">proto </w:t>
      </w:r>
      <w:r w:rsidR="00986477" w:rsidRPr="00972B6B">
        <w:rPr>
          <w:sz w:val="22"/>
          <w:szCs w:val="22"/>
        </w:rPr>
        <w:t>na projektu přijat změnou č. 17 „Metodický dopis k Pravidlům pro žadatele a příjemce – obecná část/specifická část/zjednodušené projekty, všechny verze z 8.4.2020“, který byl vydáván v souvislosti se šířením koronaviru označovaným jako SARS-CoV-2 a vyhlášeným nouzovým stavem.</w:t>
      </w:r>
      <w:r w:rsidR="00DD7A53" w:rsidRPr="00972B6B">
        <w:rPr>
          <w:sz w:val="22"/>
          <w:szCs w:val="22"/>
        </w:rPr>
        <w:t xml:space="preserve"> </w:t>
      </w:r>
      <w:r w:rsidRPr="00972B6B">
        <w:rPr>
          <w:sz w:val="22"/>
          <w:szCs w:val="22"/>
        </w:rPr>
        <w:t xml:space="preserve">Aktuální stav plnění MI </w:t>
      </w:r>
      <w:r w:rsidR="00E345D4" w:rsidRPr="00972B6B">
        <w:rPr>
          <w:sz w:val="22"/>
          <w:szCs w:val="22"/>
        </w:rPr>
        <w:t xml:space="preserve">na konci </w:t>
      </w:r>
      <w:r w:rsidR="003710D0" w:rsidRPr="00972B6B">
        <w:rPr>
          <w:sz w:val="22"/>
          <w:szCs w:val="22"/>
        </w:rPr>
        <w:t>8</w:t>
      </w:r>
      <w:r w:rsidR="00E345D4" w:rsidRPr="00972B6B">
        <w:rPr>
          <w:sz w:val="22"/>
          <w:szCs w:val="22"/>
        </w:rPr>
        <w:t>. MO</w:t>
      </w:r>
      <w:r w:rsidR="005422B5" w:rsidRPr="00972B6B">
        <w:rPr>
          <w:sz w:val="22"/>
          <w:szCs w:val="22"/>
        </w:rPr>
        <w:t xml:space="preserve"> a odhad plnění po konci 9. MO</w:t>
      </w:r>
      <w:r w:rsidR="00E345D4" w:rsidRPr="00972B6B">
        <w:rPr>
          <w:sz w:val="22"/>
          <w:szCs w:val="22"/>
        </w:rPr>
        <w:t xml:space="preserve"> </w:t>
      </w:r>
      <w:r w:rsidRPr="00972B6B">
        <w:rPr>
          <w:sz w:val="22"/>
          <w:szCs w:val="22"/>
        </w:rPr>
        <w:t>je uveden v tabulce 1.</w:t>
      </w:r>
      <w:r w:rsidR="00316D2C" w:rsidRPr="00972B6B">
        <w:rPr>
          <w:sz w:val="22"/>
          <w:szCs w:val="22"/>
        </w:rPr>
        <w:t xml:space="preserve"> </w:t>
      </w:r>
      <w:r w:rsidR="00EA069F" w:rsidRPr="00972B6B">
        <w:rPr>
          <w:sz w:val="22"/>
          <w:szCs w:val="22"/>
        </w:rPr>
        <w:t>Z</w:t>
      </w:r>
      <w:r w:rsidR="00947797" w:rsidRPr="00972B6B">
        <w:rPr>
          <w:sz w:val="22"/>
          <w:szCs w:val="22"/>
        </w:rPr>
        <w:t xml:space="preserve"> </w:t>
      </w:r>
      <w:r w:rsidR="00EA069F" w:rsidRPr="00972B6B">
        <w:rPr>
          <w:sz w:val="22"/>
          <w:szCs w:val="22"/>
        </w:rPr>
        <w:t>výše zmíněných důvodu se j</w:t>
      </w:r>
      <w:r w:rsidR="00C9772D" w:rsidRPr="00972B6B">
        <w:rPr>
          <w:sz w:val="22"/>
          <w:szCs w:val="22"/>
        </w:rPr>
        <w:t xml:space="preserve">ako kritické jeví </w:t>
      </w:r>
      <w:r w:rsidR="00EA069F" w:rsidRPr="00972B6B">
        <w:rPr>
          <w:sz w:val="22"/>
          <w:szCs w:val="22"/>
        </w:rPr>
        <w:t xml:space="preserve">splnění plánovaného počtu následujících MI: </w:t>
      </w:r>
      <w:r w:rsidR="00316D2C" w:rsidRPr="00972B6B">
        <w:rPr>
          <w:sz w:val="22"/>
          <w:szCs w:val="22"/>
        </w:rPr>
        <w:t>příprav</w:t>
      </w:r>
      <w:r w:rsidR="00C9772D" w:rsidRPr="00972B6B">
        <w:rPr>
          <w:sz w:val="22"/>
          <w:szCs w:val="22"/>
        </w:rPr>
        <w:t>a</w:t>
      </w:r>
      <w:r w:rsidR="00316D2C" w:rsidRPr="00972B6B">
        <w:rPr>
          <w:sz w:val="22"/>
          <w:szCs w:val="22"/>
        </w:rPr>
        <w:t xml:space="preserve"> publikací se zahr. spoluautorstvím (</w:t>
      </w:r>
      <w:r w:rsidR="00316D2C" w:rsidRPr="00972B6B">
        <w:rPr>
          <w:color w:val="000000"/>
          <w:sz w:val="22"/>
          <w:szCs w:val="22"/>
        </w:rPr>
        <w:t xml:space="preserve">Indikátor 2 02 16), </w:t>
      </w:r>
      <w:r w:rsidR="00EA069F" w:rsidRPr="00972B6B">
        <w:rPr>
          <w:color w:val="000000"/>
          <w:sz w:val="22"/>
          <w:szCs w:val="22"/>
        </w:rPr>
        <w:t xml:space="preserve">příprava </w:t>
      </w:r>
      <w:r w:rsidR="00316D2C" w:rsidRPr="00972B6B">
        <w:rPr>
          <w:color w:val="000000"/>
          <w:sz w:val="22"/>
          <w:szCs w:val="22"/>
        </w:rPr>
        <w:t>mezinárodních patentových přihlášek (Indikátor 2 20 11) a uskutečnění pořádaných jednorázových akcí (Indikátor 5 10 17)</w:t>
      </w:r>
      <w:r w:rsidR="00E345D4" w:rsidRPr="00972B6B">
        <w:rPr>
          <w:sz w:val="22"/>
          <w:szCs w:val="22"/>
        </w:rPr>
        <w:t>.</w:t>
      </w:r>
      <w:r w:rsidR="009E0378" w:rsidRPr="00972B6B">
        <w:rPr>
          <w:sz w:val="22"/>
          <w:szCs w:val="22"/>
        </w:rPr>
        <w:t xml:space="preserve"> </w:t>
      </w:r>
      <w:r w:rsidR="00726FDD" w:rsidRPr="00972B6B">
        <w:rPr>
          <w:sz w:val="22"/>
          <w:szCs w:val="22"/>
        </w:rPr>
        <w:t xml:space="preserve">Z dalších výstupů projektu </w:t>
      </w:r>
      <w:r w:rsidR="004B4A6A" w:rsidRPr="00972B6B">
        <w:rPr>
          <w:sz w:val="22"/>
          <w:szCs w:val="22"/>
        </w:rPr>
        <w:t xml:space="preserve">mimo MI se jedná o následující: </w:t>
      </w:r>
      <w:r w:rsidR="004B4A6A" w:rsidRPr="00972B6B">
        <w:rPr>
          <w:color w:val="000000"/>
          <w:sz w:val="22"/>
          <w:szCs w:val="22"/>
        </w:rPr>
        <w:t>Společný seminář zástupců výrobců baterií, komponent a projektového týmu</w:t>
      </w:r>
      <w:r w:rsidR="00164432" w:rsidRPr="00972B6B">
        <w:rPr>
          <w:color w:val="000000"/>
          <w:sz w:val="22"/>
          <w:szCs w:val="22"/>
        </w:rPr>
        <w:t>;</w:t>
      </w:r>
      <w:r w:rsidR="004B4A6A" w:rsidRPr="00972B6B">
        <w:rPr>
          <w:color w:val="000000"/>
          <w:sz w:val="22"/>
          <w:szCs w:val="22"/>
        </w:rPr>
        <w:t xml:space="preserve"> Odborné publikace (vybrané typy dokumentů) vytvořené ve spolupráci s aplikační sférou.</w:t>
      </w:r>
    </w:p>
    <w:p w14:paraId="76187C79" w14:textId="77777777" w:rsidR="00AF479A" w:rsidRPr="00972B6B" w:rsidRDefault="00AF479A" w:rsidP="002B457B">
      <w:pPr>
        <w:pStyle w:val="Odstavecseseznamem"/>
        <w:tabs>
          <w:tab w:val="left" w:pos="0"/>
        </w:tabs>
        <w:ind w:left="644"/>
        <w:jc w:val="both"/>
        <w:rPr>
          <w:sz w:val="22"/>
          <w:szCs w:val="22"/>
        </w:rPr>
      </w:pPr>
    </w:p>
    <w:p w14:paraId="0724BCAF" w14:textId="3B596FD7" w:rsidR="00C31A92" w:rsidRPr="00972B6B" w:rsidRDefault="00C31A92" w:rsidP="00C31A92">
      <w:pPr>
        <w:pStyle w:val="Odstavecseseznamem"/>
        <w:tabs>
          <w:tab w:val="left" w:pos="0"/>
        </w:tabs>
        <w:ind w:left="644"/>
        <w:jc w:val="both"/>
        <w:rPr>
          <w:color w:val="000000" w:themeColor="text1"/>
          <w:sz w:val="22"/>
          <w:szCs w:val="22"/>
        </w:rPr>
      </w:pPr>
      <w:r w:rsidRPr="00972B6B">
        <w:rPr>
          <w:color w:val="000000" w:themeColor="text1"/>
          <w:sz w:val="22"/>
          <w:szCs w:val="22"/>
        </w:rPr>
        <w:t xml:space="preserve">V prodlouženém období </w:t>
      </w:r>
      <w:r w:rsidR="005422B5" w:rsidRPr="00972B6B">
        <w:rPr>
          <w:color w:val="000000" w:themeColor="text1"/>
          <w:sz w:val="22"/>
          <w:szCs w:val="22"/>
        </w:rPr>
        <w:t xml:space="preserve">řešení projektu </w:t>
      </w:r>
      <w:r w:rsidRPr="00972B6B">
        <w:rPr>
          <w:color w:val="000000" w:themeColor="text1"/>
          <w:sz w:val="22"/>
          <w:szCs w:val="22"/>
        </w:rPr>
        <w:t>od 1.4.2022 do 30.9.2022 budou nadále probíhat klíčové aktivity dle přiloženého aktualizovaného harmonogramu KA. Plánujeme proto zachovat pozice odborného i administrativního týmu dle potřeb dosažení plánovaných výstupů</w:t>
      </w:r>
      <w:r w:rsidR="007661AD" w:rsidRPr="00972B6B">
        <w:rPr>
          <w:color w:val="000000" w:themeColor="text1"/>
          <w:sz w:val="22"/>
          <w:szCs w:val="22"/>
        </w:rPr>
        <w:t>. Za VŠCHT se bude jednat o zapojení většiny realizačního týmu, zapojení týmu partnera COC se bude postupně umenšovat. Partner UPce finance na osobní výdaje od 1.4.</w:t>
      </w:r>
      <w:r w:rsidR="00A10016" w:rsidRPr="00972B6B">
        <w:rPr>
          <w:color w:val="000000" w:themeColor="text1"/>
          <w:sz w:val="22"/>
          <w:szCs w:val="22"/>
        </w:rPr>
        <w:t xml:space="preserve">2022 </w:t>
      </w:r>
      <w:r w:rsidR="007661AD" w:rsidRPr="00972B6B">
        <w:rPr>
          <w:color w:val="000000" w:themeColor="text1"/>
          <w:sz w:val="22"/>
          <w:szCs w:val="22"/>
        </w:rPr>
        <w:t>již nebude čerpat a osobní náklady na výzkumné a administrativní činnosti potřebné pro dokončení výstupů bude hradit z vlastních zdrojů. Nicméně bude ještě do projektu vyúčtovávat  neosobní výdaje.</w:t>
      </w:r>
    </w:p>
    <w:p w14:paraId="27673348" w14:textId="77777777" w:rsidR="00C31A92" w:rsidRPr="00972B6B" w:rsidRDefault="00C31A92" w:rsidP="00C31A92">
      <w:pPr>
        <w:pStyle w:val="Odstavecseseznamem"/>
        <w:tabs>
          <w:tab w:val="left" w:pos="0"/>
        </w:tabs>
        <w:ind w:left="644"/>
        <w:jc w:val="both"/>
        <w:rPr>
          <w:color w:val="000000" w:themeColor="text1"/>
          <w:sz w:val="22"/>
          <w:szCs w:val="22"/>
        </w:rPr>
      </w:pPr>
    </w:p>
    <w:p w14:paraId="61C193C4" w14:textId="6291FB85" w:rsidR="00040876" w:rsidRPr="00972B6B" w:rsidRDefault="007661AD" w:rsidP="002B457B">
      <w:pPr>
        <w:pStyle w:val="Odstavecseseznamem"/>
        <w:tabs>
          <w:tab w:val="left" w:pos="0"/>
        </w:tabs>
        <w:ind w:left="644"/>
        <w:jc w:val="both"/>
        <w:rPr>
          <w:sz w:val="22"/>
          <w:szCs w:val="22"/>
        </w:rPr>
      </w:pPr>
      <w:r w:rsidRPr="00972B6B">
        <w:rPr>
          <w:sz w:val="22"/>
          <w:szCs w:val="22"/>
        </w:rPr>
        <w:t xml:space="preserve">V rámci plánované délky řešení projektu </w:t>
      </w:r>
      <w:r w:rsidR="00F0390D" w:rsidRPr="00972B6B">
        <w:rPr>
          <w:sz w:val="22"/>
          <w:szCs w:val="22"/>
        </w:rPr>
        <w:t xml:space="preserve">bylo či </w:t>
      </w:r>
      <w:r w:rsidRPr="00972B6B">
        <w:rPr>
          <w:sz w:val="22"/>
          <w:szCs w:val="22"/>
        </w:rPr>
        <w:t xml:space="preserve">bude úspěšně dokončeno řešení většiny plánovaných výzkumných aktivit plánovaných pro </w:t>
      </w:r>
      <w:r w:rsidR="00C31A92" w:rsidRPr="00972B6B">
        <w:rPr>
          <w:sz w:val="22"/>
          <w:szCs w:val="22"/>
        </w:rPr>
        <w:t xml:space="preserve">naplnění výzkumného záměru </w:t>
      </w:r>
      <w:r w:rsidR="00DC4F16" w:rsidRPr="00972B6B">
        <w:rPr>
          <w:sz w:val="22"/>
          <w:szCs w:val="22"/>
        </w:rPr>
        <w:t>projektu</w:t>
      </w:r>
      <w:r w:rsidRPr="00972B6B">
        <w:rPr>
          <w:sz w:val="22"/>
          <w:szCs w:val="22"/>
        </w:rPr>
        <w:t>. P</w:t>
      </w:r>
      <w:r w:rsidR="00AF479A" w:rsidRPr="00972B6B">
        <w:rPr>
          <w:sz w:val="22"/>
          <w:szCs w:val="22"/>
        </w:rPr>
        <w:t xml:space="preserve">rodloužení projektu </w:t>
      </w:r>
      <w:r w:rsidRPr="00972B6B">
        <w:rPr>
          <w:sz w:val="22"/>
          <w:szCs w:val="22"/>
        </w:rPr>
        <w:t xml:space="preserve">umožní </w:t>
      </w:r>
      <w:r w:rsidR="00AF479A" w:rsidRPr="00972B6B">
        <w:rPr>
          <w:sz w:val="22"/>
          <w:szCs w:val="22"/>
        </w:rPr>
        <w:t xml:space="preserve">dořešení </w:t>
      </w:r>
      <w:r w:rsidR="00F0390D" w:rsidRPr="00972B6B">
        <w:rPr>
          <w:sz w:val="22"/>
          <w:szCs w:val="22"/>
        </w:rPr>
        <w:t xml:space="preserve">zbývajících níže podrobně popsaných </w:t>
      </w:r>
      <w:r w:rsidR="00AF479A" w:rsidRPr="00972B6B">
        <w:rPr>
          <w:sz w:val="22"/>
          <w:szCs w:val="22"/>
        </w:rPr>
        <w:t xml:space="preserve">výzkumných aktivit (řazeno dle </w:t>
      </w:r>
      <w:r w:rsidR="00E345D4" w:rsidRPr="00972B6B">
        <w:rPr>
          <w:sz w:val="22"/>
          <w:szCs w:val="22"/>
        </w:rPr>
        <w:t>jednotlivých cíl</w:t>
      </w:r>
      <w:r w:rsidR="00AF479A" w:rsidRPr="00972B6B">
        <w:rPr>
          <w:sz w:val="22"/>
          <w:szCs w:val="22"/>
        </w:rPr>
        <w:t>ů)</w:t>
      </w:r>
      <w:r w:rsidR="00E345D4" w:rsidRPr="00972B6B">
        <w:rPr>
          <w:sz w:val="22"/>
          <w:szCs w:val="22"/>
        </w:rPr>
        <w:t>:</w:t>
      </w:r>
    </w:p>
    <w:p w14:paraId="3CA4E2BC" w14:textId="4BD2733A" w:rsidR="00A660C5" w:rsidRPr="00972B6B" w:rsidRDefault="00A660C5">
      <w:pPr>
        <w:spacing w:after="160" w:line="259" w:lineRule="auto"/>
        <w:rPr>
          <w:sz w:val="22"/>
          <w:szCs w:val="22"/>
        </w:rPr>
      </w:pPr>
      <w:r w:rsidRPr="00972B6B">
        <w:rPr>
          <w:sz w:val="22"/>
          <w:szCs w:val="22"/>
        </w:rPr>
        <w:br w:type="page"/>
      </w:r>
    </w:p>
    <w:p w14:paraId="367556A5" w14:textId="69B41560" w:rsidR="00040876" w:rsidRPr="00581FB1" w:rsidRDefault="00040876" w:rsidP="00040876">
      <w:pPr>
        <w:pStyle w:val="Odstavecseseznamem"/>
        <w:tabs>
          <w:tab w:val="left" w:pos="0"/>
        </w:tabs>
        <w:ind w:left="644"/>
        <w:jc w:val="both"/>
        <w:rPr>
          <w:b/>
          <w:color w:val="000000" w:themeColor="text1"/>
          <w:sz w:val="22"/>
          <w:szCs w:val="22"/>
        </w:rPr>
      </w:pPr>
      <w:r w:rsidRPr="00581FB1">
        <w:rPr>
          <w:b/>
          <w:color w:val="000000" w:themeColor="text1"/>
          <w:sz w:val="22"/>
          <w:szCs w:val="22"/>
        </w:rPr>
        <w:lastRenderedPageBreak/>
        <w:t xml:space="preserve">Cíl 1) Vývoj nových elektrolytů RPB na bázi organických redoxních látek (aktivity </w:t>
      </w:r>
      <w:r w:rsidR="00C4146D" w:rsidRPr="00581FB1">
        <w:rPr>
          <w:b/>
          <w:color w:val="000000" w:themeColor="text1"/>
          <w:sz w:val="22"/>
          <w:szCs w:val="22"/>
        </w:rPr>
        <w:t>1.</w:t>
      </w:r>
      <w:r w:rsidRPr="00581FB1">
        <w:rPr>
          <w:b/>
          <w:color w:val="000000" w:themeColor="text1"/>
          <w:sz w:val="22"/>
          <w:szCs w:val="22"/>
        </w:rPr>
        <w:t>5-7):</w:t>
      </w:r>
    </w:p>
    <w:p w14:paraId="681CF713" w14:textId="77777777" w:rsidR="00C31A92" w:rsidRPr="00581FB1" w:rsidRDefault="00C31A92" w:rsidP="00040876">
      <w:pPr>
        <w:pStyle w:val="Odstavecseseznamem"/>
        <w:tabs>
          <w:tab w:val="left" w:pos="0"/>
        </w:tabs>
        <w:ind w:left="644"/>
        <w:jc w:val="both"/>
        <w:rPr>
          <w:color w:val="000000" w:themeColor="text1"/>
          <w:sz w:val="22"/>
          <w:szCs w:val="22"/>
        </w:rPr>
      </w:pPr>
    </w:p>
    <w:p w14:paraId="5126E62E" w14:textId="12901FED" w:rsidR="00040876" w:rsidRPr="00185E1E" w:rsidRDefault="00C4146D" w:rsidP="00040876">
      <w:pPr>
        <w:pStyle w:val="Odstavecseseznamem"/>
        <w:tabs>
          <w:tab w:val="left" w:pos="0"/>
        </w:tabs>
        <w:ind w:left="644"/>
        <w:jc w:val="both"/>
        <w:rPr>
          <w:color w:val="000000" w:themeColor="text1"/>
          <w:sz w:val="22"/>
          <w:szCs w:val="22"/>
        </w:rPr>
      </w:pPr>
      <w:r w:rsidRPr="00185E1E">
        <w:rPr>
          <w:color w:val="000000" w:themeColor="text1"/>
          <w:sz w:val="22"/>
          <w:szCs w:val="22"/>
        </w:rPr>
        <w:t>1.5</w:t>
      </w:r>
      <w:r w:rsidR="00040876" w:rsidRPr="00185E1E">
        <w:rPr>
          <w:color w:val="000000" w:themeColor="text1"/>
          <w:sz w:val="22"/>
          <w:szCs w:val="22"/>
        </w:rPr>
        <w:t xml:space="preserve"> </w:t>
      </w:r>
      <w:r w:rsidRPr="00185E1E">
        <w:rPr>
          <w:color w:val="000000" w:themeColor="text1"/>
          <w:sz w:val="22"/>
          <w:szCs w:val="22"/>
        </w:rPr>
        <w:t>S</w:t>
      </w:r>
      <w:r w:rsidR="00040876" w:rsidRPr="00185E1E">
        <w:rPr>
          <w:color w:val="000000" w:themeColor="text1"/>
          <w:sz w:val="22"/>
          <w:szCs w:val="22"/>
        </w:rPr>
        <w:t>tudium transportu složek elektrolytů přes vhodné ion</w:t>
      </w:r>
      <w:r w:rsidR="00C9772D" w:rsidRPr="00185E1E">
        <w:rPr>
          <w:color w:val="000000" w:themeColor="text1"/>
          <w:sz w:val="22"/>
          <w:szCs w:val="22"/>
        </w:rPr>
        <w:t>t</w:t>
      </w:r>
      <w:r w:rsidR="00040876" w:rsidRPr="00185E1E">
        <w:rPr>
          <w:color w:val="000000" w:themeColor="text1"/>
          <w:sz w:val="22"/>
          <w:szCs w:val="22"/>
        </w:rPr>
        <w:t>ovýměnné membrány</w:t>
      </w:r>
      <w:r w:rsidRPr="00185E1E">
        <w:rPr>
          <w:color w:val="000000" w:themeColor="text1"/>
          <w:sz w:val="22"/>
          <w:szCs w:val="22"/>
        </w:rPr>
        <w:t xml:space="preserve"> (</w:t>
      </w:r>
      <w:r w:rsidR="00185E1E" w:rsidRPr="00185E1E">
        <w:rPr>
          <w:color w:val="000000" w:themeColor="text1"/>
          <w:sz w:val="22"/>
          <w:szCs w:val="22"/>
        </w:rPr>
        <w:t>xxxxx</w:t>
      </w:r>
      <w:r w:rsidRPr="00185E1E">
        <w:rPr>
          <w:color w:val="000000" w:themeColor="text1"/>
          <w:sz w:val="22"/>
          <w:szCs w:val="22"/>
        </w:rPr>
        <w:t>, VŠCHT)</w:t>
      </w:r>
    </w:p>
    <w:p w14:paraId="41C34A1E" w14:textId="113B294F" w:rsidR="00A438A1" w:rsidRPr="00185E1E" w:rsidRDefault="001E36D5" w:rsidP="00040876">
      <w:pPr>
        <w:pStyle w:val="Odstavecseseznamem"/>
        <w:tabs>
          <w:tab w:val="left" w:pos="0"/>
        </w:tabs>
        <w:ind w:left="644"/>
        <w:jc w:val="both"/>
        <w:rPr>
          <w:color w:val="000000" w:themeColor="text1"/>
          <w:sz w:val="22"/>
          <w:szCs w:val="22"/>
          <w:u w:val="single"/>
        </w:rPr>
      </w:pPr>
      <w:r w:rsidRPr="00185E1E">
        <w:rPr>
          <w:color w:val="000000" w:themeColor="text1"/>
          <w:sz w:val="22"/>
          <w:szCs w:val="22"/>
          <w:u w:val="single"/>
        </w:rPr>
        <w:t>Z</w:t>
      </w:r>
      <w:r w:rsidR="00A438A1" w:rsidRPr="00185E1E">
        <w:rPr>
          <w:color w:val="000000" w:themeColor="text1"/>
          <w:sz w:val="22"/>
          <w:szCs w:val="22"/>
          <w:u w:val="single"/>
        </w:rPr>
        <w:t>důvodnění prodlevy:</w:t>
      </w:r>
    </w:p>
    <w:p w14:paraId="2E373C56" w14:textId="62F6D7B3" w:rsidR="00CE2496" w:rsidRPr="00185E1E" w:rsidRDefault="00CE2496" w:rsidP="00040876">
      <w:pPr>
        <w:pStyle w:val="Odstavecseseznamem"/>
        <w:tabs>
          <w:tab w:val="left" w:pos="0"/>
        </w:tabs>
        <w:ind w:left="644"/>
        <w:jc w:val="both"/>
        <w:rPr>
          <w:color w:val="000000" w:themeColor="text1"/>
          <w:sz w:val="22"/>
          <w:szCs w:val="22"/>
        </w:rPr>
      </w:pPr>
      <w:r w:rsidRPr="00185E1E">
        <w:rPr>
          <w:color w:val="000000" w:themeColor="text1"/>
          <w:sz w:val="22"/>
          <w:szCs w:val="22"/>
        </w:rPr>
        <w:t xml:space="preserve">Aktivity zaměřené na optimalizaci konstrukce článku baterie s ohledem na účinnost a </w:t>
      </w:r>
      <w:r w:rsidR="00C967D3" w:rsidRPr="00185E1E">
        <w:rPr>
          <w:color w:val="000000" w:themeColor="text1"/>
          <w:sz w:val="22"/>
          <w:szCs w:val="22"/>
        </w:rPr>
        <w:t>stabilitu výkonu a kapacity</w:t>
      </w:r>
      <w:r w:rsidRPr="00185E1E">
        <w:rPr>
          <w:color w:val="000000" w:themeColor="text1"/>
          <w:sz w:val="22"/>
          <w:szCs w:val="22"/>
        </w:rPr>
        <w:t xml:space="preserve"> pro vybrané chemie elektrolytů probíh</w:t>
      </w:r>
      <w:r w:rsidR="00C967D3" w:rsidRPr="00185E1E">
        <w:rPr>
          <w:color w:val="000000" w:themeColor="text1"/>
          <w:sz w:val="22"/>
          <w:szCs w:val="22"/>
        </w:rPr>
        <w:t>ají</w:t>
      </w:r>
      <w:r w:rsidRPr="00185E1E">
        <w:rPr>
          <w:color w:val="000000" w:themeColor="text1"/>
          <w:sz w:val="22"/>
          <w:szCs w:val="22"/>
        </w:rPr>
        <w:t>, realizace však byla mírně zdržena nezbytnými předcházejícími výzkumnými činnostmi (nalezení vhodných redoxních látek, ověření stability a optimalizace složení elektrolytů).</w:t>
      </w:r>
    </w:p>
    <w:p w14:paraId="22217B7F" w14:textId="77777777" w:rsidR="005B01B4" w:rsidRPr="00185E1E" w:rsidRDefault="005B01B4" w:rsidP="00040876">
      <w:pPr>
        <w:pStyle w:val="Odstavecseseznamem"/>
        <w:tabs>
          <w:tab w:val="left" w:pos="0"/>
        </w:tabs>
        <w:ind w:left="644"/>
        <w:jc w:val="both"/>
        <w:rPr>
          <w:i/>
          <w:color w:val="000000" w:themeColor="text1"/>
          <w:sz w:val="22"/>
          <w:szCs w:val="22"/>
        </w:rPr>
      </w:pPr>
    </w:p>
    <w:p w14:paraId="494E28A2" w14:textId="65726123" w:rsidR="00A438A1" w:rsidRPr="00185E1E" w:rsidRDefault="001E36D5" w:rsidP="00040876">
      <w:pPr>
        <w:pStyle w:val="Odstavecseseznamem"/>
        <w:tabs>
          <w:tab w:val="left" w:pos="0"/>
        </w:tabs>
        <w:ind w:left="644"/>
        <w:jc w:val="both"/>
        <w:rPr>
          <w:color w:val="000000" w:themeColor="text1"/>
          <w:sz w:val="22"/>
          <w:szCs w:val="22"/>
          <w:u w:val="single"/>
        </w:rPr>
      </w:pPr>
      <w:r w:rsidRPr="00185E1E">
        <w:rPr>
          <w:color w:val="000000" w:themeColor="text1"/>
          <w:sz w:val="22"/>
          <w:szCs w:val="22"/>
          <w:u w:val="single"/>
        </w:rPr>
        <w:t>K</w:t>
      </w:r>
      <w:r w:rsidR="00EB4D13" w:rsidRPr="00185E1E">
        <w:rPr>
          <w:color w:val="000000" w:themeColor="text1"/>
          <w:sz w:val="22"/>
          <w:szCs w:val="22"/>
          <w:u w:val="single"/>
        </w:rPr>
        <w:t xml:space="preserve">onkrétní činnosti + </w:t>
      </w:r>
      <w:r w:rsidR="00A438A1" w:rsidRPr="00185E1E">
        <w:rPr>
          <w:color w:val="000000" w:themeColor="text1"/>
          <w:sz w:val="22"/>
          <w:szCs w:val="22"/>
          <w:u w:val="single"/>
        </w:rPr>
        <w:t>časový harmonogram:</w:t>
      </w:r>
    </w:p>
    <w:p w14:paraId="4E22474A" w14:textId="477AF0E0" w:rsidR="00C967D3" w:rsidRPr="00185E1E" w:rsidRDefault="00FD1AE1" w:rsidP="00FD1AE1">
      <w:pPr>
        <w:pStyle w:val="Odstavecseseznamem"/>
        <w:numPr>
          <w:ilvl w:val="0"/>
          <w:numId w:val="29"/>
        </w:numPr>
        <w:tabs>
          <w:tab w:val="left" w:pos="0"/>
        </w:tabs>
        <w:ind w:left="567" w:firstLine="0"/>
        <w:jc w:val="both"/>
        <w:rPr>
          <w:color w:val="000000" w:themeColor="text1"/>
          <w:sz w:val="22"/>
          <w:szCs w:val="22"/>
        </w:rPr>
      </w:pPr>
      <w:r w:rsidRPr="00185E1E">
        <w:rPr>
          <w:color w:val="000000" w:themeColor="text1"/>
          <w:sz w:val="22"/>
          <w:szCs w:val="22"/>
        </w:rPr>
        <w:t xml:space="preserve"> </w:t>
      </w:r>
      <w:r w:rsidR="00C967D3" w:rsidRPr="00185E1E">
        <w:rPr>
          <w:color w:val="000000" w:themeColor="text1"/>
          <w:sz w:val="22"/>
          <w:szCs w:val="22"/>
        </w:rPr>
        <w:t>Pro vybrané nejperspektivnější elektrolyty ((SPr)</w:t>
      </w:r>
      <w:r w:rsidR="00C967D3" w:rsidRPr="00185E1E">
        <w:rPr>
          <w:color w:val="000000" w:themeColor="text1"/>
          <w:sz w:val="22"/>
          <w:szCs w:val="22"/>
          <w:vertAlign w:val="subscript"/>
        </w:rPr>
        <w:t>2</w:t>
      </w:r>
      <w:r w:rsidR="00C967D3" w:rsidRPr="00185E1E">
        <w:rPr>
          <w:color w:val="000000" w:themeColor="text1"/>
          <w:sz w:val="22"/>
          <w:szCs w:val="22"/>
        </w:rPr>
        <w:t>V, Ferrokyanid, AQDS) bude studován vliv materiálu membrány (typ iontovýměnných skupin, iontovýměnná kapacita, tloušťka) a složení elektrolytu (koncentrace a stav nabití) na rychlost permeace aktivních látek membránou a na další parametry baterie</w:t>
      </w:r>
      <w:r w:rsidR="00226145" w:rsidRPr="00185E1E">
        <w:rPr>
          <w:color w:val="000000" w:themeColor="text1"/>
          <w:sz w:val="22"/>
          <w:szCs w:val="22"/>
        </w:rPr>
        <w:t>.</w:t>
      </w:r>
      <w:r w:rsidR="00C967D3" w:rsidRPr="00185E1E">
        <w:rPr>
          <w:color w:val="000000" w:themeColor="text1"/>
          <w:sz w:val="22"/>
          <w:szCs w:val="22"/>
        </w:rPr>
        <w:t xml:space="preserve"> </w:t>
      </w:r>
      <w:r w:rsidR="00C967D3" w:rsidRPr="00185E1E">
        <w:rPr>
          <w:b/>
          <w:color w:val="000000" w:themeColor="text1"/>
          <w:sz w:val="22"/>
          <w:szCs w:val="22"/>
        </w:rPr>
        <w:t>(06/2022)</w:t>
      </w:r>
      <w:r w:rsidR="00C967D3" w:rsidRPr="00185E1E">
        <w:rPr>
          <w:color w:val="000000" w:themeColor="text1"/>
          <w:sz w:val="22"/>
          <w:szCs w:val="22"/>
        </w:rPr>
        <w:t xml:space="preserve"> </w:t>
      </w:r>
    </w:p>
    <w:p w14:paraId="03274A60" w14:textId="7725ECE9" w:rsidR="00CE2496" w:rsidRPr="00185E1E" w:rsidRDefault="00FD1AE1" w:rsidP="00FD1AE1">
      <w:pPr>
        <w:pStyle w:val="Odstavecseseznamem"/>
        <w:numPr>
          <w:ilvl w:val="0"/>
          <w:numId w:val="29"/>
        </w:numPr>
        <w:tabs>
          <w:tab w:val="left" w:pos="0"/>
        </w:tabs>
        <w:ind w:left="567" w:firstLine="0"/>
        <w:jc w:val="both"/>
        <w:rPr>
          <w:color w:val="000000" w:themeColor="text1"/>
          <w:sz w:val="22"/>
          <w:szCs w:val="22"/>
        </w:rPr>
      </w:pPr>
      <w:r w:rsidRPr="00185E1E">
        <w:rPr>
          <w:color w:val="000000" w:themeColor="text1"/>
          <w:sz w:val="22"/>
          <w:szCs w:val="22"/>
        </w:rPr>
        <w:t xml:space="preserve"> </w:t>
      </w:r>
      <w:r w:rsidR="00D33D85" w:rsidRPr="00185E1E">
        <w:rPr>
          <w:color w:val="000000" w:themeColor="text1"/>
          <w:sz w:val="22"/>
          <w:szCs w:val="22"/>
        </w:rPr>
        <w:t xml:space="preserve">Srovnání </w:t>
      </w:r>
      <w:r w:rsidR="00C967D3" w:rsidRPr="00185E1E">
        <w:rPr>
          <w:color w:val="000000" w:themeColor="text1"/>
          <w:sz w:val="22"/>
          <w:szCs w:val="22"/>
        </w:rPr>
        <w:t>provoz</w:t>
      </w:r>
      <w:r w:rsidR="00D33D85" w:rsidRPr="00185E1E">
        <w:rPr>
          <w:color w:val="000000" w:themeColor="text1"/>
          <w:sz w:val="22"/>
          <w:szCs w:val="22"/>
        </w:rPr>
        <w:t>ních vlastností</w:t>
      </w:r>
      <w:r w:rsidR="00C967D3" w:rsidRPr="00185E1E">
        <w:rPr>
          <w:color w:val="000000" w:themeColor="text1"/>
          <w:sz w:val="22"/>
          <w:szCs w:val="22"/>
        </w:rPr>
        <w:t xml:space="preserve"> baterie se směsnými elektrolyty</w:t>
      </w:r>
      <w:r w:rsidR="00D33D85" w:rsidRPr="00185E1E">
        <w:rPr>
          <w:color w:val="000000" w:themeColor="text1"/>
          <w:sz w:val="22"/>
          <w:szCs w:val="22"/>
        </w:rPr>
        <w:t>, testování</w:t>
      </w:r>
      <w:r w:rsidR="00C967D3" w:rsidRPr="00185E1E">
        <w:rPr>
          <w:color w:val="000000" w:themeColor="text1"/>
          <w:sz w:val="22"/>
          <w:szCs w:val="22"/>
        </w:rPr>
        <w:t xml:space="preserve"> </w:t>
      </w:r>
      <w:r w:rsidR="00D33D85" w:rsidRPr="00185E1E">
        <w:rPr>
          <w:color w:val="000000" w:themeColor="text1"/>
          <w:sz w:val="22"/>
          <w:szCs w:val="22"/>
        </w:rPr>
        <w:t xml:space="preserve">vybraných </w:t>
      </w:r>
      <w:r w:rsidR="00C967D3" w:rsidRPr="00185E1E">
        <w:rPr>
          <w:color w:val="000000" w:themeColor="text1"/>
          <w:sz w:val="22"/>
          <w:szCs w:val="22"/>
        </w:rPr>
        <w:t>strategi</w:t>
      </w:r>
      <w:r w:rsidR="00D33D85" w:rsidRPr="00185E1E">
        <w:rPr>
          <w:color w:val="000000" w:themeColor="text1"/>
          <w:sz w:val="22"/>
          <w:szCs w:val="22"/>
        </w:rPr>
        <w:t>í</w:t>
      </w:r>
      <w:r w:rsidR="00C967D3" w:rsidRPr="00185E1E">
        <w:rPr>
          <w:color w:val="000000" w:themeColor="text1"/>
          <w:sz w:val="22"/>
          <w:szCs w:val="22"/>
        </w:rPr>
        <w:t xml:space="preserve"> pro potlačení poklesu kapacity (hydraulické spojení nádrží, periodické přemíchání)</w:t>
      </w:r>
      <w:r w:rsidR="00D33D85" w:rsidRPr="00185E1E">
        <w:rPr>
          <w:color w:val="000000" w:themeColor="text1"/>
          <w:sz w:val="22"/>
          <w:szCs w:val="22"/>
        </w:rPr>
        <w:t xml:space="preserve"> a příprava publikace se zahr. spoluautorstvím</w:t>
      </w:r>
      <w:r w:rsidR="00B0241F" w:rsidRPr="00185E1E">
        <w:rPr>
          <w:color w:val="000000" w:themeColor="text1"/>
          <w:sz w:val="22"/>
          <w:szCs w:val="22"/>
        </w:rPr>
        <w:t xml:space="preserve"> (</w:t>
      </w:r>
      <w:r w:rsidR="00185E1E" w:rsidRPr="00185E1E">
        <w:rPr>
          <w:color w:val="000000" w:themeColor="text1"/>
          <w:sz w:val="22"/>
          <w:szCs w:val="22"/>
        </w:rPr>
        <w:t>xxxxxxxx</w:t>
      </w:r>
      <w:r w:rsidR="00B0241F" w:rsidRPr="00185E1E">
        <w:rPr>
          <w:color w:val="000000" w:themeColor="text1"/>
          <w:sz w:val="22"/>
          <w:szCs w:val="22"/>
        </w:rPr>
        <w:t>, UA Madrid)</w:t>
      </w:r>
      <w:r w:rsidR="00C967D3" w:rsidRPr="00185E1E">
        <w:rPr>
          <w:color w:val="000000" w:themeColor="text1"/>
          <w:sz w:val="22"/>
          <w:szCs w:val="22"/>
        </w:rPr>
        <w:t xml:space="preserve">. </w:t>
      </w:r>
      <w:r w:rsidR="00C967D3" w:rsidRPr="00185E1E">
        <w:rPr>
          <w:b/>
          <w:color w:val="000000" w:themeColor="text1"/>
          <w:sz w:val="22"/>
          <w:szCs w:val="22"/>
        </w:rPr>
        <w:t>(09/2022)</w:t>
      </w:r>
      <w:r w:rsidR="00C967D3" w:rsidRPr="00185E1E">
        <w:rPr>
          <w:color w:val="000000" w:themeColor="text1"/>
          <w:sz w:val="22"/>
          <w:szCs w:val="22"/>
        </w:rPr>
        <w:t xml:space="preserve"> </w:t>
      </w:r>
    </w:p>
    <w:p w14:paraId="5D16A9C9" w14:textId="77777777" w:rsidR="00A438A1" w:rsidRPr="00185E1E" w:rsidRDefault="00A438A1" w:rsidP="00040876">
      <w:pPr>
        <w:pStyle w:val="Odstavecseseznamem"/>
        <w:tabs>
          <w:tab w:val="left" w:pos="0"/>
        </w:tabs>
        <w:ind w:left="644"/>
        <w:jc w:val="both"/>
        <w:rPr>
          <w:color w:val="000000" w:themeColor="text1"/>
          <w:sz w:val="22"/>
          <w:szCs w:val="22"/>
        </w:rPr>
      </w:pPr>
    </w:p>
    <w:p w14:paraId="13ACB1B7" w14:textId="7A9A5269" w:rsidR="00040876" w:rsidRPr="00581FB1" w:rsidRDefault="00C4146D" w:rsidP="00040876">
      <w:pPr>
        <w:pStyle w:val="Odstavecseseznamem"/>
        <w:tabs>
          <w:tab w:val="left" w:pos="0"/>
        </w:tabs>
        <w:ind w:left="644"/>
        <w:jc w:val="both"/>
        <w:rPr>
          <w:color w:val="000000" w:themeColor="text1"/>
          <w:sz w:val="22"/>
          <w:szCs w:val="22"/>
        </w:rPr>
      </w:pPr>
      <w:r w:rsidRPr="00185E1E">
        <w:rPr>
          <w:color w:val="000000" w:themeColor="text1"/>
          <w:sz w:val="22"/>
          <w:szCs w:val="22"/>
        </w:rPr>
        <w:t>1.6</w:t>
      </w:r>
      <w:r w:rsidR="00040876" w:rsidRPr="00185E1E">
        <w:rPr>
          <w:color w:val="000000" w:themeColor="text1"/>
          <w:sz w:val="22"/>
          <w:szCs w:val="22"/>
        </w:rPr>
        <w:t xml:space="preserve"> </w:t>
      </w:r>
      <w:r w:rsidRPr="00185E1E">
        <w:rPr>
          <w:color w:val="000000" w:themeColor="text1"/>
          <w:sz w:val="22"/>
          <w:szCs w:val="22"/>
        </w:rPr>
        <w:t>S</w:t>
      </w:r>
      <w:r w:rsidR="00040876" w:rsidRPr="00185E1E">
        <w:rPr>
          <w:color w:val="000000" w:themeColor="text1"/>
          <w:sz w:val="22"/>
          <w:szCs w:val="22"/>
        </w:rPr>
        <w:t>tudium kinetiky elektrodových dějů na povrchu por</w:t>
      </w:r>
      <w:r w:rsidR="00C9772D" w:rsidRPr="00185E1E">
        <w:rPr>
          <w:color w:val="000000" w:themeColor="text1"/>
          <w:sz w:val="22"/>
          <w:szCs w:val="22"/>
        </w:rPr>
        <w:t>é</w:t>
      </w:r>
      <w:r w:rsidR="00040876" w:rsidRPr="00185E1E">
        <w:rPr>
          <w:color w:val="000000" w:themeColor="text1"/>
          <w:sz w:val="22"/>
          <w:szCs w:val="22"/>
        </w:rPr>
        <w:t>zních uhlíkových elektrod</w:t>
      </w:r>
      <w:r w:rsidRPr="00185E1E">
        <w:rPr>
          <w:color w:val="000000" w:themeColor="text1"/>
          <w:sz w:val="22"/>
          <w:szCs w:val="22"/>
        </w:rPr>
        <w:t xml:space="preserve"> (</w:t>
      </w:r>
      <w:r w:rsidR="00185E1E" w:rsidRPr="00185E1E">
        <w:rPr>
          <w:color w:val="000000" w:themeColor="text1"/>
          <w:sz w:val="22"/>
          <w:szCs w:val="22"/>
        </w:rPr>
        <w:t>xxxxxxxx</w:t>
      </w:r>
      <w:r w:rsidR="005B01B4" w:rsidRPr="00185E1E">
        <w:rPr>
          <w:color w:val="000000" w:themeColor="text1"/>
          <w:sz w:val="22"/>
          <w:szCs w:val="22"/>
        </w:rPr>
        <w:t>,</w:t>
      </w:r>
      <w:r w:rsidRPr="00185E1E">
        <w:rPr>
          <w:color w:val="000000" w:themeColor="text1"/>
          <w:sz w:val="22"/>
          <w:szCs w:val="22"/>
        </w:rPr>
        <w:t xml:space="preserve"> VŠCHT)</w:t>
      </w:r>
    </w:p>
    <w:p w14:paraId="589BAD1B" w14:textId="3004584A" w:rsidR="005B01B4" w:rsidRPr="00581FB1" w:rsidRDefault="001E36D5" w:rsidP="005B01B4">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Z</w:t>
      </w:r>
      <w:r w:rsidR="005B01B4" w:rsidRPr="00581FB1">
        <w:rPr>
          <w:color w:val="000000" w:themeColor="text1"/>
          <w:sz w:val="22"/>
          <w:szCs w:val="22"/>
          <w:u w:val="single"/>
        </w:rPr>
        <w:t>důvodnění prodlevy:</w:t>
      </w:r>
    </w:p>
    <w:p w14:paraId="674CC730" w14:textId="77777777" w:rsidR="005B01B4" w:rsidRPr="00581FB1" w:rsidRDefault="005B01B4" w:rsidP="005B01B4">
      <w:pPr>
        <w:pStyle w:val="Odstavecseseznamem"/>
        <w:tabs>
          <w:tab w:val="left" w:pos="0"/>
        </w:tabs>
        <w:ind w:left="644"/>
        <w:jc w:val="both"/>
        <w:rPr>
          <w:color w:val="000000" w:themeColor="text1"/>
          <w:sz w:val="22"/>
          <w:szCs w:val="22"/>
        </w:rPr>
      </w:pPr>
      <w:r w:rsidRPr="00581FB1">
        <w:rPr>
          <w:color w:val="000000" w:themeColor="text1"/>
          <w:sz w:val="22"/>
          <w:szCs w:val="22"/>
        </w:rPr>
        <w:t>Aktivity zaměřené na optimalizaci konstrukce článku baterie s ohledem na účinnost a stabilitu výkonu a kapacity pro vybrané chemie elektrolytů probíhají, realizace však byla mírně zdržena nezbytnými předcházejícími výzkumnými činnostmi (nalezení vhodných redoxních látek, ověření stability a optimalizace složení elektrolytů).</w:t>
      </w:r>
    </w:p>
    <w:p w14:paraId="182FBD60" w14:textId="77777777" w:rsidR="005B01B4" w:rsidRPr="00581FB1" w:rsidRDefault="005B01B4" w:rsidP="008C789A">
      <w:pPr>
        <w:pStyle w:val="Odstavecseseznamem"/>
        <w:tabs>
          <w:tab w:val="left" w:pos="0"/>
        </w:tabs>
        <w:ind w:left="644"/>
        <w:jc w:val="both"/>
        <w:rPr>
          <w:i/>
          <w:color w:val="000000" w:themeColor="text1"/>
          <w:sz w:val="22"/>
          <w:szCs w:val="22"/>
        </w:rPr>
      </w:pPr>
    </w:p>
    <w:p w14:paraId="10FB66CB" w14:textId="0E308686" w:rsidR="008C789A" w:rsidRPr="00581FB1" w:rsidRDefault="001E36D5" w:rsidP="008C789A">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K</w:t>
      </w:r>
      <w:r w:rsidR="008C789A" w:rsidRPr="00581FB1">
        <w:rPr>
          <w:color w:val="000000" w:themeColor="text1"/>
          <w:sz w:val="22"/>
          <w:szCs w:val="22"/>
          <w:u w:val="single"/>
        </w:rPr>
        <w:t>onkrétní činnosti + časový harmonogram:</w:t>
      </w:r>
    </w:p>
    <w:p w14:paraId="621AB381" w14:textId="497A54AE" w:rsidR="00D33D85" w:rsidRPr="00581FB1" w:rsidRDefault="00FD1AE1" w:rsidP="00FD1AE1">
      <w:pPr>
        <w:pStyle w:val="Odstavecseseznamem"/>
        <w:numPr>
          <w:ilvl w:val="0"/>
          <w:numId w:val="27"/>
        </w:numPr>
        <w:tabs>
          <w:tab w:val="left" w:pos="0"/>
        </w:tabs>
        <w:ind w:left="567" w:firstLine="0"/>
        <w:jc w:val="both"/>
        <w:rPr>
          <w:color w:val="000000" w:themeColor="text1"/>
          <w:sz w:val="22"/>
          <w:szCs w:val="22"/>
        </w:rPr>
      </w:pPr>
      <w:r w:rsidRPr="00581FB1">
        <w:rPr>
          <w:color w:val="000000" w:themeColor="text1"/>
          <w:sz w:val="22"/>
          <w:szCs w:val="22"/>
        </w:rPr>
        <w:t xml:space="preserve"> </w:t>
      </w:r>
      <w:r w:rsidR="00C967D3" w:rsidRPr="00581FB1">
        <w:rPr>
          <w:color w:val="000000" w:themeColor="text1"/>
          <w:sz w:val="22"/>
          <w:szCs w:val="22"/>
        </w:rPr>
        <w:t>Pro vybrané nejperspektivnější elektrolyty ((SPr)</w:t>
      </w:r>
      <w:r w:rsidR="00C967D3" w:rsidRPr="00581FB1">
        <w:rPr>
          <w:color w:val="000000" w:themeColor="text1"/>
          <w:sz w:val="22"/>
          <w:szCs w:val="22"/>
          <w:vertAlign w:val="subscript"/>
        </w:rPr>
        <w:t>2</w:t>
      </w:r>
      <w:r w:rsidR="00C967D3" w:rsidRPr="00581FB1">
        <w:rPr>
          <w:color w:val="000000" w:themeColor="text1"/>
          <w:sz w:val="22"/>
          <w:szCs w:val="22"/>
        </w:rPr>
        <w:t>V, Ferrokyanid, AQDS) bude testován vliv vlastností pl</w:t>
      </w:r>
      <w:r w:rsidR="005B01B4" w:rsidRPr="00581FB1">
        <w:rPr>
          <w:color w:val="000000" w:themeColor="text1"/>
          <w:sz w:val="22"/>
          <w:szCs w:val="22"/>
        </w:rPr>
        <w:t>s</w:t>
      </w:r>
      <w:r w:rsidR="00C967D3" w:rsidRPr="00581FB1">
        <w:rPr>
          <w:color w:val="000000" w:themeColor="text1"/>
          <w:sz w:val="22"/>
          <w:szCs w:val="22"/>
        </w:rPr>
        <w:t>těných uhlíkových elektrod (povrchové složení, typ prekurzoru) a provozních podmínek (stav nabití, proudová zátež, teplota</w:t>
      </w:r>
      <w:r w:rsidR="00D33D85" w:rsidRPr="00581FB1">
        <w:rPr>
          <w:color w:val="000000" w:themeColor="text1"/>
          <w:sz w:val="22"/>
          <w:szCs w:val="22"/>
        </w:rPr>
        <w:t>) na kinetiku elektrodových dějů včetně ověření stability za std. cyklování i lépe definovaných podmínek (za využití metodiky „dvojitého poločlánku“ vyvinuté v rámci řešení projektu)</w:t>
      </w:r>
      <w:r w:rsidR="00226145" w:rsidRPr="00581FB1">
        <w:rPr>
          <w:color w:val="000000" w:themeColor="text1"/>
          <w:sz w:val="22"/>
          <w:szCs w:val="22"/>
        </w:rPr>
        <w:t>.</w:t>
      </w:r>
      <w:r w:rsidR="00D33D85" w:rsidRPr="00581FB1">
        <w:rPr>
          <w:color w:val="000000" w:themeColor="text1"/>
          <w:sz w:val="22"/>
          <w:szCs w:val="22"/>
        </w:rPr>
        <w:t xml:space="preserve"> </w:t>
      </w:r>
      <w:r w:rsidR="00226145" w:rsidRPr="00581FB1">
        <w:rPr>
          <w:b/>
          <w:color w:val="000000" w:themeColor="text1"/>
          <w:sz w:val="22"/>
          <w:szCs w:val="22"/>
        </w:rPr>
        <w:t>(06/2022)</w:t>
      </w:r>
      <w:r w:rsidR="00D33D85" w:rsidRPr="00581FB1">
        <w:rPr>
          <w:color w:val="000000" w:themeColor="text1"/>
          <w:sz w:val="22"/>
          <w:szCs w:val="22"/>
        </w:rPr>
        <w:t xml:space="preserve"> </w:t>
      </w:r>
    </w:p>
    <w:p w14:paraId="2047B4C5" w14:textId="5B8E7311" w:rsidR="00CE2496" w:rsidRPr="00581FB1" w:rsidRDefault="00FD1AE1" w:rsidP="00FD1AE1">
      <w:pPr>
        <w:pStyle w:val="Odstavecseseznamem"/>
        <w:numPr>
          <w:ilvl w:val="0"/>
          <w:numId w:val="27"/>
        </w:numPr>
        <w:tabs>
          <w:tab w:val="left" w:pos="0"/>
        </w:tabs>
        <w:ind w:left="567" w:firstLine="11"/>
        <w:jc w:val="both"/>
        <w:rPr>
          <w:color w:val="000000" w:themeColor="text1"/>
          <w:sz w:val="22"/>
          <w:szCs w:val="22"/>
        </w:rPr>
      </w:pPr>
      <w:r w:rsidRPr="00581FB1">
        <w:rPr>
          <w:color w:val="000000" w:themeColor="text1"/>
          <w:sz w:val="22"/>
          <w:szCs w:val="22"/>
        </w:rPr>
        <w:t xml:space="preserve"> </w:t>
      </w:r>
      <w:r w:rsidR="00226145" w:rsidRPr="00581FB1">
        <w:rPr>
          <w:color w:val="000000" w:themeColor="text1"/>
          <w:sz w:val="22"/>
          <w:szCs w:val="22"/>
        </w:rPr>
        <w:t>Následná komplexní analýza změny vlastností elektrod, vyhodnocení a p</w:t>
      </w:r>
      <w:r w:rsidR="00D33D85" w:rsidRPr="00581FB1">
        <w:rPr>
          <w:color w:val="000000" w:themeColor="text1"/>
          <w:sz w:val="22"/>
          <w:szCs w:val="22"/>
        </w:rPr>
        <w:t>říprava společné publikace se zahr. spolupracovníky (prof. Etienne, CNRS)</w:t>
      </w:r>
      <w:r w:rsidR="00226145" w:rsidRPr="00581FB1">
        <w:rPr>
          <w:color w:val="000000" w:themeColor="text1"/>
          <w:sz w:val="22"/>
          <w:szCs w:val="22"/>
        </w:rPr>
        <w:t>.</w:t>
      </w:r>
      <w:r w:rsidR="00D33D85" w:rsidRPr="00581FB1">
        <w:rPr>
          <w:color w:val="000000" w:themeColor="text1"/>
          <w:sz w:val="22"/>
          <w:szCs w:val="22"/>
        </w:rPr>
        <w:t xml:space="preserve"> </w:t>
      </w:r>
      <w:r w:rsidR="00D33D85" w:rsidRPr="00581FB1">
        <w:rPr>
          <w:b/>
          <w:color w:val="000000" w:themeColor="text1"/>
          <w:sz w:val="22"/>
          <w:szCs w:val="22"/>
        </w:rPr>
        <w:t>(09/2022)</w:t>
      </w:r>
    </w:p>
    <w:p w14:paraId="7687C1B5" w14:textId="6F0725B9" w:rsidR="00D33D85" w:rsidRPr="00581FB1" w:rsidRDefault="00FD1AE1" w:rsidP="00FD1AE1">
      <w:pPr>
        <w:pStyle w:val="Odstavecseseznamem"/>
        <w:numPr>
          <w:ilvl w:val="0"/>
          <w:numId w:val="27"/>
        </w:numPr>
        <w:tabs>
          <w:tab w:val="left" w:pos="0"/>
        </w:tabs>
        <w:ind w:left="567" w:firstLine="11"/>
        <w:jc w:val="both"/>
        <w:rPr>
          <w:color w:val="000000" w:themeColor="text1"/>
          <w:sz w:val="22"/>
          <w:szCs w:val="22"/>
        </w:rPr>
      </w:pPr>
      <w:r w:rsidRPr="00581FB1">
        <w:rPr>
          <w:color w:val="000000" w:themeColor="text1"/>
          <w:sz w:val="22"/>
          <w:szCs w:val="22"/>
        </w:rPr>
        <w:t xml:space="preserve"> </w:t>
      </w:r>
      <w:r w:rsidR="00D33D85" w:rsidRPr="00581FB1">
        <w:rPr>
          <w:color w:val="000000" w:themeColor="text1"/>
          <w:sz w:val="22"/>
          <w:szCs w:val="22"/>
        </w:rPr>
        <w:t xml:space="preserve">Testování vybraných elektrolytů v konceptu mikrofludiní baterie s elektrodami z nano-strukturovaného lože, studium vlivu vlastností nanostrukturovaných materiálů na kinetiku reakcí. Příprava publikace na dané téma (po podání PCT přihlášky). </w:t>
      </w:r>
      <w:r w:rsidR="00226145" w:rsidRPr="00581FB1">
        <w:rPr>
          <w:b/>
          <w:color w:val="000000" w:themeColor="text1"/>
          <w:sz w:val="22"/>
          <w:szCs w:val="22"/>
        </w:rPr>
        <w:t>(06/2022)</w:t>
      </w:r>
    </w:p>
    <w:p w14:paraId="6D76534C" w14:textId="77777777" w:rsidR="00C967D3" w:rsidRPr="00581FB1" w:rsidRDefault="00C967D3" w:rsidP="008C789A">
      <w:pPr>
        <w:pStyle w:val="Odstavecseseznamem"/>
        <w:tabs>
          <w:tab w:val="left" w:pos="0"/>
        </w:tabs>
        <w:ind w:left="644"/>
        <w:jc w:val="both"/>
        <w:rPr>
          <w:color w:val="000000" w:themeColor="text1"/>
          <w:sz w:val="22"/>
          <w:szCs w:val="22"/>
        </w:rPr>
      </w:pPr>
    </w:p>
    <w:p w14:paraId="6B151EED" w14:textId="27EEA79D" w:rsidR="00242979" w:rsidRPr="00185E1E" w:rsidRDefault="00242979" w:rsidP="00040876">
      <w:pPr>
        <w:pStyle w:val="Odstavecseseznamem"/>
        <w:tabs>
          <w:tab w:val="left" w:pos="0"/>
        </w:tabs>
        <w:ind w:left="644"/>
        <w:jc w:val="both"/>
        <w:rPr>
          <w:color w:val="000000" w:themeColor="text1"/>
          <w:sz w:val="22"/>
          <w:szCs w:val="22"/>
        </w:rPr>
      </w:pPr>
      <w:r w:rsidRPr="00185E1E">
        <w:rPr>
          <w:color w:val="000000" w:themeColor="text1"/>
          <w:sz w:val="22"/>
          <w:szCs w:val="22"/>
          <w:u w:val="single"/>
        </w:rPr>
        <w:t>Odhadované náklady na zbytek řešení projektu</w:t>
      </w:r>
      <w:r w:rsidRPr="00185E1E">
        <w:rPr>
          <w:color w:val="000000" w:themeColor="text1"/>
          <w:sz w:val="22"/>
          <w:szCs w:val="22"/>
        </w:rPr>
        <w:t>:</w:t>
      </w:r>
    </w:p>
    <w:p w14:paraId="7AF4C5FF" w14:textId="6B9BA460" w:rsidR="005B01B4" w:rsidRPr="00185E1E" w:rsidRDefault="00FD1AE1" w:rsidP="00FD1AE1">
      <w:pPr>
        <w:pStyle w:val="Odstavecseseznamem"/>
        <w:numPr>
          <w:ilvl w:val="0"/>
          <w:numId w:val="28"/>
        </w:numPr>
        <w:tabs>
          <w:tab w:val="left" w:pos="0"/>
        </w:tabs>
        <w:ind w:left="567" w:firstLine="0"/>
        <w:jc w:val="both"/>
        <w:rPr>
          <w:color w:val="000000" w:themeColor="text1"/>
          <w:sz w:val="22"/>
          <w:szCs w:val="22"/>
        </w:rPr>
      </w:pPr>
      <w:r w:rsidRPr="00185E1E">
        <w:rPr>
          <w:color w:val="000000" w:themeColor="text1"/>
          <w:sz w:val="22"/>
          <w:szCs w:val="22"/>
        </w:rPr>
        <w:t xml:space="preserve"> </w:t>
      </w:r>
      <w:r w:rsidR="007661AD" w:rsidRPr="00185E1E">
        <w:rPr>
          <w:color w:val="000000" w:themeColor="text1"/>
          <w:sz w:val="22"/>
          <w:szCs w:val="22"/>
        </w:rPr>
        <w:t xml:space="preserve">Osobní náklady: 441 tis. </w:t>
      </w:r>
      <w:r w:rsidR="005C1D32" w:rsidRPr="00185E1E">
        <w:rPr>
          <w:color w:val="000000" w:themeColor="text1"/>
          <w:sz w:val="22"/>
          <w:szCs w:val="22"/>
        </w:rPr>
        <w:t>k</w:t>
      </w:r>
      <w:r w:rsidR="007661AD" w:rsidRPr="00185E1E">
        <w:rPr>
          <w:color w:val="000000" w:themeColor="text1"/>
          <w:sz w:val="22"/>
          <w:szCs w:val="22"/>
        </w:rPr>
        <w:t xml:space="preserve">č (0,75 FTE skupina </w:t>
      </w:r>
      <w:r w:rsidR="00185E1E" w:rsidRPr="00185E1E">
        <w:rPr>
          <w:color w:val="000000" w:themeColor="text1"/>
          <w:sz w:val="22"/>
          <w:szCs w:val="22"/>
        </w:rPr>
        <w:t>xxxxxxx</w:t>
      </w:r>
      <w:r w:rsidR="007661AD" w:rsidRPr="00185E1E">
        <w:rPr>
          <w:color w:val="000000" w:themeColor="text1"/>
          <w:sz w:val="22"/>
          <w:szCs w:val="22"/>
        </w:rPr>
        <w:t xml:space="preserve">, 0,7 FTE skupina </w:t>
      </w:r>
      <w:r w:rsidR="00185E1E" w:rsidRPr="00185E1E">
        <w:rPr>
          <w:color w:val="000000" w:themeColor="text1"/>
          <w:sz w:val="22"/>
          <w:szCs w:val="22"/>
        </w:rPr>
        <w:t>xxxxx</w:t>
      </w:r>
      <w:r w:rsidR="005B01B4" w:rsidRPr="00185E1E">
        <w:rPr>
          <w:color w:val="000000" w:themeColor="text1"/>
          <w:sz w:val="22"/>
          <w:szCs w:val="22"/>
        </w:rPr>
        <w:t>, oba VŠCHT</w:t>
      </w:r>
      <w:r w:rsidR="007661AD" w:rsidRPr="00185E1E">
        <w:rPr>
          <w:color w:val="000000" w:themeColor="text1"/>
          <w:sz w:val="22"/>
          <w:szCs w:val="22"/>
        </w:rPr>
        <w:t>)</w:t>
      </w:r>
      <w:r w:rsidR="00226145" w:rsidRPr="00185E1E">
        <w:rPr>
          <w:color w:val="000000" w:themeColor="text1"/>
          <w:sz w:val="22"/>
          <w:szCs w:val="22"/>
        </w:rPr>
        <w:t xml:space="preserve"> </w:t>
      </w:r>
    </w:p>
    <w:p w14:paraId="79530751" w14:textId="33453EF8" w:rsidR="005B01B4" w:rsidRPr="00185E1E" w:rsidRDefault="005B01B4" w:rsidP="00FD1AE1">
      <w:pPr>
        <w:pStyle w:val="Odstavecseseznamem"/>
        <w:tabs>
          <w:tab w:val="left" w:pos="0"/>
        </w:tabs>
        <w:ind w:left="567"/>
        <w:jc w:val="both"/>
        <w:rPr>
          <w:i/>
          <w:color w:val="000000" w:themeColor="text1"/>
          <w:sz w:val="22"/>
          <w:szCs w:val="22"/>
        </w:rPr>
      </w:pPr>
      <w:r w:rsidRPr="00185E1E">
        <w:rPr>
          <w:i/>
          <w:color w:val="000000" w:themeColor="text1"/>
          <w:sz w:val="22"/>
          <w:szCs w:val="22"/>
        </w:rPr>
        <w:t>FTE a ON odhadnuty podle dosavadního průběhu, předpokládáme nezmenšen</w:t>
      </w:r>
      <w:r w:rsidR="001E36D5" w:rsidRPr="00185E1E">
        <w:rPr>
          <w:i/>
          <w:color w:val="000000" w:themeColor="text1"/>
          <w:sz w:val="22"/>
          <w:szCs w:val="22"/>
        </w:rPr>
        <w:t>é zapojení výzkumníků</w:t>
      </w:r>
      <w:r w:rsidRPr="00185E1E">
        <w:rPr>
          <w:i/>
          <w:color w:val="000000" w:themeColor="text1"/>
          <w:sz w:val="22"/>
          <w:szCs w:val="22"/>
        </w:rPr>
        <w:t>.</w:t>
      </w:r>
    </w:p>
    <w:p w14:paraId="3020AA6F" w14:textId="59026E75" w:rsidR="007661AD" w:rsidRPr="00185E1E" w:rsidRDefault="00B0241F" w:rsidP="00B0241F">
      <w:pPr>
        <w:pStyle w:val="Odstavecseseznamem"/>
        <w:numPr>
          <w:ilvl w:val="0"/>
          <w:numId w:val="28"/>
        </w:numPr>
        <w:tabs>
          <w:tab w:val="left" w:pos="0"/>
        </w:tabs>
        <w:ind w:left="567" w:firstLine="11"/>
        <w:jc w:val="both"/>
        <w:rPr>
          <w:color w:val="000000" w:themeColor="text1"/>
          <w:sz w:val="22"/>
          <w:szCs w:val="22"/>
        </w:rPr>
      </w:pPr>
      <w:r w:rsidRPr="00185E1E">
        <w:rPr>
          <w:color w:val="000000" w:themeColor="text1"/>
          <w:sz w:val="22"/>
          <w:szCs w:val="22"/>
        </w:rPr>
        <w:t xml:space="preserve"> </w:t>
      </w:r>
      <w:r w:rsidR="00A43E67" w:rsidRPr="00185E1E">
        <w:rPr>
          <w:color w:val="000000" w:themeColor="text1"/>
          <w:sz w:val="22"/>
          <w:szCs w:val="22"/>
        </w:rPr>
        <w:t>Ostatní náklady: 200</w:t>
      </w:r>
      <w:r w:rsidR="007661AD" w:rsidRPr="00185E1E">
        <w:rPr>
          <w:color w:val="000000" w:themeColor="text1"/>
          <w:sz w:val="22"/>
          <w:szCs w:val="22"/>
        </w:rPr>
        <w:t xml:space="preserve"> tis. kč</w:t>
      </w:r>
    </w:p>
    <w:p w14:paraId="68B3C290" w14:textId="005942F2" w:rsidR="00242979" w:rsidRPr="00185E1E" w:rsidRDefault="005B01B4" w:rsidP="00FD1AE1">
      <w:pPr>
        <w:pStyle w:val="Odstavecseseznamem"/>
        <w:tabs>
          <w:tab w:val="left" w:pos="0"/>
        </w:tabs>
        <w:ind w:left="567"/>
        <w:jc w:val="both"/>
        <w:rPr>
          <w:color w:val="000000" w:themeColor="text1"/>
          <w:sz w:val="22"/>
          <w:szCs w:val="22"/>
        </w:rPr>
      </w:pPr>
      <w:r w:rsidRPr="00185E1E">
        <w:rPr>
          <w:color w:val="000000" w:themeColor="text1"/>
          <w:sz w:val="22"/>
          <w:szCs w:val="22"/>
        </w:rPr>
        <w:t>Nákup komponent</w:t>
      </w:r>
      <w:r w:rsidR="00226145" w:rsidRPr="00185E1E">
        <w:rPr>
          <w:color w:val="000000" w:themeColor="text1"/>
          <w:sz w:val="22"/>
          <w:szCs w:val="22"/>
        </w:rPr>
        <w:t xml:space="preserve"> (elektrody, membrány, nano-materiály)</w:t>
      </w:r>
      <w:r w:rsidRPr="00185E1E">
        <w:rPr>
          <w:color w:val="000000" w:themeColor="text1"/>
          <w:sz w:val="22"/>
          <w:szCs w:val="22"/>
        </w:rPr>
        <w:t xml:space="preserve">, konstrukčních materiálů a chemikálií (100 tis. Kč), </w:t>
      </w:r>
      <w:r w:rsidR="00226145" w:rsidRPr="00185E1E">
        <w:rPr>
          <w:color w:val="000000" w:themeColor="text1"/>
          <w:sz w:val="22"/>
          <w:szCs w:val="22"/>
        </w:rPr>
        <w:t>Účast na konferencích, služební cesty</w:t>
      </w:r>
      <w:r w:rsidR="00CC086A" w:rsidRPr="00185E1E">
        <w:rPr>
          <w:color w:val="000000" w:themeColor="text1"/>
          <w:sz w:val="22"/>
          <w:szCs w:val="22"/>
        </w:rPr>
        <w:t xml:space="preserve"> a stá</w:t>
      </w:r>
      <w:r w:rsidR="00226145" w:rsidRPr="00185E1E">
        <w:rPr>
          <w:color w:val="000000" w:themeColor="text1"/>
          <w:sz w:val="22"/>
          <w:szCs w:val="22"/>
        </w:rPr>
        <w:t>že (10</w:t>
      </w:r>
      <w:r w:rsidR="00A43E67" w:rsidRPr="00185E1E">
        <w:rPr>
          <w:color w:val="000000" w:themeColor="text1"/>
          <w:sz w:val="22"/>
          <w:szCs w:val="22"/>
        </w:rPr>
        <w:t>0</w:t>
      </w:r>
      <w:r w:rsidR="00226145" w:rsidRPr="00185E1E">
        <w:rPr>
          <w:color w:val="000000" w:themeColor="text1"/>
          <w:sz w:val="22"/>
          <w:szCs w:val="22"/>
        </w:rPr>
        <w:t xml:space="preserve"> tis. Kč). </w:t>
      </w:r>
    </w:p>
    <w:p w14:paraId="16E282DB" w14:textId="77777777" w:rsidR="005B01B4" w:rsidRPr="00185E1E" w:rsidRDefault="005B01B4" w:rsidP="00040876">
      <w:pPr>
        <w:pStyle w:val="Odstavecseseznamem"/>
        <w:tabs>
          <w:tab w:val="left" w:pos="0"/>
        </w:tabs>
        <w:ind w:left="644"/>
        <w:jc w:val="both"/>
        <w:rPr>
          <w:color w:val="000000" w:themeColor="text1"/>
          <w:sz w:val="22"/>
          <w:szCs w:val="22"/>
        </w:rPr>
      </w:pPr>
    </w:p>
    <w:p w14:paraId="7758AD8B" w14:textId="3863795A" w:rsidR="00040876" w:rsidRPr="00581FB1" w:rsidRDefault="00C4146D" w:rsidP="00040876">
      <w:pPr>
        <w:pStyle w:val="Odstavecseseznamem"/>
        <w:tabs>
          <w:tab w:val="left" w:pos="0"/>
        </w:tabs>
        <w:ind w:left="644"/>
        <w:jc w:val="both"/>
        <w:rPr>
          <w:color w:val="000000" w:themeColor="text1"/>
          <w:szCs w:val="22"/>
        </w:rPr>
      </w:pPr>
      <w:r w:rsidRPr="00185E1E">
        <w:rPr>
          <w:color w:val="000000" w:themeColor="text1"/>
          <w:sz w:val="22"/>
          <w:szCs w:val="22"/>
        </w:rPr>
        <w:t>1.7</w:t>
      </w:r>
      <w:r w:rsidR="00040876" w:rsidRPr="00185E1E">
        <w:rPr>
          <w:color w:val="000000" w:themeColor="text1"/>
          <w:sz w:val="22"/>
          <w:szCs w:val="22"/>
        </w:rPr>
        <w:t xml:space="preserve"> Optimalizace syntézy a rafinace vybraných redoxních látek</w:t>
      </w:r>
      <w:r w:rsidRPr="00185E1E">
        <w:rPr>
          <w:color w:val="000000" w:themeColor="text1"/>
          <w:sz w:val="22"/>
          <w:szCs w:val="22"/>
        </w:rPr>
        <w:t xml:space="preserve"> (</w:t>
      </w:r>
      <w:r w:rsidR="00185E1E" w:rsidRPr="00185E1E">
        <w:rPr>
          <w:color w:val="000000" w:themeColor="text1"/>
          <w:sz w:val="22"/>
          <w:szCs w:val="22"/>
        </w:rPr>
        <w:t>xxxxx</w:t>
      </w:r>
      <w:r w:rsidR="00242979" w:rsidRPr="00185E1E">
        <w:rPr>
          <w:color w:val="000000" w:themeColor="text1"/>
          <w:sz w:val="22"/>
          <w:szCs w:val="22"/>
        </w:rPr>
        <w:t xml:space="preserve">, </w:t>
      </w:r>
      <w:r w:rsidRPr="00185E1E">
        <w:rPr>
          <w:color w:val="000000" w:themeColor="text1"/>
          <w:sz w:val="22"/>
          <w:szCs w:val="22"/>
        </w:rPr>
        <w:t>COC)</w:t>
      </w:r>
    </w:p>
    <w:p w14:paraId="1F04D05C" w14:textId="39DB3673" w:rsidR="005B01B4" w:rsidRPr="00581FB1" w:rsidRDefault="001E36D5" w:rsidP="005B01B4">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Z</w:t>
      </w:r>
      <w:r w:rsidR="005B01B4" w:rsidRPr="00581FB1">
        <w:rPr>
          <w:color w:val="000000" w:themeColor="text1"/>
          <w:sz w:val="22"/>
          <w:szCs w:val="22"/>
          <w:u w:val="single"/>
        </w:rPr>
        <w:t>důvodnění prodlevy:</w:t>
      </w:r>
    </w:p>
    <w:p w14:paraId="7E165A6A" w14:textId="28AE2F9D" w:rsidR="00C4146D" w:rsidRPr="00972B6B" w:rsidRDefault="00C4146D" w:rsidP="00C4146D">
      <w:pPr>
        <w:pStyle w:val="Odstavecseseznamem"/>
        <w:tabs>
          <w:tab w:val="left" w:pos="0"/>
        </w:tabs>
        <w:ind w:left="644"/>
        <w:jc w:val="both"/>
        <w:rPr>
          <w:sz w:val="22"/>
          <w:szCs w:val="22"/>
        </w:rPr>
      </w:pPr>
      <w:r w:rsidRPr="00581FB1">
        <w:rPr>
          <w:color w:val="000000" w:themeColor="text1"/>
          <w:sz w:val="22"/>
          <w:szCs w:val="22"/>
        </w:rPr>
        <w:t xml:space="preserve">V rámci dosavadního výzkumu byla pozornost soustředěna na materiály na bázi antrachinonu a bypiridinu </w:t>
      </w:r>
      <w:r w:rsidR="00EA069F" w:rsidRPr="00581FB1">
        <w:rPr>
          <w:color w:val="000000" w:themeColor="text1"/>
          <w:sz w:val="22"/>
          <w:szCs w:val="22"/>
        </w:rPr>
        <w:t>(</w:t>
      </w:r>
      <w:r w:rsidRPr="00581FB1">
        <w:rPr>
          <w:color w:val="000000" w:themeColor="text1"/>
          <w:sz w:val="22"/>
          <w:szCs w:val="22"/>
        </w:rPr>
        <w:t>anolyt</w:t>
      </w:r>
      <w:r w:rsidR="00EA069F" w:rsidRPr="00581FB1">
        <w:rPr>
          <w:color w:val="000000" w:themeColor="text1"/>
          <w:sz w:val="22"/>
          <w:szCs w:val="22"/>
        </w:rPr>
        <w:t xml:space="preserve">) a </w:t>
      </w:r>
      <w:r w:rsidRPr="00581FB1">
        <w:rPr>
          <w:color w:val="000000" w:themeColor="text1"/>
          <w:sz w:val="22"/>
          <w:szCs w:val="22"/>
        </w:rPr>
        <w:t>materiál</w:t>
      </w:r>
      <w:r w:rsidR="00EA069F" w:rsidRPr="00581FB1">
        <w:rPr>
          <w:color w:val="000000" w:themeColor="text1"/>
          <w:sz w:val="22"/>
          <w:szCs w:val="22"/>
        </w:rPr>
        <w:t>ů</w:t>
      </w:r>
      <w:r w:rsidRPr="00581FB1">
        <w:rPr>
          <w:color w:val="000000" w:themeColor="text1"/>
          <w:sz w:val="22"/>
          <w:szCs w:val="22"/>
        </w:rPr>
        <w:t xml:space="preserve"> na bázi bromu, Fe</w:t>
      </w:r>
      <w:r w:rsidRPr="00581FB1">
        <w:rPr>
          <w:color w:val="000000" w:themeColor="text1"/>
          <w:sz w:val="22"/>
          <w:szCs w:val="22"/>
          <w:vertAlign w:val="superscript"/>
        </w:rPr>
        <w:t xml:space="preserve">2+ </w:t>
      </w:r>
      <w:r w:rsidRPr="00581FB1">
        <w:rPr>
          <w:color w:val="000000" w:themeColor="text1"/>
          <w:sz w:val="22"/>
          <w:szCs w:val="22"/>
        </w:rPr>
        <w:t>a ferrokyanidu</w:t>
      </w:r>
      <w:r w:rsidR="00EA069F" w:rsidRPr="00581FB1">
        <w:rPr>
          <w:color w:val="000000" w:themeColor="text1"/>
          <w:sz w:val="22"/>
          <w:szCs w:val="22"/>
        </w:rPr>
        <w:t xml:space="preserve"> (katolyt)</w:t>
      </w:r>
      <w:r w:rsidRPr="00581FB1">
        <w:rPr>
          <w:color w:val="000000" w:themeColor="text1"/>
          <w:sz w:val="22"/>
          <w:szCs w:val="22"/>
        </w:rPr>
        <w:t>. Hlavní snaha byla orientovaná na vytvoření laboratorního funkčního modelu průtočné baterie složené ze vzájemně kompatibilních elektrolytů</w:t>
      </w:r>
      <w:r w:rsidR="00AF699B" w:rsidRPr="00581FB1">
        <w:rPr>
          <w:color w:val="000000" w:themeColor="text1"/>
          <w:sz w:val="22"/>
          <w:szCs w:val="22"/>
        </w:rPr>
        <w:t xml:space="preserve">, které jsou současně cenově dostupné, stabilní a vykazují vysokou rozpustnost ve vodě, což zvyšuje kapacitu celého systému. Již v předaplikační fázi výzkumu je nutno navrhnout takový postup syntézy, který umožňuje minimalizovat náklady na přípravu výchozích elektrolytů i u složitějších molekul a připravit podklady pro následné ověření ve větších testovacích celcích, které jsou plánovány v rámci aplikační fáze následné výzkumu, který je připravován </w:t>
      </w:r>
      <w:r w:rsidR="00AF699B" w:rsidRPr="00972B6B">
        <w:rPr>
          <w:sz w:val="22"/>
          <w:szCs w:val="22"/>
        </w:rPr>
        <w:t>na období po ukončení projektu.</w:t>
      </w:r>
      <w:r w:rsidRPr="00972B6B">
        <w:rPr>
          <w:sz w:val="22"/>
          <w:szCs w:val="22"/>
        </w:rPr>
        <w:t xml:space="preserve"> </w:t>
      </w:r>
    </w:p>
    <w:p w14:paraId="5EECD4D7" w14:textId="104C7364" w:rsidR="00F80CC1" w:rsidRPr="00581FB1" w:rsidRDefault="00C4146D" w:rsidP="00AF699B">
      <w:pPr>
        <w:pStyle w:val="Odstavecseseznamem"/>
        <w:tabs>
          <w:tab w:val="left" w:pos="0"/>
        </w:tabs>
        <w:ind w:left="644"/>
        <w:jc w:val="both"/>
        <w:rPr>
          <w:color w:val="000000" w:themeColor="text1"/>
          <w:sz w:val="22"/>
          <w:szCs w:val="22"/>
        </w:rPr>
      </w:pPr>
      <w:r w:rsidRPr="00581FB1">
        <w:rPr>
          <w:color w:val="000000" w:themeColor="text1"/>
          <w:sz w:val="22"/>
          <w:szCs w:val="22"/>
        </w:rPr>
        <w:t xml:space="preserve">Dlouhodobé testy směřované ke kompatibilním elektrolytům v průtočných bateriích se pozdržely v důsledku zkoumání stability anolytu v extrémních red/ox stavech. </w:t>
      </w:r>
      <w:r w:rsidR="00AF699B" w:rsidRPr="00581FB1">
        <w:rPr>
          <w:color w:val="000000" w:themeColor="text1"/>
          <w:sz w:val="22"/>
          <w:szCs w:val="22"/>
        </w:rPr>
        <w:t xml:space="preserve">Tyto testy prokázaly nejen na slabiny </w:t>
      </w:r>
      <w:r w:rsidR="00AF699B" w:rsidRPr="00581FB1">
        <w:rPr>
          <w:color w:val="000000" w:themeColor="text1"/>
          <w:sz w:val="22"/>
          <w:szCs w:val="22"/>
        </w:rPr>
        <w:lastRenderedPageBreak/>
        <w:t>vybraných sloučenin jako aktivních materiálů elektrolytů, ale i na nutnost soustředit se na celkovou kompozici průtočných baterií. Práce bylo nutno plánovat v rozsahu, který dosud v oblasti organických průtočných baterií nebyl publikován, který umožňuje pochopit vztah mezi složením obou elektrolytů, jejich koncentrac</w:t>
      </w:r>
      <w:r w:rsidR="00F80CC1" w:rsidRPr="00581FB1">
        <w:rPr>
          <w:color w:val="000000" w:themeColor="text1"/>
          <w:sz w:val="22"/>
          <w:szCs w:val="22"/>
        </w:rPr>
        <w:t>í i konstrukcí vlastní baterie.</w:t>
      </w:r>
    </w:p>
    <w:p w14:paraId="2C2BF3D0" w14:textId="77777777" w:rsidR="00F80CC1" w:rsidRPr="00581FB1" w:rsidRDefault="00F80CC1" w:rsidP="00F80CC1">
      <w:pPr>
        <w:pStyle w:val="Odstavecseseznamem"/>
        <w:tabs>
          <w:tab w:val="left" w:pos="0"/>
        </w:tabs>
        <w:ind w:left="644"/>
        <w:jc w:val="both"/>
        <w:rPr>
          <w:color w:val="000000" w:themeColor="text1"/>
          <w:sz w:val="22"/>
          <w:szCs w:val="22"/>
        </w:rPr>
      </w:pPr>
    </w:p>
    <w:p w14:paraId="4D352FE5" w14:textId="049DC986" w:rsidR="00F80CC1" w:rsidRPr="00581FB1" w:rsidRDefault="001E36D5" w:rsidP="00F80CC1">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K</w:t>
      </w:r>
      <w:r w:rsidR="00F80CC1" w:rsidRPr="00581FB1">
        <w:rPr>
          <w:color w:val="000000" w:themeColor="text1"/>
          <w:sz w:val="22"/>
          <w:szCs w:val="22"/>
          <w:u w:val="single"/>
        </w:rPr>
        <w:t>onkrétní činnosti + časový harmonogram:</w:t>
      </w:r>
    </w:p>
    <w:p w14:paraId="55D173DB" w14:textId="484AA096" w:rsidR="00AF699B" w:rsidRPr="00581FB1" w:rsidRDefault="00FD1AE1" w:rsidP="00FD1AE1">
      <w:pPr>
        <w:pStyle w:val="Odstavecseseznamem"/>
        <w:numPr>
          <w:ilvl w:val="0"/>
          <w:numId w:val="28"/>
        </w:numPr>
        <w:tabs>
          <w:tab w:val="left" w:pos="0"/>
        </w:tabs>
        <w:ind w:left="567" w:firstLine="0"/>
        <w:jc w:val="both"/>
        <w:rPr>
          <w:b/>
          <w:color w:val="000000" w:themeColor="text1"/>
          <w:sz w:val="22"/>
          <w:szCs w:val="22"/>
        </w:rPr>
      </w:pPr>
      <w:r w:rsidRPr="00581FB1">
        <w:rPr>
          <w:color w:val="000000" w:themeColor="text1"/>
          <w:sz w:val="22"/>
          <w:szCs w:val="22"/>
        </w:rPr>
        <w:t xml:space="preserve"> </w:t>
      </w:r>
      <w:r w:rsidR="005B01B4" w:rsidRPr="00581FB1">
        <w:rPr>
          <w:color w:val="000000" w:themeColor="text1"/>
          <w:sz w:val="22"/>
          <w:szCs w:val="22"/>
        </w:rPr>
        <w:t xml:space="preserve">Dlouhodobé ověření </w:t>
      </w:r>
      <w:r w:rsidR="001E36D5" w:rsidRPr="00581FB1">
        <w:rPr>
          <w:color w:val="000000" w:themeColor="text1"/>
          <w:sz w:val="22"/>
          <w:szCs w:val="22"/>
        </w:rPr>
        <w:t>stability</w:t>
      </w:r>
      <w:r w:rsidR="005B01B4" w:rsidRPr="00581FB1">
        <w:rPr>
          <w:color w:val="000000" w:themeColor="text1"/>
          <w:sz w:val="22"/>
          <w:szCs w:val="22"/>
        </w:rPr>
        <w:t xml:space="preserve"> </w:t>
      </w:r>
      <w:r w:rsidR="001E36D5" w:rsidRPr="00581FB1">
        <w:rPr>
          <w:color w:val="000000" w:themeColor="text1"/>
          <w:sz w:val="22"/>
          <w:szCs w:val="22"/>
        </w:rPr>
        <w:t xml:space="preserve">organických elektrolytů připravovaných ve větším množství a vlivu příměsí na účinnost, kapacitu a životnost optimalizovaných baterií (vazba na aktivity 1.5 a 1.6). </w:t>
      </w:r>
      <w:r w:rsidR="00AF699B" w:rsidRPr="00581FB1">
        <w:rPr>
          <w:color w:val="000000" w:themeColor="text1"/>
          <w:sz w:val="22"/>
          <w:szCs w:val="22"/>
        </w:rPr>
        <w:t xml:space="preserve">Dopracování těchto testů přinese možnost úspěšně pokračovat v aplikovaném výzkumu a připravit následnou průmyslovou realizaci výstupu. </w:t>
      </w:r>
      <w:r w:rsidR="00C4146D" w:rsidRPr="00581FB1">
        <w:rPr>
          <w:color w:val="000000" w:themeColor="text1"/>
          <w:sz w:val="22"/>
          <w:szCs w:val="22"/>
        </w:rPr>
        <w:t>Část analýz byla pozdržena i omezenou možností výměny informací a vzorků v důsledku nepříznivé pandemické situace. Výzkumné práce sice prokázaly nadějné výsledky týkající se složení vhodných elektrolytů pro průtočné baterie, ale stále zbývá dokončit dlouhodobé stabilitní studie, které budou základem pro návrh aplikačního výzkumu, který je plánován po ukončení projektu. Tyto studie budou předmětem publikace v impaktovaném časopise.</w:t>
      </w:r>
      <w:r w:rsidR="00AF699B" w:rsidRPr="00581FB1">
        <w:rPr>
          <w:color w:val="000000" w:themeColor="text1"/>
          <w:sz w:val="22"/>
          <w:szCs w:val="22"/>
        </w:rPr>
        <w:t xml:space="preserve"> S ohledem na šíři celkového pojetí očekávají členové týmu pozitivní ohlas u odborné veřejnosti.</w:t>
      </w:r>
      <w:r w:rsidR="001E36D5" w:rsidRPr="00581FB1">
        <w:rPr>
          <w:color w:val="000000" w:themeColor="text1"/>
          <w:sz w:val="22"/>
          <w:szCs w:val="22"/>
        </w:rPr>
        <w:t xml:space="preserve"> </w:t>
      </w:r>
      <w:r w:rsidR="001E36D5" w:rsidRPr="00581FB1">
        <w:rPr>
          <w:b/>
          <w:color w:val="000000" w:themeColor="text1"/>
          <w:sz w:val="22"/>
          <w:szCs w:val="22"/>
        </w:rPr>
        <w:t>(09/22)</w:t>
      </w:r>
    </w:p>
    <w:p w14:paraId="2C1E2766" w14:textId="77777777" w:rsidR="001E36D5" w:rsidRPr="00581FB1" w:rsidRDefault="001E36D5" w:rsidP="00C31A92">
      <w:pPr>
        <w:pStyle w:val="Odstavecseseznamem"/>
        <w:tabs>
          <w:tab w:val="left" w:pos="0"/>
        </w:tabs>
        <w:ind w:left="644"/>
        <w:jc w:val="both"/>
        <w:rPr>
          <w:color w:val="000000" w:themeColor="text1"/>
          <w:sz w:val="22"/>
          <w:szCs w:val="22"/>
          <w:u w:val="single"/>
        </w:rPr>
      </w:pPr>
    </w:p>
    <w:p w14:paraId="25038F7E" w14:textId="4EA50784" w:rsidR="00C31A92" w:rsidRPr="00581FB1" w:rsidRDefault="00C31A92" w:rsidP="00C31A92">
      <w:pPr>
        <w:pStyle w:val="Odstavecseseznamem"/>
        <w:tabs>
          <w:tab w:val="left" w:pos="0"/>
        </w:tabs>
        <w:ind w:left="644"/>
        <w:jc w:val="both"/>
        <w:rPr>
          <w:color w:val="000000" w:themeColor="text1"/>
          <w:sz w:val="22"/>
          <w:szCs w:val="22"/>
        </w:rPr>
      </w:pPr>
      <w:r w:rsidRPr="00581FB1">
        <w:rPr>
          <w:color w:val="000000" w:themeColor="text1"/>
          <w:sz w:val="22"/>
          <w:szCs w:val="22"/>
          <w:u w:val="single"/>
        </w:rPr>
        <w:t>Odhadované náklady na zbytek řešení projektu</w:t>
      </w:r>
      <w:r w:rsidRPr="00581FB1">
        <w:rPr>
          <w:color w:val="000000" w:themeColor="text1"/>
          <w:sz w:val="22"/>
          <w:szCs w:val="22"/>
        </w:rPr>
        <w:t>:</w:t>
      </w:r>
    </w:p>
    <w:p w14:paraId="213ED985" w14:textId="20183D8D" w:rsidR="00226145" w:rsidRPr="00581FB1" w:rsidRDefault="00FD1AE1" w:rsidP="00FD1AE1">
      <w:pPr>
        <w:pStyle w:val="Odstavecseseznamem"/>
        <w:numPr>
          <w:ilvl w:val="0"/>
          <w:numId w:val="28"/>
        </w:numPr>
        <w:tabs>
          <w:tab w:val="left" w:pos="0"/>
        </w:tabs>
        <w:ind w:left="567" w:firstLine="11"/>
        <w:jc w:val="both"/>
        <w:rPr>
          <w:color w:val="000000" w:themeColor="text1"/>
          <w:sz w:val="22"/>
          <w:szCs w:val="22"/>
        </w:rPr>
      </w:pPr>
      <w:r w:rsidRPr="00581FB1">
        <w:rPr>
          <w:color w:val="000000" w:themeColor="text1"/>
          <w:sz w:val="22"/>
          <w:szCs w:val="22"/>
        </w:rPr>
        <w:t xml:space="preserve"> </w:t>
      </w:r>
      <w:r w:rsidR="007661AD" w:rsidRPr="00581FB1">
        <w:rPr>
          <w:color w:val="000000" w:themeColor="text1"/>
          <w:sz w:val="22"/>
          <w:szCs w:val="22"/>
        </w:rPr>
        <w:t xml:space="preserve">Osobní náklady: </w:t>
      </w:r>
      <w:r w:rsidR="00E36988" w:rsidRPr="00581FB1">
        <w:rPr>
          <w:color w:val="000000" w:themeColor="text1"/>
          <w:sz w:val="22"/>
          <w:szCs w:val="22"/>
        </w:rPr>
        <w:t>495</w:t>
      </w:r>
      <w:r w:rsidR="007661AD" w:rsidRPr="00581FB1">
        <w:rPr>
          <w:color w:val="000000" w:themeColor="text1"/>
          <w:sz w:val="22"/>
          <w:szCs w:val="22"/>
        </w:rPr>
        <w:t xml:space="preserve"> tis. </w:t>
      </w:r>
      <w:r w:rsidR="005C1D32" w:rsidRPr="00581FB1">
        <w:rPr>
          <w:color w:val="000000" w:themeColor="text1"/>
          <w:sz w:val="22"/>
          <w:szCs w:val="22"/>
        </w:rPr>
        <w:t>k</w:t>
      </w:r>
      <w:r w:rsidR="007661AD" w:rsidRPr="00581FB1">
        <w:rPr>
          <w:color w:val="000000" w:themeColor="text1"/>
          <w:sz w:val="22"/>
          <w:szCs w:val="22"/>
        </w:rPr>
        <w:t>č (</w:t>
      </w:r>
      <w:r w:rsidR="00E36988" w:rsidRPr="00581FB1">
        <w:rPr>
          <w:color w:val="000000" w:themeColor="text1"/>
          <w:sz w:val="22"/>
          <w:szCs w:val="22"/>
        </w:rPr>
        <w:t>2,1</w:t>
      </w:r>
      <w:r w:rsidR="007661AD" w:rsidRPr="00581FB1">
        <w:rPr>
          <w:color w:val="000000" w:themeColor="text1"/>
          <w:sz w:val="22"/>
          <w:szCs w:val="22"/>
        </w:rPr>
        <w:t xml:space="preserve"> FTE COC)</w:t>
      </w:r>
      <w:r w:rsidR="001E36D5" w:rsidRPr="00581FB1">
        <w:rPr>
          <w:color w:val="000000" w:themeColor="text1"/>
          <w:sz w:val="22"/>
          <w:szCs w:val="22"/>
        </w:rPr>
        <w:t xml:space="preserve">. </w:t>
      </w:r>
      <w:r w:rsidR="00AF699B" w:rsidRPr="00581FB1">
        <w:rPr>
          <w:color w:val="000000" w:themeColor="text1"/>
          <w:sz w:val="22"/>
          <w:szCs w:val="22"/>
        </w:rPr>
        <w:t xml:space="preserve"> </w:t>
      </w:r>
    </w:p>
    <w:p w14:paraId="150C7BA7" w14:textId="71CE9CE0" w:rsidR="00D51726" w:rsidRPr="00581FB1" w:rsidRDefault="00D51726" w:rsidP="00581FB1">
      <w:pPr>
        <w:tabs>
          <w:tab w:val="left" w:pos="567"/>
        </w:tabs>
        <w:ind w:left="567"/>
        <w:jc w:val="both"/>
        <w:rPr>
          <w:i/>
          <w:color w:val="000000" w:themeColor="text1"/>
          <w:sz w:val="22"/>
          <w:szCs w:val="22"/>
        </w:rPr>
      </w:pPr>
      <w:r w:rsidRPr="00581FB1">
        <w:rPr>
          <w:i/>
          <w:color w:val="000000" w:themeColor="text1"/>
          <w:sz w:val="22"/>
          <w:szCs w:val="22"/>
        </w:rPr>
        <w:t>FTE a ON odhadnuty podle dosavadního průběhu, předpokládáme snižování úvazků zapojených výzkumníků.</w:t>
      </w:r>
    </w:p>
    <w:p w14:paraId="20C6D161" w14:textId="2031600F" w:rsidR="006B0B84" w:rsidRPr="00581FB1" w:rsidRDefault="00AF699B" w:rsidP="00FD1AE1">
      <w:pPr>
        <w:tabs>
          <w:tab w:val="left" w:pos="0"/>
        </w:tabs>
        <w:ind w:left="567" w:firstLine="11"/>
        <w:jc w:val="both"/>
        <w:rPr>
          <w:color w:val="000000" w:themeColor="text1"/>
          <w:sz w:val="22"/>
          <w:szCs w:val="22"/>
        </w:rPr>
      </w:pPr>
      <w:r w:rsidRPr="00581FB1">
        <w:rPr>
          <w:color w:val="000000" w:themeColor="text1"/>
          <w:sz w:val="22"/>
          <w:szCs w:val="22"/>
        </w:rPr>
        <w:t>Výzkumná kapacita bude soustředěna na syntézu a formulaci elektrolytů, jejich analýzu a testování v reálných bateriových uspořádáních včetně sledování dlouhodobé stability testovaných elektrolytů.</w:t>
      </w:r>
    </w:p>
    <w:p w14:paraId="45078644" w14:textId="780AC5A4" w:rsidR="00226145" w:rsidRPr="00581FB1" w:rsidRDefault="00FD1AE1" w:rsidP="00FD1AE1">
      <w:pPr>
        <w:pStyle w:val="Odstavecseseznamem"/>
        <w:numPr>
          <w:ilvl w:val="0"/>
          <w:numId w:val="28"/>
        </w:numPr>
        <w:tabs>
          <w:tab w:val="left" w:pos="0"/>
        </w:tabs>
        <w:ind w:left="567" w:firstLine="11"/>
        <w:jc w:val="both"/>
        <w:rPr>
          <w:color w:val="000000" w:themeColor="text1"/>
          <w:sz w:val="22"/>
          <w:szCs w:val="22"/>
        </w:rPr>
      </w:pPr>
      <w:r w:rsidRPr="00581FB1">
        <w:rPr>
          <w:color w:val="000000" w:themeColor="text1"/>
          <w:sz w:val="22"/>
          <w:szCs w:val="22"/>
        </w:rPr>
        <w:t xml:space="preserve"> </w:t>
      </w:r>
      <w:r w:rsidR="007661AD" w:rsidRPr="00581FB1">
        <w:rPr>
          <w:color w:val="000000" w:themeColor="text1"/>
          <w:sz w:val="22"/>
          <w:szCs w:val="22"/>
        </w:rPr>
        <w:t>Ostatní náklady: 1</w:t>
      </w:r>
      <w:r w:rsidR="00FA6317" w:rsidRPr="00581FB1">
        <w:rPr>
          <w:color w:val="000000" w:themeColor="text1"/>
          <w:sz w:val="22"/>
          <w:szCs w:val="22"/>
        </w:rPr>
        <w:t xml:space="preserve"> 117 </w:t>
      </w:r>
      <w:r w:rsidR="007661AD" w:rsidRPr="00581FB1">
        <w:rPr>
          <w:color w:val="000000" w:themeColor="text1"/>
          <w:sz w:val="22"/>
          <w:szCs w:val="22"/>
        </w:rPr>
        <w:t>tis. kč</w:t>
      </w:r>
      <w:r w:rsidR="00AF699B" w:rsidRPr="00581FB1">
        <w:rPr>
          <w:color w:val="000000" w:themeColor="text1"/>
          <w:sz w:val="22"/>
          <w:szCs w:val="22"/>
        </w:rPr>
        <w:t xml:space="preserve"> </w:t>
      </w:r>
    </w:p>
    <w:p w14:paraId="34E75FBC" w14:textId="3C0FFA73" w:rsidR="007661AD" w:rsidRPr="00581FB1" w:rsidRDefault="00AF699B" w:rsidP="00FD1AE1">
      <w:pPr>
        <w:tabs>
          <w:tab w:val="left" w:pos="0"/>
        </w:tabs>
        <w:ind w:left="567" w:firstLine="11"/>
        <w:jc w:val="both"/>
        <w:rPr>
          <w:color w:val="000000" w:themeColor="text1"/>
          <w:sz w:val="22"/>
          <w:szCs w:val="22"/>
        </w:rPr>
      </w:pPr>
      <w:r w:rsidRPr="00581FB1">
        <w:rPr>
          <w:color w:val="000000" w:themeColor="text1"/>
          <w:sz w:val="22"/>
          <w:szCs w:val="22"/>
        </w:rPr>
        <w:t>Bude dokončena optimalizace syntézy anolytu i katolytu a oba materiály budou prověřeny v rámci dlouhodobých testů stability v modelovém bateriovém uspořádání, včetně analytického testování stability obou materiálů. S těmito testy budou spojeny náklady na chemikálie, konstrukční materiály pro baterie, chromatografické kolony a spotřební analytický materiál</w:t>
      </w:r>
      <w:r w:rsidR="00740275" w:rsidRPr="00581FB1">
        <w:rPr>
          <w:color w:val="000000" w:themeColor="text1"/>
          <w:sz w:val="22"/>
          <w:szCs w:val="22"/>
        </w:rPr>
        <w:t>.</w:t>
      </w:r>
      <w:r w:rsidR="00DC5C32" w:rsidRPr="00581FB1">
        <w:rPr>
          <w:color w:val="000000" w:themeColor="text1"/>
          <w:sz w:val="22"/>
          <w:szCs w:val="22"/>
        </w:rPr>
        <w:t xml:space="preserve"> </w:t>
      </w:r>
      <w:r w:rsidR="00EF713E" w:rsidRPr="00581FB1">
        <w:rPr>
          <w:color w:val="000000" w:themeColor="text1"/>
          <w:sz w:val="22"/>
          <w:szCs w:val="22"/>
        </w:rPr>
        <w:t>Dále budou do vyúčtování předkládány n</w:t>
      </w:r>
      <w:r w:rsidR="00DC5C32" w:rsidRPr="00581FB1">
        <w:rPr>
          <w:color w:val="000000" w:themeColor="text1"/>
          <w:sz w:val="22"/>
          <w:szCs w:val="22"/>
        </w:rPr>
        <w:t>áklady na outsorcované služby</w:t>
      </w:r>
      <w:r w:rsidR="00740275" w:rsidRPr="00581FB1">
        <w:rPr>
          <w:color w:val="000000" w:themeColor="text1"/>
          <w:sz w:val="22"/>
          <w:szCs w:val="22"/>
        </w:rPr>
        <w:t>, energie a nájem</w:t>
      </w:r>
      <w:r w:rsidR="00EF713E" w:rsidRPr="00581FB1">
        <w:rPr>
          <w:color w:val="000000" w:themeColor="text1"/>
          <w:sz w:val="22"/>
          <w:szCs w:val="22"/>
        </w:rPr>
        <w:t>,</w:t>
      </w:r>
      <w:r w:rsidR="00740275" w:rsidRPr="00581FB1">
        <w:rPr>
          <w:color w:val="000000" w:themeColor="text1"/>
          <w:sz w:val="22"/>
          <w:szCs w:val="22"/>
        </w:rPr>
        <w:t xml:space="preserve"> jejichž výše se odvíjí dle odpracovaných hodin a zapojení jednotlivých pracovníků do projektu</w:t>
      </w:r>
      <w:r w:rsidR="00EF713E" w:rsidRPr="00581FB1">
        <w:rPr>
          <w:color w:val="000000" w:themeColor="text1"/>
          <w:sz w:val="22"/>
          <w:szCs w:val="22"/>
        </w:rPr>
        <w:t xml:space="preserve"> a náklady spojené s ú</w:t>
      </w:r>
      <w:r w:rsidR="00AB7DE2" w:rsidRPr="00581FB1">
        <w:rPr>
          <w:color w:val="000000" w:themeColor="text1"/>
          <w:sz w:val="22"/>
          <w:szCs w:val="22"/>
        </w:rPr>
        <w:t>čast</w:t>
      </w:r>
      <w:r w:rsidR="00EF713E" w:rsidRPr="00581FB1">
        <w:rPr>
          <w:color w:val="000000" w:themeColor="text1"/>
          <w:sz w:val="22"/>
          <w:szCs w:val="22"/>
        </w:rPr>
        <w:t>í</w:t>
      </w:r>
      <w:r w:rsidR="00AB7DE2" w:rsidRPr="00581FB1">
        <w:rPr>
          <w:color w:val="000000" w:themeColor="text1"/>
          <w:sz w:val="22"/>
          <w:szCs w:val="22"/>
        </w:rPr>
        <w:t xml:space="preserve"> na konferencích a služební cesty.</w:t>
      </w:r>
    </w:p>
    <w:p w14:paraId="4C07EC30" w14:textId="77777777" w:rsidR="00B0241F" w:rsidRPr="00581FB1" w:rsidRDefault="00B0241F" w:rsidP="00FD1AE1">
      <w:pPr>
        <w:tabs>
          <w:tab w:val="left" w:pos="0"/>
        </w:tabs>
        <w:ind w:left="567" w:firstLine="11"/>
        <w:jc w:val="both"/>
        <w:rPr>
          <w:color w:val="000000" w:themeColor="text1"/>
          <w:sz w:val="22"/>
          <w:szCs w:val="22"/>
        </w:rPr>
      </w:pPr>
    </w:p>
    <w:p w14:paraId="3EBF3032" w14:textId="02A40C6A" w:rsidR="00040876" w:rsidRPr="00581FB1" w:rsidRDefault="00040876" w:rsidP="002B457B">
      <w:pPr>
        <w:pStyle w:val="Odstavecseseznamem"/>
        <w:tabs>
          <w:tab w:val="left" w:pos="0"/>
        </w:tabs>
        <w:ind w:left="644"/>
        <w:jc w:val="both"/>
        <w:rPr>
          <w:b/>
          <w:color w:val="000000" w:themeColor="text1"/>
          <w:sz w:val="22"/>
          <w:szCs w:val="22"/>
        </w:rPr>
      </w:pPr>
      <w:r w:rsidRPr="00581FB1">
        <w:rPr>
          <w:b/>
          <w:color w:val="000000" w:themeColor="text1"/>
          <w:sz w:val="22"/>
          <w:szCs w:val="22"/>
        </w:rPr>
        <w:t>Cíl 2) Zvýšení energetické hustoty elektrolytů průtočných baterií</w:t>
      </w:r>
      <w:r w:rsidR="00C4146D" w:rsidRPr="00581FB1">
        <w:rPr>
          <w:b/>
          <w:color w:val="000000" w:themeColor="text1"/>
          <w:sz w:val="22"/>
          <w:szCs w:val="22"/>
        </w:rPr>
        <w:t xml:space="preserve"> (aktivity 2.3-4)</w:t>
      </w:r>
    </w:p>
    <w:p w14:paraId="63369459" w14:textId="77777777" w:rsidR="00B0241F" w:rsidRPr="00581FB1" w:rsidRDefault="00B0241F" w:rsidP="002B457B">
      <w:pPr>
        <w:pStyle w:val="Odstavecseseznamem"/>
        <w:tabs>
          <w:tab w:val="left" w:pos="0"/>
        </w:tabs>
        <w:ind w:left="644"/>
        <w:jc w:val="both"/>
        <w:rPr>
          <w:color w:val="000000" w:themeColor="text1"/>
          <w:sz w:val="22"/>
          <w:szCs w:val="22"/>
        </w:rPr>
      </w:pPr>
    </w:p>
    <w:p w14:paraId="098DF109" w14:textId="7D9F4C14" w:rsidR="00C4146D" w:rsidRPr="00581FB1" w:rsidRDefault="00C4146D" w:rsidP="002B457B">
      <w:pPr>
        <w:pStyle w:val="Odstavecseseznamem"/>
        <w:tabs>
          <w:tab w:val="left" w:pos="0"/>
        </w:tabs>
        <w:ind w:left="644"/>
        <w:jc w:val="both"/>
        <w:rPr>
          <w:color w:val="000000" w:themeColor="text1"/>
          <w:sz w:val="22"/>
          <w:szCs w:val="22"/>
        </w:rPr>
      </w:pPr>
      <w:r w:rsidRPr="00581FB1">
        <w:rPr>
          <w:color w:val="000000" w:themeColor="text1"/>
          <w:sz w:val="22"/>
          <w:szCs w:val="22"/>
        </w:rPr>
        <w:t>2.3 Návrh a optimalizace RPB s chemickou redoxní přeměnou v</w:t>
      </w:r>
      <w:r w:rsidR="002C5852" w:rsidRPr="00581FB1">
        <w:rPr>
          <w:color w:val="000000" w:themeColor="text1"/>
          <w:sz w:val="22"/>
          <w:szCs w:val="22"/>
        </w:rPr>
        <w:t> </w:t>
      </w:r>
      <w:r w:rsidRPr="00581FB1">
        <w:rPr>
          <w:color w:val="000000" w:themeColor="text1"/>
          <w:sz w:val="22"/>
          <w:szCs w:val="22"/>
        </w:rPr>
        <w:t>zásobníku</w:t>
      </w:r>
      <w:r w:rsidR="00FD1AE1" w:rsidRPr="00581FB1">
        <w:rPr>
          <w:color w:val="000000" w:themeColor="text1"/>
          <w:sz w:val="22"/>
          <w:szCs w:val="22"/>
        </w:rPr>
        <w:t xml:space="preserve"> (VŠCHT</w:t>
      </w:r>
      <w:r w:rsidR="002C5852" w:rsidRPr="00581FB1">
        <w:rPr>
          <w:color w:val="000000" w:themeColor="text1"/>
          <w:sz w:val="22"/>
          <w:szCs w:val="22"/>
        </w:rPr>
        <w:t>)</w:t>
      </w:r>
    </w:p>
    <w:p w14:paraId="15F5E50B" w14:textId="77777777" w:rsidR="00FD1AE1" w:rsidRPr="00581FB1" w:rsidRDefault="00FD1AE1" w:rsidP="00FD1AE1">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Zdůvodnění prodlevy:</w:t>
      </w:r>
    </w:p>
    <w:p w14:paraId="7944C89F" w14:textId="30875195" w:rsidR="00FD1AE1" w:rsidRPr="00581FB1" w:rsidRDefault="00FD1AE1" w:rsidP="00FD1AE1">
      <w:pPr>
        <w:pStyle w:val="Odstavecseseznamem"/>
        <w:tabs>
          <w:tab w:val="left" w:pos="0"/>
        </w:tabs>
        <w:ind w:left="644"/>
        <w:jc w:val="both"/>
        <w:rPr>
          <w:color w:val="000000" w:themeColor="text1"/>
          <w:sz w:val="22"/>
          <w:szCs w:val="22"/>
        </w:rPr>
      </w:pPr>
      <w:r w:rsidRPr="00581FB1">
        <w:rPr>
          <w:color w:val="000000" w:themeColor="text1"/>
          <w:sz w:val="22"/>
          <w:szCs w:val="22"/>
        </w:rPr>
        <w:t>Tento inovativní koncept byl testován v úvodních letech řešení projektu se systémem na bázi anthrachinonové chemie, nicméně neuspokojivé výsledky přiměly přesměrovat naši pozornost k perspektivnějším aktivitám zejména v rámci Cíle 1. Prodloužení projektu by umožnilo věnovat se těmto riskantním a však v případě úspěchu průlomovým konceptům ve větší míře.</w:t>
      </w:r>
    </w:p>
    <w:p w14:paraId="4ECDB113" w14:textId="77777777" w:rsidR="00FD1AE1" w:rsidRPr="00581FB1" w:rsidRDefault="00FD1AE1" w:rsidP="007F1492">
      <w:pPr>
        <w:pStyle w:val="Odstavecseseznamem"/>
        <w:tabs>
          <w:tab w:val="left" w:pos="0"/>
        </w:tabs>
        <w:ind w:left="644"/>
        <w:jc w:val="both"/>
        <w:rPr>
          <w:color w:val="000000" w:themeColor="text1"/>
          <w:sz w:val="22"/>
          <w:szCs w:val="22"/>
        </w:rPr>
      </w:pPr>
    </w:p>
    <w:p w14:paraId="379088A9" w14:textId="5484F5BD" w:rsidR="007F1492" w:rsidRPr="00581FB1" w:rsidRDefault="00887F2B" w:rsidP="007F1492">
      <w:pPr>
        <w:pStyle w:val="Odstavecseseznamem"/>
        <w:tabs>
          <w:tab w:val="left" w:pos="0"/>
        </w:tabs>
        <w:ind w:left="644"/>
        <w:jc w:val="both"/>
        <w:rPr>
          <w:color w:val="000000" w:themeColor="text1"/>
          <w:sz w:val="22"/>
          <w:szCs w:val="22"/>
          <w:u w:val="single"/>
        </w:rPr>
      </w:pPr>
      <w:r w:rsidRPr="00581FB1">
        <w:rPr>
          <w:color w:val="000000" w:themeColor="text1"/>
          <w:sz w:val="22"/>
          <w:szCs w:val="22"/>
          <w:u w:val="single"/>
        </w:rPr>
        <w:t>K</w:t>
      </w:r>
      <w:r w:rsidR="007F1492" w:rsidRPr="00581FB1">
        <w:rPr>
          <w:color w:val="000000" w:themeColor="text1"/>
          <w:sz w:val="22"/>
          <w:szCs w:val="22"/>
          <w:u w:val="single"/>
        </w:rPr>
        <w:t>onkrétní činnosti + časový harmonogram:</w:t>
      </w:r>
    </w:p>
    <w:p w14:paraId="2A681377" w14:textId="4BD58786" w:rsidR="00FF4695" w:rsidRPr="00581FB1" w:rsidRDefault="00FF4695" w:rsidP="00FF4695">
      <w:pPr>
        <w:pStyle w:val="Odstavecseseznamem"/>
        <w:numPr>
          <w:ilvl w:val="0"/>
          <w:numId w:val="28"/>
        </w:numPr>
        <w:tabs>
          <w:tab w:val="left" w:pos="0"/>
        </w:tabs>
        <w:ind w:left="567" w:firstLine="11"/>
        <w:jc w:val="both"/>
        <w:rPr>
          <w:color w:val="000000" w:themeColor="text1"/>
          <w:sz w:val="22"/>
          <w:szCs w:val="22"/>
        </w:rPr>
      </w:pPr>
      <w:r w:rsidRPr="00581FB1">
        <w:rPr>
          <w:color w:val="000000" w:themeColor="text1"/>
          <w:sz w:val="22"/>
          <w:szCs w:val="22"/>
        </w:rPr>
        <w:t xml:space="preserve"> </w:t>
      </w:r>
      <w:r w:rsidR="00FD1AE1" w:rsidRPr="00581FB1">
        <w:rPr>
          <w:color w:val="000000" w:themeColor="text1"/>
          <w:sz w:val="22"/>
          <w:szCs w:val="22"/>
        </w:rPr>
        <w:t xml:space="preserve">Bude studován systém </w:t>
      </w:r>
      <w:r w:rsidR="00C44568" w:rsidRPr="00581FB1">
        <w:rPr>
          <w:color w:val="000000" w:themeColor="text1"/>
          <w:sz w:val="22"/>
          <w:szCs w:val="22"/>
        </w:rPr>
        <w:t xml:space="preserve">kupř. </w:t>
      </w:r>
      <w:r w:rsidR="00FD1AE1" w:rsidRPr="00581FB1">
        <w:rPr>
          <w:color w:val="000000" w:themeColor="text1"/>
          <w:sz w:val="22"/>
          <w:szCs w:val="22"/>
        </w:rPr>
        <w:t>na baz</w:t>
      </w:r>
      <w:r w:rsidR="00D51726" w:rsidRPr="00581FB1">
        <w:rPr>
          <w:color w:val="000000" w:themeColor="text1"/>
          <w:sz w:val="22"/>
          <w:szCs w:val="22"/>
        </w:rPr>
        <w:t>i</w:t>
      </w:r>
      <w:r w:rsidR="00FD1AE1" w:rsidRPr="00581FB1">
        <w:rPr>
          <w:color w:val="000000" w:themeColor="text1"/>
          <w:sz w:val="22"/>
          <w:szCs w:val="22"/>
        </w:rPr>
        <w:t xml:space="preserve"> kyano-komplexů žele</w:t>
      </w:r>
      <w:r w:rsidR="00D51726" w:rsidRPr="00581FB1">
        <w:rPr>
          <w:color w:val="000000" w:themeColor="text1"/>
          <w:sz w:val="22"/>
          <w:szCs w:val="22"/>
        </w:rPr>
        <w:t>z</w:t>
      </w:r>
      <w:r w:rsidR="00FD1AE1" w:rsidRPr="00581FB1">
        <w:rPr>
          <w:color w:val="000000" w:themeColor="text1"/>
          <w:sz w:val="22"/>
          <w:szCs w:val="22"/>
        </w:rPr>
        <w:t xml:space="preserve">a kombinující voděrozpustnou složku (ferrokyanid) a voděnerozpustné </w:t>
      </w:r>
      <w:r w:rsidR="00C44568" w:rsidRPr="00581FB1">
        <w:rPr>
          <w:color w:val="000000" w:themeColor="text1"/>
          <w:sz w:val="22"/>
          <w:szCs w:val="22"/>
        </w:rPr>
        <w:t xml:space="preserve">vysokokapacitní </w:t>
      </w:r>
      <w:r w:rsidR="00FD1AE1" w:rsidRPr="00581FB1">
        <w:rPr>
          <w:color w:val="000000" w:themeColor="text1"/>
          <w:sz w:val="22"/>
          <w:szCs w:val="22"/>
        </w:rPr>
        <w:t>médium (tzv. booster) vhodných vlastností (</w:t>
      </w:r>
      <w:r w:rsidR="00C44568" w:rsidRPr="00581FB1">
        <w:rPr>
          <w:color w:val="000000" w:themeColor="text1"/>
          <w:sz w:val="22"/>
          <w:szCs w:val="22"/>
        </w:rPr>
        <w:t xml:space="preserve">kupř. </w:t>
      </w:r>
      <w:r w:rsidR="00FD1AE1" w:rsidRPr="00581FB1">
        <w:rPr>
          <w:color w:val="000000" w:themeColor="text1"/>
          <w:sz w:val="22"/>
          <w:szCs w:val="22"/>
        </w:rPr>
        <w:t>pruská modř a její anoalogy). Bude hledáno vhodné složení elektrolytu (pH, koncentrace složek) umožňující efektivní redoxní přenos (mediaci) mezi oběma fázem</w:t>
      </w:r>
      <w:r w:rsidR="00D51726" w:rsidRPr="00581FB1">
        <w:rPr>
          <w:color w:val="000000" w:themeColor="text1"/>
          <w:sz w:val="22"/>
          <w:szCs w:val="22"/>
        </w:rPr>
        <w:t>i</w:t>
      </w:r>
      <w:r w:rsidR="00FD1AE1" w:rsidRPr="00581FB1">
        <w:rPr>
          <w:color w:val="000000" w:themeColor="text1"/>
          <w:sz w:val="22"/>
          <w:szCs w:val="22"/>
        </w:rPr>
        <w:t xml:space="preserve">. </w:t>
      </w:r>
      <w:r w:rsidRPr="00581FB1">
        <w:rPr>
          <w:b/>
          <w:color w:val="000000" w:themeColor="text1"/>
          <w:sz w:val="22"/>
          <w:szCs w:val="22"/>
        </w:rPr>
        <w:t>(06/2022)</w:t>
      </w:r>
    </w:p>
    <w:p w14:paraId="31DA2985" w14:textId="3287A27F" w:rsidR="00AF699B" w:rsidRPr="00581FB1" w:rsidRDefault="00FF4695" w:rsidP="00FF4695">
      <w:pPr>
        <w:pStyle w:val="Odstavecseseznamem"/>
        <w:numPr>
          <w:ilvl w:val="0"/>
          <w:numId w:val="28"/>
        </w:numPr>
        <w:tabs>
          <w:tab w:val="left" w:pos="0"/>
        </w:tabs>
        <w:ind w:left="567" w:firstLine="0"/>
        <w:jc w:val="both"/>
        <w:rPr>
          <w:color w:val="000000" w:themeColor="text1"/>
          <w:sz w:val="22"/>
          <w:szCs w:val="22"/>
        </w:rPr>
      </w:pPr>
      <w:r w:rsidRPr="00581FB1">
        <w:rPr>
          <w:color w:val="000000" w:themeColor="text1"/>
          <w:sz w:val="22"/>
          <w:szCs w:val="22"/>
        </w:rPr>
        <w:t xml:space="preserve"> </w:t>
      </w:r>
      <w:r w:rsidR="00FD1AE1" w:rsidRPr="00581FB1">
        <w:rPr>
          <w:color w:val="000000" w:themeColor="text1"/>
          <w:sz w:val="22"/>
          <w:szCs w:val="22"/>
        </w:rPr>
        <w:t xml:space="preserve">Bude optimalizována </w:t>
      </w:r>
      <w:r w:rsidRPr="00581FB1">
        <w:rPr>
          <w:color w:val="000000" w:themeColor="text1"/>
          <w:sz w:val="22"/>
          <w:szCs w:val="22"/>
        </w:rPr>
        <w:t xml:space="preserve">struktura a </w:t>
      </w:r>
      <w:r w:rsidR="00FD1AE1" w:rsidRPr="00581FB1">
        <w:rPr>
          <w:color w:val="000000" w:themeColor="text1"/>
          <w:sz w:val="22"/>
          <w:szCs w:val="22"/>
        </w:rPr>
        <w:t xml:space="preserve">příprava </w:t>
      </w:r>
      <w:r w:rsidRPr="00581FB1">
        <w:rPr>
          <w:color w:val="000000" w:themeColor="text1"/>
          <w:sz w:val="22"/>
          <w:szCs w:val="22"/>
        </w:rPr>
        <w:t>boosteru vhodných texturních vlastností umožňující efektivní využití aktivní látky a navýšení hustoty energie.</w:t>
      </w:r>
      <w:r w:rsidR="00C44568" w:rsidRPr="00581FB1">
        <w:rPr>
          <w:color w:val="000000" w:themeColor="text1"/>
          <w:sz w:val="22"/>
          <w:szCs w:val="22"/>
        </w:rPr>
        <w:t xml:space="preserve"> Bude připravena publikační výstup. </w:t>
      </w:r>
      <w:r w:rsidR="00C44568" w:rsidRPr="00581FB1">
        <w:rPr>
          <w:b/>
          <w:color w:val="000000" w:themeColor="text1"/>
          <w:sz w:val="22"/>
          <w:szCs w:val="22"/>
        </w:rPr>
        <w:t>(09/2022)</w:t>
      </w:r>
      <w:r w:rsidR="00C44568" w:rsidRPr="00581FB1">
        <w:rPr>
          <w:color w:val="000000" w:themeColor="text1"/>
          <w:sz w:val="22"/>
          <w:szCs w:val="22"/>
        </w:rPr>
        <w:t xml:space="preserve"> </w:t>
      </w:r>
    </w:p>
    <w:p w14:paraId="6C995265" w14:textId="0225A079" w:rsidR="00B0241F" w:rsidRPr="00581FB1" w:rsidRDefault="00B0241F">
      <w:pPr>
        <w:spacing w:after="160" w:line="259" w:lineRule="auto"/>
        <w:rPr>
          <w:color w:val="000000" w:themeColor="text1"/>
          <w:sz w:val="22"/>
          <w:szCs w:val="22"/>
        </w:rPr>
      </w:pPr>
      <w:r w:rsidRPr="00581FB1">
        <w:rPr>
          <w:color w:val="000000" w:themeColor="text1"/>
          <w:sz w:val="22"/>
          <w:szCs w:val="22"/>
        </w:rPr>
        <w:br w:type="page"/>
      </w:r>
    </w:p>
    <w:p w14:paraId="5867E8C8" w14:textId="05FD9712" w:rsidR="00C4146D" w:rsidRPr="00972B6B" w:rsidRDefault="00C4146D" w:rsidP="002B457B">
      <w:pPr>
        <w:pStyle w:val="Odstavecseseznamem"/>
        <w:tabs>
          <w:tab w:val="left" w:pos="0"/>
        </w:tabs>
        <w:ind w:left="644"/>
        <w:jc w:val="both"/>
        <w:rPr>
          <w:sz w:val="22"/>
          <w:szCs w:val="22"/>
        </w:rPr>
      </w:pPr>
      <w:r w:rsidRPr="00972B6B">
        <w:rPr>
          <w:sz w:val="22"/>
          <w:szCs w:val="22"/>
        </w:rPr>
        <w:lastRenderedPageBreak/>
        <w:t>2.4 Návrh a optimalizace mikro-suspenzní RPB</w:t>
      </w:r>
      <w:r w:rsidR="002C5852" w:rsidRPr="00972B6B">
        <w:rPr>
          <w:sz w:val="22"/>
          <w:szCs w:val="22"/>
        </w:rPr>
        <w:t xml:space="preserve"> (VŠCHT)</w:t>
      </w:r>
    </w:p>
    <w:p w14:paraId="5D237435" w14:textId="77777777" w:rsidR="00FD1AE1" w:rsidRPr="00972B6B" w:rsidRDefault="00FD1AE1" w:rsidP="00FD1AE1">
      <w:pPr>
        <w:pStyle w:val="Odstavecseseznamem"/>
        <w:tabs>
          <w:tab w:val="left" w:pos="0"/>
        </w:tabs>
        <w:ind w:left="644"/>
        <w:jc w:val="both"/>
        <w:rPr>
          <w:sz w:val="22"/>
          <w:szCs w:val="22"/>
          <w:u w:val="single"/>
        </w:rPr>
      </w:pPr>
      <w:r w:rsidRPr="00972B6B">
        <w:rPr>
          <w:sz w:val="22"/>
          <w:szCs w:val="22"/>
          <w:u w:val="single"/>
        </w:rPr>
        <w:t>Zdůvodnění prodlevy:</w:t>
      </w:r>
    </w:p>
    <w:p w14:paraId="342E062C" w14:textId="67E66DFD" w:rsidR="00FD1AE1" w:rsidRPr="00972B6B" w:rsidRDefault="00FD1AE1" w:rsidP="00FD1AE1">
      <w:pPr>
        <w:pStyle w:val="Odstavecseseznamem"/>
        <w:tabs>
          <w:tab w:val="left" w:pos="0"/>
        </w:tabs>
        <w:ind w:left="644"/>
        <w:jc w:val="both"/>
        <w:rPr>
          <w:sz w:val="22"/>
          <w:szCs w:val="22"/>
        </w:rPr>
      </w:pPr>
      <w:r w:rsidRPr="00972B6B">
        <w:rPr>
          <w:sz w:val="22"/>
          <w:szCs w:val="22"/>
        </w:rPr>
        <w:t>Tento inovativní koncept byl testován v úvodních letech řešení projektu se systémem na bázi anthrachinonové chemie, nicméně neuspokojivé výsledky přiměly přesměrovat naši pozornost k perspektivnějším aktivitám zejména v rámci Cíle 1. Prodloužení projektu by umožnilo věnovat se těmto riskantním a však v případě úspěchu průlomovým konceptům ve větší míře.</w:t>
      </w:r>
    </w:p>
    <w:p w14:paraId="6F038ADA" w14:textId="1AABAAAC" w:rsidR="00C44568" w:rsidRPr="00972B6B" w:rsidRDefault="00C44568" w:rsidP="00FD1AE1">
      <w:pPr>
        <w:pStyle w:val="Odstavecseseznamem"/>
        <w:tabs>
          <w:tab w:val="left" w:pos="0"/>
        </w:tabs>
        <w:ind w:left="644"/>
        <w:jc w:val="both"/>
        <w:rPr>
          <w:sz w:val="22"/>
          <w:szCs w:val="22"/>
          <w:u w:val="single"/>
        </w:rPr>
      </w:pPr>
    </w:p>
    <w:p w14:paraId="2EFF821C" w14:textId="2451BE70" w:rsidR="00FD1AE1" w:rsidRPr="00972B6B" w:rsidRDefault="00C44568" w:rsidP="00FD1AE1">
      <w:pPr>
        <w:pStyle w:val="Odstavecseseznamem"/>
        <w:tabs>
          <w:tab w:val="left" w:pos="0"/>
        </w:tabs>
        <w:ind w:left="644"/>
        <w:jc w:val="both"/>
        <w:rPr>
          <w:sz w:val="22"/>
          <w:szCs w:val="22"/>
          <w:u w:val="single"/>
        </w:rPr>
      </w:pPr>
      <w:r w:rsidRPr="00972B6B">
        <w:rPr>
          <w:sz w:val="22"/>
          <w:szCs w:val="22"/>
          <w:u w:val="single"/>
        </w:rPr>
        <w:t>K</w:t>
      </w:r>
      <w:r w:rsidR="00FD1AE1" w:rsidRPr="00972B6B">
        <w:rPr>
          <w:sz w:val="22"/>
          <w:szCs w:val="22"/>
          <w:u w:val="single"/>
        </w:rPr>
        <w:t>onkrétní činnosti + časový harmonogram:</w:t>
      </w:r>
    </w:p>
    <w:p w14:paraId="3AC5B671" w14:textId="202DC37C" w:rsidR="00C44568" w:rsidRPr="00972B6B" w:rsidRDefault="00CC086A" w:rsidP="00CC086A">
      <w:pPr>
        <w:pStyle w:val="Odstavecseseznamem"/>
        <w:numPr>
          <w:ilvl w:val="0"/>
          <w:numId w:val="30"/>
        </w:numPr>
        <w:tabs>
          <w:tab w:val="left" w:pos="0"/>
        </w:tabs>
        <w:ind w:left="567" w:firstLine="11"/>
        <w:jc w:val="both"/>
        <w:rPr>
          <w:sz w:val="22"/>
          <w:szCs w:val="22"/>
        </w:rPr>
      </w:pPr>
      <w:r w:rsidRPr="00972B6B">
        <w:rPr>
          <w:sz w:val="22"/>
          <w:szCs w:val="22"/>
        </w:rPr>
        <w:t xml:space="preserve"> </w:t>
      </w:r>
      <w:r w:rsidR="00C44568" w:rsidRPr="00972B6B">
        <w:rPr>
          <w:sz w:val="22"/>
          <w:szCs w:val="22"/>
        </w:rPr>
        <w:t xml:space="preserve">Budou studovány mikrosuspenzní průtočné baterie na bázi vybraných vodivých polymerů (PPy), bude optimalizováno složení suspenzí s ohledem na hustotu energie, iontovou vodivost a stabilitu. </w:t>
      </w:r>
      <w:r w:rsidR="00C44568" w:rsidRPr="00972B6B">
        <w:rPr>
          <w:b/>
          <w:sz w:val="22"/>
          <w:szCs w:val="22"/>
        </w:rPr>
        <w:t>(06/2022)</w:t>
      </w:r>
    </w:p>
    <w:p w14:paraId="5C2E5153" w14:textId="73A76FFB" w:rsidR="00C44568" w:rsidRPr="00972B6B" w:rsidRDefault="00CC086A" w:rsidP="00CC086A">
      <w:pPr>
        <w:pStyle w:val="Odstavecseseznamem"/>
        <w:numPr>
          <w:ilvl w:val="0"/>
          <w:numId w:val="30"/>
        </w:numPr>
        <w:tabs>
          <w:tab w:val="left" w:pos="0"/>
        </w:tabs>
        <w:ind w:left="567" w:firstLine="11"/>
        <w:jc w:val="both"/>
        <w:rPr>
          <w:sz w:val="22"/>
          <w:szCs w:val="22"/>
        </w:rPr>
      </w:pPr>
      <w:r w:rsidRPr="00972B6B">
        <w:rPr>
          <w:sz w:val="22"/>
          <w:szCs w:val="22"/>
        </w:rPr>
        <w:t xml:space="preserve"> </w:t>
      </w:r>
      <w:r w:rsidR="00C44568" w:rsidRPr="00972B6B">
        <w:rPr>
          <w:sz w:val="22"/>
          <w:szCs w:val="22"/>
        </w:rPr>
        <w:t>Bude optimalizována konstrukce baterie umožňující stabilní a účinný provoz (</w:t>
      </w:r>
      <w:r w:rsidRPr="00972B6B">
        <w:rPr>
          <w:sz w:val="22"/>
          <w:szCs w:val="22"/>
        </w:rPr>
        <w:t xml:space="preserve">zejména </w:t>
      </w:r>
      <w:r w:rsidR="00C44568" w:rsidRPr="00972B6B">
        <w:rPr>
          <w:sz w:val="22"/>
          <w:szCs w:val="22"/>
        </w:rPr>
        <w:t>náhrada plstěné elektrody</w:t>
      </w:r>
      <w:r w:rsidR="00AD6B62" w:rsidRPr="00972B6B">
        <w:rPr>
          <w:sz w:val="22"/>
          <w:szCs w:val="22"/>
        </w:rPr>
        <w:t xml:space="preserve"> </w:t>
      </w:r>
      <w:r w:rsidR="00C44568" w:rsidRPr="00972B6B">
        <w:rPr>
          <w:sz w:val="22"/>
          <w:szCs w:val="22"/>
        </w:rPr>
        <w:t>v dřívějších fázi řešení byl pozorován problém se zanášením).</w:t>
      </w:r>
      <w:r w:rsidRPr="00972B6B">
        <w:rPr>
          <w:sz w:val="22"/>
          <w:szCs w:val="22"/>
        </w:rPr>
        <w:t xml:space="preserve"> Příprava publikačního výstupu. </w:t>
      </w:r>
      <w:r w:rsidRPr="00972B6B">
        <w:rPr>
          <w:b/>
          <w:sz w:val="22"/>
          <w:szCs w:val="22"/>
        </w:rPr>
        <w:t>(09/2022)</w:t>
      </w:r>
    </w:p>
    <w:p w14:paraId="64F657CC" w14:textId="77777777" w:rsidR="00CC086A" w:rsidRPr="00972B6B" w:rsidRDefault="00CC086A" w:rsidP="00233E33">
      <w:pPr>
        <w:pStyle w:val="Odstavecseseznamem"/>
        <w:tabs>
          <w:tab w:val="left" w:pos="0"/>
        </w:tabs>
        <w:ind w:left="644"/>
        <w:jc w:val="both"/>
        <w:rPr>
          <w:sz w:val="22"/>
          <w:szCs w:val="22"/>
          <w:u w:val="single"/>
        </w:rPr>
      </w:pPr>
    </w:p>
    <w:p w14:paraId="33D59EC9" w14:textId="6FFD56C3" w:rsidR="00233E33" w:rsidRPr="00185E1E" w:rsidRDefault="00233E33" w:rsidP="00233E33">
      <w:pPr>
        <w:pStyle w:val="Odstavecseseznamem"/>
        <w:tabs>
          <w:tab w:val="left" w:pos="0"/>
        </w:tabs>
        <w:ind w:left="644"/>
        <w:jc w:val="both"/>
        <w:rPr>
          <w:sz w:val="22"/>
          <w:szCs w:val="22"/>
        </w:rPr>
      </w:pPr>
      <w:r w:rsidRPr="00185E1E">
        <w:rPr>
          <w:sz w:val="22"/>
          <w:szCs w:val="22"/>
          <w:u w:val="single"/>
        </w:rPr>
        <w:t>Odhadované náklady na zbytek řešení projektu</w:t>
      </w:r>
      <w:r w:rsidRPr="00185E1E">
        <w:rPr>
          <w:sz w:val="22"/>
          <w:szCs w:val="22"/>
        </w:rPr>
        <w:t>:</w:t>
      </w:r>
    </w:p>
    <w:p w14:paraId="73F899E3" w14:textId="455781BE" w:rsidR="007661AD" w:rsidRPr="00185E1E" w:rsidRDefault="00F35B38" w:rsidP="00F35B38">
      <w:pPr>
        <w:pStyle w:val="Odstavecseseznamem"/>
        <w:numPr>
          <w:ilvl w:val="0"/>
          <w:numId w:val="31"/>
        </w:numPr>
        <w:tabs>
          <w:tab w:val="left" w:pos="0"/>
        </w:tabs>
        <w:ind w:left="567" w:firstLine="11"/>
        <w:jc w:val="both"/>
        <w:rPr>
          <w:sz w:val="22"/>
          <w:szCs w:val="22"/>
        </w:rPr>
      </w:pPr>
      <w:r w:rsidRPr="00185E1E">
        <w:rPr>
          <w:sz w:val="22"/>
          <w:szCs w:val="22"/>
        </w:rPr>
        <w:t xml:space="preserve"> </w:t>
      </w:r>
      <w:r w:rsidR="007661AD" w:rsidRPr="00185E1E">
        <w:rPr>
          <w:sz w:val="22"/>
          <w:szCs w:val="22"/>
        </w:rPr>
        <w:t xml:space="preserve">Osobní náklady: 196 tis. </w:t>
      </w:r>
      <w:r w:rsidR="005C1D32" w:rsidRPr="00185E1E">
        <w:rPr>
          <w:sz w:val="22"/>
          <w:szCs w:val="22"/>
        </w:rPr>
        <w:t>k</w:t>
      </w:r>
      <w:r w:rsidR="007661AD" w:rsidRPr="00185E1E">
        <w:rPr>
          <w:sz w:val="22"/>
          <w:szCs w:val="22"/>
        </w:rPr>
        <w:t xml:space="preserve">č (0,7 FTE VŠCHT- skupina </w:t>
      </w:r>
      <w:r w:rsidR="00185E1E" w:rsidRPr="00185E1E">
        <w:rPr>
          <w:sz w:val="22"/>
          <w:szCs w:val="22"/>
        </w:rPr>
        <w:t>xxxxxx</w:t>
      </w:r>
      <w:r w:rsidR="007F1492" w:rsidRPr="00185E1E">
        <w:rPr>
          <w:sz w:val="22"/>
          <w:szCs w:val="22"/>
        </w:rPr>
        <w:t>, VŠCHT</w:t>
      </w:r>
      <w:r w:rsidR="007661AD" w:rsidRPr="00185E1E">
        <w:rPr>
          <w:sz w:val="22"/>
          <w:szCs w:val="22"/>
        </w:rPr>
        <w:t>)</w:t>
      </w:r>
    </w:p>
    <w:p w14:paraId="4B228DFD" w14:textId="77777777" w:rsidR="00C44568" w:rsidRPr="00185E1E" w:rsidRDefault="00C44568" w:rsidP="00C44568">
      <w:pPr>
        <w:pStyle w:val="Odstavecseseznamem"/>
        <w:tabs>
          <w:tab w:val="left" w:pos="0"/>
        </w:tabs>
        <w:ind w:left="567"/>
        <w:jc w:val="both"/>
        <w:rPr>
          <w:i/>
          <w:sz w:val="22"/>
          <w:szCs w:val="22"/>
        </w:rPr>
      </w:pPr>
      <w:r w:rsidRPr="00185E1E">
        <w:rPr>
          <w:i/>
          <w:sz w:val="22"/>
          <w:szCs w:val="22"/>
        </w:rPr>
        <w:t>FTE a ON odhadnuty podle dosavadního průběhu, předpokládáme nezmenšené zapojení výzkumníků.</w:t>
      </w:r>
    </w:p>
    <w:p w14:paraId="233499F8" w14:textId="292FF40D" w:rsidR="007661AD" w:rsidRPr="00185E1E" w:rsidRDefault="00F35B38" w:rsidP="00F35B38">
      <w:pPr>
        <w:pStyle w:val="Odstavecseseznamem"/>
        <w:numPr>
          <w:ilvl w:val="0"/>
          <w:numId w:val="31"/>
        </w:numPr>
        <w:tabs>
          <w:tab w:val="left" w:pos="0"/>
        </w:tabs>
        <w:ind w:left="567" w:firstLine="11"/>
        <w:jc w:val="both"/>
        <w:rPr>
          <w:color w:val="000000" w:themeColor="text1"/>
          <w:sz w:val="22"/>
          <w:szCs w:val="22"/>
        </w:rPr>
      </w:pPr>
      <w:r w:rsidRPr="00185E1E">
        <w:rPr>
          <w:color w:val="000000" w:themeColor="text1"/>
          <w:sz w:val="22"/>
          <w:szCs w:val="22"/>
        </w:rPr>
        <w:t xml:space="preserve"> </w:t>
      </w:r>
      <w:r w:rsidR="007661AD" w:rsidRPr="00185E1E">
        <w:rPr>
          <w:color w:val="000000" w:themeColor="text1"/>
          <w:sz w:val="22"/>
          <w:szCs w:val="22"/>
        </w:rPr>
        <w:t>Ostatní náklady: 93 tis. kč</w:t>
      </w:r>
    </w:p>
    <w:p w14:paraId="510C6119" w14:textId="36506E9A" w:rsidR="00233E33" w:rsidRPr="00185E1E" w:rsidRDefault="00CC086A" w:rsidP="002B457B">
      <w:pPr>
        <w:pStyle w:val="Odstavecseseznamem"/>
        <w:tabs>
          <w:tab w:val="left" w:pos="0"/>
        </w:tabs>
        <w:ind w:left="644"/>
        <w:jc w:val="both"/>
        <w:rPr>
          <w:sz w:val="22"/>
          <w:szCs w:val="22"/>
        </w:rPr>
      </w:pPr>
      <w:r w:rsidRPr="00185E1E">
        <w:rPr>
          <w:sz w:val="22"/>
          <w:szCs w:val="22"/>
        </w:rPr>
        <w:t>Nákup komponent, konstrukčních materiálů a chemikálií (50 tis. kč), účast na konferencích, služební cesty a stáže (43 tis. kč).</w:t>
      </w:r>
    </w:p>
    <w:p w14:paraId="54E763BA" w14:textId="77777777" w:rsidR="00FD1AE1" w:rsidRPr="00185E1E" w:rsidRDefault="00FD1AE1" w:rsidP="002B457B">
      <w:pPr>
        <w:pStyle w:val="Odstavecseseznamem"/>
        <w:tabs>
          <w:tab w:val="left" w:pos="0"/>
        </w:tabs>
        <w:ind w:left="644"/>
        <w:jc w:val="both"/>
        <w:rPr>
          <w:sz w:val="22"/>
          <w:szCs w:val="22"/>
        </w:rPr>
      </w:pPr>
    </w:p>
    <w:p w14:paraId="749C8493" w14:textId="7A73FC50" w:rsidR="00E345D4" w:rsidRPr="00185E1E" w:rsidRDefault="00E345D4" w:rsidP="002B457B">
      <w:pPr>
        <w:pStyle w:val="Odstavecseseznamem"/>
        <w:tabs>
          <w:tab w:val="left" w:pos="0"/>
        </w:tabs>
        <w:ind w:left="644"/>
        <w:jc w:val="both"/>
        <w:rPr>
          <w:b/>
          <w:sz w:val="22"/>
          <w:szCs w:val="22"/>
        </w:rPr>
      </w:pPr>
      <w:r w:rsidRPr="00185E1E">
        <w:rPr>
          <w:b/>
          <w:sz w:val="22"/>
          <w:szCs w:val="22"/>
        </w:rPr>
        <w:t xml:space="preserve"> </w:t>
      </w:r>
      <w:r w:rsidR="00C4146D" w:rsidRPr="00185E1E">
        <w:rPr>
          <w:b/>
          <w:sz w:val="22"/>
          <w:szCs w:val="22"/>
        </w:rPr>
        <w:t>Cíl 3) Výzkum nových elektrodových vrstev na bázi organických redoxních látek pro kvazi/pevnolátkové akumulátory</w:t>
      </w:r>
      <w:r w:rsidR="0096651F" w:rsidRPr="00185E1E">
        <w:rPr>
          <w:b/>
          <w:sz w:val="22"/>
          <w:szCs w:val="22"/>
        </w:rPr>
        <w:t xml:space="preserve"> (</w:t>
      </w:r>
      <w:r w:rsidR="00185E1E" w:rsidRPr="00185E1E">
        <w:rPr>
          <w:b/>
          <w:sz w:val="22"/>
          <w:szCs w:val="22"/>
        </w:rPr>
        <w:t>xxxxxxx</w:t>
      </w:r>
      <w:r w:rsidR="0096651F" w:rsidRPr="00185E1E">
        <w:rPr>
          <w:b/>
          <w:sz w:val="22"/>
          <w:szCs w:val="22"/>
        </w:rPr>
        <w:t>, UPce)</w:t>
      </w:r>
    </w:p>
    <w:p w14:paraId="4D94BB64" w14:textId="63B315F4" w:rsidR="00CC086A" w:rsidRPr="00972B6B" w:rsidRDefault="00CC086A" w:rsidP="00CC086A">
      <w:pPr>
        <w:pStyle w:val="Odstavecseseznamem"/>
        <w:tabs>
          <w:tab w:val="left" w:pos="0"/>
        </w:tabs>
        <w:ind w:left="644"/>
        <w:jc w:val="both"/>
        <w:rPr>
          <w:sz w:val="22"/>
          <w:szCs w:val="22"/>
          <w:u w:val="single"/>
        </w:rPr>
      </w:pPr>
      <w:r w:rsidRPr="00185E1E">
        <w:rPr>
          <w:sz w:val="22"/>
          <w:szCs w:val="22"/>
          <w:u w:val="single"/>
        </w:rPr>
        <w:t>Zdůvodnění prodlevy:</w:t>
      </w:r>
    </w:p>
    <w:p w14:paraId="33AAAD25" w14:textId="7776940C" w:rsidR="00AD103A" w:rsidRPr="00972B6B" w:rsidRDefault="00AD103A" w:rsidP="00AD103A">
      <w:pPr>
        <w:pStyle w:val="Odstavecseseznamem"/>
        <w:tabs>
          <w:tab w:val="left" w:pos="0"/>
        </w:tabs>
        <w:ind w:left="644"/>
        <w:jc w:val="both"/>
        <w:rPr>
          <w:sz w:val="22"/>
          <w:szCs w:val="22"/>
        </w:rPr>
      </w:pPr>
      <w:r w:rsidRPr="00972B6B">
        <w:rPr>
          <w:sz w:val="22"/>
          <w:szCs w:val="22"/>
        </w:rPr>
        <w:t>V rámci výzkumu vybraných akumulátorů byly hledány vhodné elektrodové materiály, resp. elektrodové páry katoda/anoda, dále optimalizováno složení jednotlivých vrstev/elektrod pro jejich větší stabilitu, energetickou hustotu, aj. Protože v případě sestavení každého typu článku, tj. kombinace katody a anody, trvá jeho charakterizace týdny, či nižší jednotky měsíců, jsou tato měření časově náročná především i s ohledem, že každý článek představuje kombinaci velkého počtu parametrů. Protože bylo testováno velké množství organických elektrodových materiálů, kde řada z nich se ukázala jako nezpůsobilých, např. vlivem své rozpustnosti v určitém redox stavu, či vlivem jiné nestability, byla řada z nich pro praktickou aplikaci nepoužitelná. Tyto jevy se bez reálných testů však nedají dobře predikovat, a tudíž bylo na jejich přípravu a měření vynaloženo mnoho experimentálního času. Vedle toho měla svůj vliv na prodlevu i pandemie, která v určitých obdobích zhoršovala možnosti experimentálních činností, a proto došlo díky ní k částečnému posunu některých sérií experimentů. Nicméně i přes tyto příčiny byly v rámci projektu nalezeny zajímavé typy materiálů</w:t>
      </w:r>
      <w:r w:rsidR="00690743" w:rsidRPr="00972B6B">
        <w:rPr>
          <w:sz w:val="22"/>
          <w:szCs w:val="22"/>
        </w:rPr>
        <w:t>,</w:t>
      </w:r>
      <w:r w:rsidRPr="00972B6B">
        <w:rPr>
          <w:sz w:val="22"/>
          <w:szCs w:val="22"/>
        </w:rPr>
        <w:t xml:space="preserve"> na jejichž základě byly připraveny velmi zajímavé a stabilní články Naion, či Liion akumulátorů. V současnosti stále probíhají dlouhodobé testy vybraných kandidátů akumulátorů Liion a Naion, u nichž by bylo výhodné nadále testovat vybrané modifikace a na něž bude potřebný materiál a experimentální čas, především z pohledu dlouhodobých měření, při kterých lze potvrdit účinnost modifikace. </w:t>
      </w:r>
    </w:p>
    <w:p w14:paraId="685E2F25" w14:textId="77777777" w:rsidR="00AD103A" w:rsidRPr="00972B6B" w:rsidRDefault="00AD103A" w:rsidP="00CC086A">
      <w:pPr>
        <w:pStyle w:val="Odstavecseseznamem"/>
        <w:tabs>
          <w:tab w:val="left" w:pos="0"/>
        </w:tabs>
        <w:ind w:left="644"/>
        <w:jc w:val="both"/>
        <w:rPr>
          <w:sz w:val="22"/>
          <w:szCs w:val="22"/>
          <w:u w:val="single"/>
        </w:rPr>
      </w:pPr>
    </w:p>
    <w:p w14:paraId="7BFCDD48" w14:textId="77777777" w:rsidR="00CC086A" w:rsidRPr="00972B6B" w:rsidRDefault="00CC086A" w:rsidP="00CC086A">
      <w:pPr>
        <w:pStyle w:val="Odstavecseseznamem"/>
        <w:tabs>
          <w:tab w:val="left" w:pos="0"/>
        </w:tabs>
        <w:ind w:left="644"/>
        <w:jc w:val="both"/>
        <w:rPr>
          <w:sz w:val="22"/>
          <w:szCs w:val="22"/>
          <w:u w:val="single"/>
        </w:rPr>
      </w:pPr>
      <w:r w:rsidRPr="00972B6B">
        <w:rPr>
          <w:sz w:val="22"/>
          <w:szCs w:val="22"/>
          <w:u w:val="single"/>
        </w:rPr>
        <w:t>Konkrétní činnosti + časový harmonogram:</w:t>
      </w:r>
    </w:p>
    <w:p w14:paraId="057B1292" w14:textId="42F3B3A2" w:rsidR="00AD103A" w:rsidRPr="00972B6B" w:rsidRDefault="00A43E67" w:rsidP="00A43E67">
      <w:pPr>
        <w:pStyle w:val="Odstavecseseznamem"/>
        <w:numPr>
          <w:ilvl w:val="0"/>
          <w:numId w:val="31"/>
        </w:numPr>
        <w:tabs>
          <w:tab w:val="left" w:pos="0"/>
        </w:tabs>
        <w:ind w:left="567" w:firstLine="11"/>
        <w:jc w:val="both"/>
        <w:rPr>
          <w:b/>
          <w:sz w:val="22"/>
          <w:szCs w:val="22"/>
        </w:rPr>
      </w:pPr>
      <w:r w:rsidRPr="00972B6B">
        <w:rPr>
          <w:sz w:val="22"/>
          <w:szCs w:val="22"/>
        </w:rPr>
        <w:t xml:space="preserve"> </w:t>
      </w:r>
      <w:r w:rsidR="00AD103A" w:rsidRPr="00972B6B">
        <w:rPr>
          <w:sz w:val="22"/>
          <w:szCs w:val="22"/>
        </w:rPr>
        <w:t xml:space="preserve">Dlouhodobá měření stability vybraných kvazi-/pevnolátkových akumulátorů, zejména Naion na bázi perylenů. </w:t>
      </w:r>
      <w:r w:rsidR="00AD103A" w:rsidRPr="00972B6B">
        <w:rPr>
          <w:b/>
          <w:sz w:val="22"/>
          <w:szCs w:val="22"/>
        </w:rPr>
        <w:t>(06/2022)</w:t>
      </w:r>
    </w:p>
    <w:p w14:paraId="5D841AB1" w14:textId="237D1FCA" w:rsidR="00AD103A" w:rsidRPr="00972B6B" w:rsidRDefault="00A43E67" w:rsidP="00A43E67">
      <w:pPr>
        <w:pStyle w:val="Odstavecseseznamem"/>
        <w:numPr>
          <w:ilvl w:val="0"/>
          <w:numId w:val="31"/>
        </w:numPr>
        <w:tabs>
          <w:tab w:val="left" w:pos="0"/>
        </w:tabs>
        <w:ind w:left="567" w:firstLine="11"/>
        <w:jc w:val="both"/>
        <w:rPr>
          <w:b/>
          <w:sz w:val="22"/>
          <w:szCs w:val="22"/>
        </w:rPr>
      </w:pPr>
      <w:r w:rsidRPr="00972B6B">
        <w:rPr>
          <w:bCs/>
          <w:sz w:val="22"/>
          <w:szCs w:val="22"/>
        </w:rPr>
        <w:t xml:space="preserve"> </w:t>
      </w:r>
      <w:r w:rsidR="00AD103A" w:rsidRPr="00972B6B">
        <w:rPr>
          <w:bCs/>
          <w:sz w:val="22"/>
          <w:szCs w:val="22"/>
        </w:rPr>
        <w:t>Testování vlivu nových typů elektrolytů na stabilitu optimalizovaného akumulátoru. Testování článků s vyšší plochou X0 cm</w:t>
      </w:r>
      <w:r w:rsidR="00AD103A" w:rsidRPr="00972B6B">
        <w:rPr>
          <w:bCs/>
          <w:sz w:val="22"/>
          <w:szCs w:val="22"/>
          <w:vertAlign w:val="superscript"/>
        </w:rPr>
        <w:t>2</w:t>
      </w:r>
      <w:r w:rsidR="00AD103A" w:rsidRPr="00972B6B">
        <w:rPr>
          <w:bCs/>
          <w:sz w:val="22"/>
          <w:szCs w:val="22"/>
        </w:rPr>
        <w:t xml:space="preserve">. Příprava publikačního výstupu s aplikační sférou </w:t>
      </w:r>
      <w:r w:rsidR="00AD103A" w:rsidRPr="00972B6B">
        <w:rPr>
          <w:b/>
          <w:sz w:val="22"/>
          <w:szCs w:val="22"/>
        </w:rPr>
        <w:t>(09/2022)</w:t>
      </w:r>
    </w:p>
    <w:p w14:paraId="3000E639" w14:textId="2F4AC482" w:rsidR="00AD103A" w:rsidRPr="00972B6B" w:rsidRDefault="00A43E67" w:rsidP="00A43E67">
      <w:pPr>
        <w:pStyle w:val="Odstavecseseznamem"/>
        <w:numPr>
          <w:ilvl w:val="0"/>
          <w:numId w:val="31"/>
        </w:numPr>
        <w:tabs>
          <w:tab w:val="left" w:pos="0"/>
        </w:tabs>
        <w:ind w:left="567" w:firstLine="11"/>
        <w:jc w:val="both"/>
        <w:rPr>
          <w:b/>
          <w:sz w:val="22"/>
          <w:szCs w:val="22"/>
        </w:rPr>
      </w:pPr>
      <w:r w:rsidRPr="00972B6B">
        <w:rPr>
          <w:sz w:val="22"/>
          <w:szCs w:val="22"/>
        </w:rPr>
        <w:t xml:space="preserve"> </w:t>
      </w:r>
      <w:r w:rsidR="00AD103A" w:rsidRPr="00972B6B">
        <w:rPr>
          <w:sz w:val="22"/>
          <w:szCs w:val="22"/>
        </w:rPr>
        <w:t>Patentová přihláška PCT na senzorový systém pro Li</w:t>
      </w:r>
      <w:r w:rsidRPr="00972B6B">
        <w:rPr>
          <w:sz w:val="22"/>
          <w:szCs w:val="22"/>
        </w:rPr>
        <w:t>-</w:t>
      </w:r>
      <w:r w:rsidR="00AD103A" w:rsidRPr="00972B6B">
        <w:rPr>
          <w:sz w:val="22"/>
          <w:szCs w:val="22"/>
        </w:rPr>
        <w:t xml:space="preserve">ion akumulátory </w:t>
      </w:r>
      <w:r w:rsidR="00AD103A" w:rsidRPr="00972B6B">
        <w:rPr>
          <w:b/>
          <w:bCs/>
          <w:sz w:val="22"/>
          <w:szCs w:val="22"/>
        </w:rPr>
        <w:t>(podání 1-2/2022)</w:t>
      </w:r>
      <w:r w:rsidR="00AD103A" w:rsidRPr="00972B6B">
        <w:rPr>
          <w:sz w:val="22"/>
          <w:szCs w:val="22"/>
        </w:rPr>
        <w:t>.</w:t>
      </w:r>
    </w:p>
    <w:p w14:paraId="04EEED2E" w14:textId="77777777" w:rsidR="007F1492" w:rsidRPr="00972B6B" w:rsidRDefault="007F1492" w:rsidP="00AD103A">
      <w:pPr>
        <w:tabs>
          <w:tab w:val="left" w:pos="0"/>
        </w:tabs>
        <w:jc w:val="both"/>
        <w:rPr>
          <w:color w:val="FF0000"/>
          <w:sz w:val="22"/>
          <w:szCs w:val="22"/>
        </w:rPr>
      </w:pPr>
    </w:p>
    <w:p w14:paraId="20AEE02B" w14:textId="7A6A980C" w:rsidR="00233E33" w:rsidRPr="00972B6B" w:rsidRDefault="00233E33" w:rsidP="00233E33">
      <w:pPr>
        <w:pStyle w:val="Odstavecseseznamem"/>
        <w:tabs>
          <w:tab w:val="left" w:pos="0"/>
        </w:tabs>
        <w:ind w:left="644"/>
        <w:jc w:val="both"/>
        <w:rPr>
          <w:sz w:val="22"/>
          <w:szCs w:val="22"/>
        </w:rPr>
      </w:pPr>
      <w:r w:rsidRPr="00972B6B">
        <w:rPr>
          <w:sz w:val="22"/>
          <w:szCs w:val="22"/>
          <w:u w:val="single"/>
        </w:rPr>
        <w:t>Odhadované náklady na zbytek řešení projektu</w:t>
      </w:r>
      <w:r w:rsidRPr="00972B6B">
        <w:rPr>
          <w:sz w:val="22"/>
          <w:szCs w:val="22"/>
        </w:rPr>
        <w:t>:</w:t>
      </w:r>
    </w:p>
    <w:p w14:paraId="3EDB5D79" w14:textId="755A37AC" w:rsidR="007661AD" w:rsidRPr="00972B6B" w:rsidRDefault="00F35B38" w:rsidP="00F35B38">
      <w:pPr>
        <w:pStyle w:val="Odstavecseseznamem"/>
        <w:numPr>
          <w:ilvl w:val="0"/>
          <w:numId w:val="31"/>
        </w:numPr>
        <w:tabs>
          <w:tab w:val="left" w:pos="0"/>
        </w:tabs>
        <w:ind w:left="567" w:firstLine="11"/>
        <w:jc w:val="both"/>
        <w:rPr>
          <w:sz w:val="22"/>
          <w:szCs w:val="22"/>
        </w:rPr>
      </w:pPr>
      <w:r w:rsidRPr="00972B6B">
        <w:rPr>
          <w:sz w:val="22"/>
          <w:szCs w:val="22"/>
        </w:rPr>
        <w:t xml:space="preserve"> </w:t>
      </w:r>
      <w:r w:rsidR="007661AD" w:rsidRPr="00972B6B">
        <w:rPr>
          <w:sz w:val="22"/>
          <w:szCs w:val="22"/>
        </w:rPr>
        <w:t>Osobní náklady: bez nároku</w:t>
      </w:r>
    </w:p>
    <w:p w14:paraId="66AE041F" w14:textId="77777777" w:rsidR="00A43E67" w:rsidRPr="00972B6B" w:rsidRDefault="00F35B38" w:rsidP="00AD103A">
      <w:pPr>
        <w:pStyle w:val="Odstavecseseznamem"/>
        <w:numPr>
          <w:ilvl w:val="0"/>
          <w:numId w:val="31"/>
        </w:numPr>
        <w:tabs>
          <w:tab w:val="left" w:pos="0"/>
        </w:tabs>
        <w:ind w:left="567" w:firstLine="11"/>
        <w:jc w:val="both"/>
        <w:rPr>
          <w:sz w:val="22"/>
          <w:szCs w:val="22"/>
        </w:rPr>
      </w:pPr>
      <w:r w:rsidRPr="00972B6B">
        <w:rPr>
          <w:sz w:val="22"/>
          <w:szCs w:val="22"/>
        </w:rPr>
        <w:t xml:space="preserve"> </w:t>
      </w:r>
      <w:r w:rsidR="007661AD" w:rsidRPr="00972B6B">
        <w:rPr>
          <w:sz w:val="22"/>
          <w:szCs w:val="22"/>
        </w:rPr>
        <w:t xml:space="preserve">Ostatní náklady: </w:t>
      </w:r>
      <w:r w:rsidR="00A43E67" w:rsidRPr="00972B6B">
        <w:rPr>
          <w:sz w:val="22"/>
          <w:szCs w:val="22"/>
        </w:rPr>
        <w:t>220 tis. Kč</w:t>
      </w:r>
    </w:p>
    <w:p w14:paraId="55EC8322" w14:textId="37C6D173" w:rsidR="00233E33" w:rsidRPr="00972B6B" w:rsidRDefault="00A43E67" w:rsidP="00A43E67">
      <w:pPr>
        <w:pStyle w:val="Odstavecseseznamem"/>
        <w:tabs>
          <w:tab w:val="left" w:pos="0"/>
        </w:tabs>
        <w:ind w:left="578"/>
        <w:jc w:val="both"/>
        <w:rPr>
          <w:sz w:val="22"/>
          <w:szCs w:val="22"/>
        </w:rPr>
      </w:pPr>
      <w:r w:rsidRPr="00972B6B">
        <w:rPr>
          <w:sz w:val="22"/>
          <w:szCs w:val="22"/>
        </w:rPr>
        <w:t>Poplatky spojené s m</w:t>
      </w:r>
      <w:r w:rsidR="00BD281C" w:rsidRPr="00972B6B">
        <w:rPr>
          <w:sz w:val="22"/>
          <w:szCs w:val="22"/>
        </w:rPr>
        <w:t>ezinárodní patentov</w:t>
      </w:r>
      <w:r w:rsidRPr="00972B6B">
        <w:rPr>
          <w:sz w:val="22"/>
          <w:szCs w:val="22"/>
        </w:rPr>
        <w:t>ou</w:t>
      </w:r>
      <w:r w:rsidR="00BD281C" w:rsidRPr="00972B6B">
        <w:rPr>
          <w:sz w:val="22"/>
          <w:szCs w:val="22"/>
        </w:rPr>
        <w:t xml:space="preserve"> přihlášk</w:t>
      </w:r>
      <w:r w:rsidRPr="00972B6B">
        <w:rPr>
          <w:sz w:val="22"/>
          <w:szCs w:val="22"/>
        </w:rPr>
        <w:t>ou (80 tis. Kč</w:t>
      </w:r>
      <w:r w:rsidR="00BD281C" w:rsidRPr="00972B6B">
        <w:rPr>
          <w:sz w:val="22"/>
          <w:szCs w:val="22"/>
        </w:rPr>
        <w:t xml:space="preserve">), </w:t>
      </w:r>
      <w:r w:rsidRPr="00972B6B">
        <w:rPr>
          <w:sz w:val="22"/>
          <w:szCs w:val="22"/>
        </w:rPr>
        <w:t>N</w:t>
      </w:r>
      <w:r w:rsidR="00BD281C" w:rsidRPr="00972B6B">
        <w:rPr>
          <w:rFonts w:eastAsiaTheme="minorHAnsi"/>
          <w:sz w:val="22"/>
          <w:szCs w:val="22"/>
          <w:lang w:eastAsia="en-US"/>
        </w:rPr>
        <w:t>ákup materiál</w:t>
      </w:r>
      <w:r w:rsidR="00AE2736" w:rsidRPr="00972B6B">
        <w:rPr>
          <w:rFonts w:eastAsiaTheme="minorHAnsi"/>
          <w:sz w:val="22"/>
          <w:szCs w:val="22"/>
          <w:lang w:eastAsia="en-US"/>
        </w:rPr>
        <w:t>u</w:t>
      </w:r>
      <w:r w:rsidR="00BD281C" w:rsidRPr="00972B6B">
        <w:rPr>
          <w:rFonts w:eastAsiaTheme="minorHAnsi"/>
          <w:sz w:val="22"/>
          <w:szCs w:val="22"/>
          <w:lang w:eastAsia="en-US"/>
        </w:rPr>
        <w:t xml:space="preserve"> pro přípravu Na‐ion a Li‐ion akumulátorů na bázi organických sloučenin</w:t>
      </w:r>
      <w:r w:rsidRPr="00972B6B">
        <w:rPr>
          <w:rFonts w:eastAsiaTheme="minorHAnsi"/>
          <w:sz w:val="22"/>
          <w:szCs w:val="22"/>
          <w:lang w:eastAsia="en-US"/>
        </w:rPr>
        <w:t xml:space="preserve"> (</w:t>
      </w:r>
      <w:r w:rsidRPr="00972B6B">
        <w:rPr>
          <w:sz w:val="22"/>
          <w:szCs w:val="22"/>
        </w:rPr>
        <w:t>140 tis. Kč</w:t>
      </w:r>
      <w:r w:rsidR="00BD281C" w:rsidRPr="00972B6B">
        <w:rPr>
          <w:rFonts w:eastAsiaTheme="minorHAnsi"/>
          <w:sz w:val="22"/>
          <w:szCs w:val="22"/>
          <w:lang w:eastAsia="en-US"/>
        </w:rPr>
        <w:t>)</w:t>
      </w:r>
      <w:r w:rsidRPr="00972B6B">
        <w:rPr>
          <w:rFonts w:eastAsiaTheme="minorHAnsi"/>
          <w:sz w:val="22"/>
          <w:szCs w:val="22"/>
          <w:lang w:eastAsia="en-US"/>
        </w:rPr>
        <w:t>.</w:t>
      </w:r>
    </w:p>
    <w:p w14:paraId="444AFE1A" w14:textId="75CA4CB4" w:rsidR="007F1492" w:rsidRPr="00972B6B" w:rsidRDefault="007F1492" w:rsidP="002B457B">
      <w:pPr>
        <w:pStyle w:val="Odstavecseseznamem"/>
        <w:tabs>
          <w:tab w:val="left" w:pos="0"/>
        </w:tabs>
        <w:ind w:left="644"/>
        <w:jc w:val="both"/>
        <w:rPr>
          <w:color w:val="000000" w:themeColor="text1"/>
          <w:sz w:val="22"/>
          <w:szCs w:val="22"/>
        </w:rPr>
      </w:pPr>
    </w:p>
    <w:p w14:paraId="6CED7DC3" w14:textId="43D2B304" w:rsidR="00B0241F" w:rsidRPr="00972B6B" w:rsidRDefault="00B0241F" w:rsidP="002B457B">
      <w:pPr>
        <w:pStyle w:val="Odstavecseseznamem"/>
        <w:tabs>
          <w:tab w:val="left" w:pos="0"/>
        </w:tabs>
        <w:ind w:left="644"/>
        <w:jc w:val="both"/>
        <w:rPr>
          <w:color w:val="000000" w:themeColor="text1"/>
          <w:sz w:val="22"/>
          <w:szCs w:val="22"/>
        </w:rPr>
      </w:pPr>
    </w:p>
    <w:p w14:paraId="052A77C0" w14:textId="77777777" w:rsidR="00B0241F" w:rsidRPr="00972B6B" w:rsidRDefault="00B0241F" w:rsidP="002B457B">
      <w:pPr>
        <w:pStyle w:val="Odstavecseseznamem"/>
        <w:tabs>
          <w:tab w:val="left" w:pos="0"/>
        </w:tabs>
        <w:ind w:left="644"/>
        <w:jc w:val="both"/>
        <w:rPr>
          <w:color w:val="000000" w:themeColor="text1"/>
          <w:sz w:val="22"/>
          <w:szCs w:val="22"/>
        </w:rPr>
      </w:pPr>
    </w:p>
    <w:p w14:paraId="3C0702D9" w14:textId="3311A141" w:rsidR="00C4146D" w:rsidRPr="00972B6B" w:rsidRDefault="00C4146D" w:rsidP="002B457B">
      <w:pPr>
        <w:pStyle w:val="Odstavecseseznamem"/>
        <w:tabs>
          <w:tab w:val="left" w:pos="0"/>
        </w:tabs>
        <w:ind w:left="644"/>
        <w:jc w:val="both"/>
        <w:rPr>
          <w:b/>
          <w:color w:val="000000" w:themeColor="text1"/>
          <w:sz w:val="22"/>
          <w:szCs w:val="22"/>
        </w:rPr>
      </w:pPr>
      <w:r w:rsidRPr="00972B6B">
        <w:rPr>
          <w:b/>
          <w:color w:val="000000" w:themeColor="text1"/>
          <w:sz w:val="22"/>
          <w:szCs w:val="22"/>
        </w:rPr>
        <w:lastRenderedPageBreak/>
        <w:t>Cíl 4) Studium aplikovatelnosti získaných výsledků projektu v dalších oblastech</w:t>
      </w:r>
    </w:p>
    <w:p w14:paraId="4663FA01" w14:textId="77777777" w:rsidR="008C789A" w:rsidRPr="00972B6B" w:rsidRDefault="008C789A" w:rsidP="002B457B">
      <w:pPr>
        <w:pStyle w:val="Odstavecseseznamem"/>
        <w:tabs>
          <w:tab w:val="left" w:pos="0"/>
        </w:tabs>
        <w:ind w:left="644"/>
        <w:jc w:val="both"/>
        <w:rPr>
          <w:b/>
          <w:color w:val="000000" w:themeColor="text1"/>
          <w:sz w:val="22"/>
          <w:szCs w:val="22"/>
        </w:rPr>
      </w:pPr>
    </w:p>
    <w:p w14:paraId="2FC4C90B" w14:textId="7044EE45" w:rsidR="00C4146D" w:rsidRPr="00185E1E" w:rsidRDefault="00C4146D" w:rsidP="002B457B">
      <w:pPr>
        <w:pStyle w:val="Odstavecseseznamem"/>
        <w:tabs>
          <w:tab w:val="left" w:pos="0"/>
        </w:tabs>
        <w:ind w:left="644"/>
        <w:jc w:val="both"/>
        <w:rPr>
          <w:color w:val="000000" w:themeColor="text1"/>
          <w:sz w:val="22"/>
        </w:rPr>
      </w:pPr>
      <w:r w:rsidRPr="00185E1E">
        <w:rPr>
          <w:color w:val="000000" w:themeColor="text1"/>
          <w:sz w:val="22"/>
        </w:rPr>
        <w:t>4.1 Využití procesu elektrochemické syntézy pro přípravu oxidačních činidel založených na hypervalentních organických sloučeninách jódu</w:t>
      </w:r>
      <w:r w:rsidR="00242979" w:rsidRPr="00185E1E">
        <w:rPr>
          <w:color w:val="000000" w:themeColor="text1"/>
          <w:sz w:val="22"/>
        </w:rPr>
        <w:t xml:space="preserve"> (</w:t>
      </w:r>
      <w:r w:rsidR="00185E1E" w:rsidRPr="00185E1E">
        <w:rPr>
          <w:color w:val="000000" w:themeColor="text1"/>
          <w:sz w:val="22"/>
        </w:rPr>
        <w:t>xxxxxxxxxxxxx</w:t>
      </w:r>
      <w:r w:rsidR="00C44568" w:rsidRPr="00185E1E">
        <w:rPr>
          <w:color w:val="000000" w:themeColor="text1"/>
          <w:sz w:val="22"/>
        </w:rPr>
        <w:t>, VŠCHT</w:t>
      </w:r>
      <w:r w:rsidR="00C31A92" w:rsidRPr="00185E1E">
        <w:rPr>
          <w:color w:val="000000" w:themeColor="text1"/>
          <w:sz w:val="22"/>
        </w:rPr>
        <w:t>)</w:t>
      </w:r>
    </w:p>
    <w:p w14:paraId="2B254B4E" w14:textId="15D2A63D" w:rsidR="008C789A" w:rsidRPr="00972B6B" w:rsidRDefault="00226145" w:rsidP="008C789A">
      <w:pPr>
        <w:pStyle w:val="Odstavecseseznamem"/>
        <w:tabs>
          <w:tab w:val="left" w:pos="0"/>
        </w:tabs>
        <w:ind w:left="644"/>
        <w:jc w:val="both"/>
        <w:rPr>
          <w:sz w:val="22"/>
          <w:szCs w:val="22"/>
          <w:u w:val="single"/>
        </w:rPr>
      </w:pPr>
      <w:r w:rsidRPr="00185E1E">
        <w:rPr>
          <w:sz w:val="22"/>
          <w:szCs w:val="22"/>
          <w:u w:val="single"/>
        </w:rPr>
        <w:t>Z</w:t>
      </w:r>
      <w:r w:rsidR="008C789A" w:rsidRPr="00185E1E">
        <w:rPr>
          <w:sz w:val="22"/>
          <w:szCs w:val="22"/>
          <w:u w:val="single"/>
        </w:rPr>
        <w:t>důvodnění prodlevy:</w:t>
      </w:r>
    </w:p>
    <w:p w14:paraId="5328A0A9" w14:textId="51A6D8E6" w:rsidR="004957AA" w:rsidRPr="00972B6B" w:rsidRDefault="004957AA" w:rsidP="008C789A">
      <w:pPr>
        <w:pStyle w:val="Odstavecseseznamem"/>
        <w:tabs>
          <w:tab w:val="left" w:pos="0"/>
        </w:tabs>
        <w:ind w:left="644"/>
        <w:jc w:val="both"/>
        <w:rPr>
          <w:sz w:val="22"/>
          <w:szCs w:val="22"/>
        </w:rPr>
      </w:pPr>
      <w:r w:rsidRPr="00972B6B">
        <w:rPr>
          <w:sz w:val="22"/>
          <w:szCs w:val="22"/>
        </w:rPr>
        <w:t>Důležitou součástí procesu separace je lyofilizace, jež je prováděna na lyofilizátoru vlastněném Ústavem přírodních látek (VŠCHT Praha). Tento lyofilizátor využíváme bezplatně se souhlasem zodpovědného pracovníka daného ústavu. V důsledku střídavé docházky daného pracovníka a jeho následného vyššího vytížení v době jeho přítomnosti na pracovišti nám byl přístup k lyofilizátoru opakovaně výrazně omezen. Z</w:t>
      </w:r>
      <w:r w:rsidR="003710D0" w:rsidRPr="00972B6B">
        <w:rPr>
          <w:sz w:val="22"/>
          <w:szCs w:val="22"/>
        </w:rPr>
        <w:t> </w:t>
      </w:r>
      <w:r w:rsidRPr="00972B6B">
        <w:rPr>
          <w:sz w:val="22"/>
          <w:szCs w:val="22"/>
        </w:rPr>
        <w:t>tohoto důvodu jsme byli nuceni snížit intenzitu činností zahrnující separaci produktů a také částečně optimalizaci syntézy látek (při optimalizaci syntézy je zapotřebí zohlednit také následující kroky zahrnující separaci). Jako druhý důvod zpoždění zle zmínit obtížnější plánování práce v činnostech zahrnujících již zmíněnou časově náročnou separaci (činnost nelze libovolně přerušit, např. přerušení činnosti na jeden den vede k degradaci významné části produktu). Komplikace v tomto směru přinášely také nečekané absence pracovníků na pracovišti.</w:t>
      </w:r>
    </w:p>
    <w:p w14:paraId="40B639CA" w14:textId="77777777" w:rsidR="00C12A00" w:rsidRPr="00972B6B" w:rsidRDefault="00C12A00" w:rsidP="008C789A">
      <w:pPr>
        <w:pStyle w:val="Odstavecseseznamem"/>
        <w:tabs>
          <w:tab w:val="left" w:pos="0"/>
        </w:tabs>
        <w:ind w:left="644"/>
        <w:jc w:val="both"/>
        <w:rPr>
          <w:color w:val="FF0000"/>
          <w:sz w:val="22"/>
          <w:szCs w:val="22"/>
        </w:rPr>
      </w:pPr>
    </w:p>
    <w:p w14:paraId="50C6C953" w14:textId="4C96FAC0" w:rsidR="008C789A" w:rsidRPr="00972B6B" w:rsidRDefault="00226145" w:rsidP="008C789A">
      <w:pPr>
        <w:pStyle w:val="Odstavecseseznamem"/>
        <w:tabs>
          <w:tab w:val="left" w:pos="0"/>
        </w:tabs>
        <w:ind w:left="644"/>
        <w:jc w:val="both"/>
        <w:rPr>
          <w:sz w:val="22"/>
          <w:szCs w:val="22"/>
          <w:u w:val="single"/>
        </w:rPr>
      </w:pPr>
      <w:r w:rsidRPr="00972B6B">
        <w:rPr>
          <w:sz w:val="22"/>
          <w:szCs w:val="22"/>
          <w:u w:val="single"/>
        </w:rPr>
        <w:t>K</w:t>
      </w:r>
      <w:r w:rsidR="008C789A" w:rsidRPr="00972B6B">
        <w:rPr>
          <w:sz w:val="22"/>
          <w:szCs w:val="22"/>
          <w:u w:val="single"/>
        </w:rPr>
        <w:t>onkrétní činnosti + časový harmonogram:</w:t>
      </w:r>
    </w:p>
    <w:p w14:paraId="43C53068" w14:textId="2D8F34B4" w:rsidR="005B01B4" w:rsidRPr="00972B6B" w:rsidRDefault="00C44568" w:rsidP="00C44568">
      <w:pPr>
        <w:pStyle w:val="Odstavecseseznamem"/>
        <w:numPr>
          <w:ilvl w:val="0"/>
          <w:numId w:val="28"/>
        </w:numPr>
        <w:tabs>
          <w:tab w:val="left" w:pos="0"/>
        </w:tabs>
        <w:ind w:left="567" w:firstLine="11"/>
        <w:jc w:val="both"/>
        <w:rPr>
          <w:sz w:val="22"/>
          <w:szCs w:val="22"/>
        </w:rPr>
      </w:pPr>
      <w:r w:rsidRPr="00972B6B">
        <w:rPr>
          <w:sz w:val="22"/>
          <w:szCs w:val="22"/>
        </w:rPr>
        <w:t xml:space="preserve"> </w:t>
      </w:r>
      <w:r w:rsidR="004D3E19" w:rsidRPr="00972B6B">
        <w:rPr>
          <w:sz w:val="22"/>
          <w:szCs w:val="22"/>
        </w:rPr>
        <w:t xml:space="preserve">Dokončení optimalizace (primárně průtočné) elektrosyntézy vybraných oxidačních činidel (především 2-jodylbenzensulfonové kyseliny, 4-trimethylamonium-2-jodylbenzoové kyseliny a IBX, diaryljodoniové soli) </w:t>
      </w:r>
      <w:r w:rsidR="005B01B4" w:rsidRPr="00972B6B">
        <w:rPr>
          <w:b/>
          <w:sz w:val="22"/>
          <w:szCs w:val="22"/>
        </w:rPr>
        <w:t>(0</w:t>
      </w:r>
      <w:r w:rsidR="004D3E19" w:rsidRPr="00972B6B">
        <w:rPr>
          <w:b/>
          <w:sz w:val="22"/>
          <w:szCs w:val="22"/>
        </w:rPr>
        <w:t>7</w:t>
      </w:r>
      <w:r w:rsidR="005B01B4" w:rsidRPr="00972B6B">
        <w:rPr>
          <w:b/>
          <w:sz w:val="22"/>
          <w:szCs w:val="22"/>
        </w:rPr>
        <w:t>/</w:t>
      </w:r>
      <w:r w:rsidR="00F35B38" w:rsidRPr="00972B6B">
        <w:rPr>
          <w:b/>
          <w:sz w:val="22"/>
          <w:szCs w:val="22"/>
        </w:rPr>
        <w:t>20</w:t>
      </w:r>
      <w:r w:rsidR="004D3E19" w:rsidRPr="00972B6B">
        <w:rPr>
          <w:b/>
          <w:sz w:val="22"/>
          <w:szCs w:val="22"/>
        </w:rPr>
        <w:t>22</w:t>
      </w:r>
      <w:r w:rsidR="005B01B4" w:rsidRPr="00972B6B">
        <w:rPr>
          <w:b/>
          <w:sz w:val="22"/>
          <w:szCs w:val="22"/>
        </w:rPr>
        <w:t>)</w:t>
      </w:r>
      <w:r w:rsidR="004D3E19" w:rsidRPr="00972B6B">
        <w:rPr>
          <w:sz w:val="22"/>
          <w:szCs w:val="22"/>
        </w:rPr>
        <w:t xml:space="preserve">. </w:t>
      </w:r>
    </w:p>
    <w:p w14:paraId="647FBE22" w14:textId="4705E640" w:rsidR="004D3E19" w:rsidRPr="00972B6B" w:rsidRDefault="00C44568" w:rsidP="00C44568">
      <w:pPr>
        <w:pStyle w:val="Odstavecseseznamem"/>
        <w:numPr>
          <w:ilvl w:val="0"/>
          <w:numId w:val="28"/>
        </w:numPr>
        <w:tabs>
          <w:tab w:val="left" w:pos="0"/>
        </w:tabs>
        <w:ind w:left="567" w:firstLine="11"/>
        <w:jc w:val="both"/>
        <w:rPr>
          <w:sz w:val="22"/>
          <w:szCs w:val="22"/>
        </w:rPr>
      </w:pPr>
      <w:r w:rsidRPr="00972B6B">
        <w:rPr>
          <w:sz w:val="22"/>
          <w:szCs w:val="22"/>
        </w:rPr>
        <w:t xml:space="preserve"> </w:t>
      </w:r>
      <w:r w:rsidR="004D3E19" w:rsidRPr="00972B6B">
        <w:rPr>
          <w:sz w:val="22"/>
          <w:szCs w:val="22"/>
        </w:rPr>
        <w:t xml:space="preserve">Dokončení optimalizace separace a izolace vybraných oxidačních činidel (2-jodylbenzensulfonová kyselina, IBX, jodosylbenzen diacetát, (di)acetáty 2-, 3-, 4-jodosylbenzoových kyselin) z roztoku po elektrolýze </w:t>
      </w:r>
      <w:r w:rsidR="005B01B4" w:rsidRPr="00972B6B">
        <w:rPr>
          <w:b/>
          <w:sz w:val="22"/>
          <w:szCs w:val="22"/>
        </w:rPr>
        <w:t>(0</w:t>
      </w:r>
      <w:r w:rsidR="004D3E19" w:rsidRPr="00972B6B">
        <w:rPr>
          <w:b/>
          <w:sz w:val="22"/>
          <w:szCs w:val="22"/>
        </w:rPr>
        <w:t>9/</w:t>
      </w:r>
      <w:r w:rsidR="00F35B38" w:rsidRPr="00972B6B">
        <w:rPr>
          <w:b/>
          <w:sz w:val="22"/>
          <w:szCs w:val="22"/>
        </w:rPr>
        <w:t>20</w:t>
      </w:r>
      <w:r w:rsidR="004D3E19" w:rsidRPr="00972B6B">
        <w:rPr>
          <w:b/>
          <w:sz w:val="22"/>
          <w:szCs w:val="22"/>
        </w:rPr>
        <w:t>22</w:t>
      </w:r>
      <w:r w:rsidR="005B01B4" w:rsidRPr="00972B6B">
        <w:rPr>
          <w:sz w:val="22"/>
          <w:szCs w:val="22"/>
        </w:rPr>
        <w:t>)</w:t>
      </w:r>
      <w:r w:rsidR="004D3E19" w:rsidRPr="00972B6B">
        <w:rPr>
          <w:sz w:val="22"/>
          <w:szCs w:val="22"/>
        </w:rPr>
        <w:t>. Zejména optimalizace separace je časově poměrně náročná.</w:t>
      </w:r>
    </w:p>
    <w:p w14:paraId="4E3B5DE7" w14:textId="77777777" w:rsidR="00C12A00" w:rsidRPr="00972B6B" w:rsidRDefault="00C12A00" w:rsidP="004957AA">
      <w:pPr>
        <w:pStyle w:val="Odstavecseseznamem"/>
        <w:tabs>
          <w:tab w:val="left" w:pos="0"/>
        </w:tabs>
        <w:ind w:left="644"/>
        <w:jc w:val="both"/>
        <w:rPr>
          <w:color w:val="FF0000"/>
          <w:sz w:val="22"/>
          <w:szCs w:val="22"/>
        </w:rPr>
      </w:pPr>
    </w:p>
    <w:p w14:paraId="31CE4B45" w14:textId="425F521F" w:rsidR="00233E33" w:rsidRPr="00185E1E" w:rsidRDefault="00233E33" w:rsidP="00233E33">
      <w:pPr>
        <w:pStyle w:val="Odstavecseseznamem"/>
        <w:tabs>
          <w:tab w:val="left" w:pos="0"/>
        </w:tabs>
        <w:ind w:left="644"/>
        <w:jc w:val="both"/>
        <w:rPr>
          <w:sz w:val="22"/>
          <w:szCs w:val="22"/>
        </w:rPr>
      </w:pPr>
      <w:r w:rsidRPr="00185E1E">
        <w:rPr>
          <w:sz w:val="22"/>
          <w:szCs w:val="22"/>
          <w:u w:val="single"/>
        </w:rPr>
        <w:t>Odhadované náklady na zbytek řešení projektu</w:t>
      </w:r>
      <w:r w:rsidRPr="00185E1E">
        <w:rPr>
          <w:sz w:val="22"/>
          <w:szCs w:val="22"/>
        </w:rPr>
        <w:t>:</w:t>
      </w:r>
    </w:p>
    <w:p w14:paraId="01D57522" w14:textId="5B742B66" w:rsidR="007661AD" w:rsidRPr="00185E1E" w:rsidRDefault="00F35B38" w:rsidP="00F35B38">
      <w:pPr>
        <w:pStyle w:val="Odstavecseseznamem"/>
        <w:numPr>
          <w:ilvl w:val="0"/>
          <w:numId w:val="32"/>
        </w:numPr>
        <w:tabs>
          <w:tab w:val="left" w:pos="0"/>
        </w:tabs>
        <w:ind w:left="567" w:firstLine="11"/>
        <w:jc w:val="both"/>
        <w:rPr>
          <w:sz w:val="22"/>
          <w:szCs w:val="22"/>
        </w:rPr>
      </w:pPr>
      <w:r w:rsidRPr="00185E1E">
        <w:rPr>
          <w:sz w:val="22"/>
          <w:szCs w:val="22"/>
        </w:rPr>
        <w:t xml:space="preserve"> </w:t>
      </w:r>
      <w:r w:rsidR="007661AD" w:rsidRPr="00185E1E">
        <w:rPr>
          <w:sz w:val="22"/>
          <w:szCs w:val="22"/>
        </w:rPr>
        <w:t xml:space="preserve">Osobní náklady: 332 tis. </w:t>
      </w:r>
      <w:r w:rsidR="005C1D32" w:rsidRPr="00185E1E">
        <w:rPr>
          <w:sz w:val="22"/>
          <w:szCs w:val="22"/>
        </w:rPr>
        <w:t>k</w:t>
      </w:r>
      <w:r w:rsidR="007661AD" w:rsidRPr="00185E1E">
        <w:rPr>
          <w:sz w:val="22"/>
          <w:szCs w:val="22"/>
        </w:rPr>
        <w:t xml:space="preserve">č (0,55 FTE skupina </w:t>
      </w:r>
      <w:r w:rsidR="00185E1E" w:rsidRPr="00185E1E">
        <w:rPr>
          <w:sz w:val="22"/>
          <w:szCs w:val="22"/>
        </w:rPr>
        <w:t>xxxxxxx</w:t>
      </w:r>
      <w:r w:rsidR="007661AD" w:rsidRPr="00185E1E">
        <w:rPr>
          <w:sz w:val="22"/>
          <w:szCs w:val="22"/>
        </w:rPr>
        <w:t xml:space="preserve">, 0,6 FTE skupina </w:t>
      </w:r>
      <w:r w:rsidR="00185E1E" w:rsidRPr="00185E1E">
        <w:rPr>
          <w:sz w:val="22"/>
          <w:szCs w:val="22"/>
        </w:rPr>
        <w:t>xxxxxx</w:t>
      </w:r>
      <w:r w:rsidR="00C12A00" w:rsidRPr="00185E1E">
        <w:rPr>
          <w:sz w:val="22"/>
          <w:szCs w:val="22"/>
        </w:rPr>
        <w:t>, oba VŠCHT</w:t>
      </w:r>
      <w:r w:rsidR="007661AD" w:rsidRPr="00185E1E">
        <w:rPr>
          <w:sz w:val="22"/>
          <w:szCs w:val="22"/>
        </w:rPr>
        <w:t>)</w:t>
      </w:r>
    </w:p>
    <w:p w14:paraId="74D7196A" w14:textId="77777777" w:rsidR="00F35B38" w:rsidRPr="00185E1E" w:rsidRDefault="00F35B38" w:rsidP="00F35B38">
      <w:pPr>
        <w:pStyle w:val="Odstavecseseznamem"/>
        <w:tabs>
          <w:tab w:val="left" w:pos="0"/>
        </w:tabs>
        <w:ind w:left="567"/>
        <w:jc w:val="both"/>
        <w:rPr>
          <w:i/>
          <w:sz w:val="22"/>
          <w:szCs w:val="22"/>
        </w:rPr>
      </w:pPr>
      <w:r w:rsidRPr="00185E1E">
        <w:rPr>
          <w:i/>
          <w:sz w:val="22"/>
          <w:szCs w:val="22"/>
        </w:rPr>
        <w:t>FTE a ON odhadnuty podle dosavadního průběhu, předpokládáme nezmenšené zapojení výzkumníků.</w:t>
      </w:r>
    </w:p>
    <w:p w14:paraId="74FB4B1A" w14:textId="6C2F85E5" w:rsidR="007661AD" w:rsidRPr="00185E1E" w:rsidRDefault="00F35B38" w:rsidP="00F35B38">
      <w:pPr>
        <w:pStyle w:val="Odstavecseseznamem"/>
        <w:numPr>
          <w:ilvl w:val="0"/>
          <w:numId w:val="32"/>
        </w:numPr>
        <w:tabs>
          <w:tab w:val="left" w:pos="0"/>
        </w:tabs>
        <w:ind w:left="567" w:firstLine="11"/>
        <w:jc w:val="both"/>
        <w:rPr>
          <w:color w:val="000000" w:themeColor="text1"/>
          <w:sz w:val="22"/>
          <w:szCs w:val="22"/>
        </w:rPr>
      </w:pPr>
      <w:r w:rsidRPr="00185E1E">
        <w:rPr>
          <w:color w:val="000000" w:themeColor="text1"/>
          <w:sz w:val="22"/>
          <w:szCs w:val="22"/>
        </w:rPr>
        <w:t xml:space="preserve"> </w:t>
      </w:r>
      <w:r w:rsidR="007661AD" w:rsidRPr="00185E1E">
        <w:rPr>
          <w:color w:val="000000" w:themeColor="text1"/>
          <w:sz w:val="22"/>
          <w:szCs w:val="22"/>
        </w:rPr>
        <w:t>Ostatní náklady: 157 tis. kč</w:t>
      </w:r>
    </w:p>
    <w:p w14:paraId="0B24A25A" w14:textId="77777777" w:rsidR="004D3E19" w:rsidRPr="00185E1E" w:rsidRDefault="004D3E19" w:rsidP="004D3E19">
      <w:pPr>
        <w:pStyle w:val="Odstavecseseznamem"/>
        <w:tabs>
          <w:tab w:val="left" w:pos="0"/>
        </w:tabs>
        <w:ind w:left="644"/>
        <w:jc w:val="both"/>
        <w:rPr>
          <w:sz w:val="22"/>
          <w:szCs w:val="22"/>
        </w:rPr>
      </w:pPr>
      <w:r w:rsidRPr="00185E1E">
        <w:rPr>
          <w:sz w:val="22"/>
          <w:szCs w:val="22"/>
        </w:rPr>
        <w:t>Pořízení komponent pro úpravu konstrukce průtočného elektrolyzéru: cca 30 tis. Kč</w:t>
      </w:r>
    </w:p>
    <w:p w14:paraId="075FB8E1" w14:textId="77777777" w:rsidR="00226145" w:rsidRPr="00185E1E" w:rsidRDefault="004D3E19" w:rsidP="004D3E19">
      <w:pPr>
        <w:pStyle w:val="Odstavecseseznamem"/>
        <w:tabs>
          <w:tab w:val="left" w:pos="0"/>
        </w:tabs>
        <w:ind w:left="644"/>
        <w:jc w:val="both"/>
        <w:rPr>
          <w:sz w:val="22"/>
          <w:szCs w:val="22"/>
        </w:rPr>
      </w:pPr>
      <w:r w:rsidRPr="00185E1E">
        <w:rPr>
          <w:sz w:val="22"/>
          <w:szCs w:val="22"/>
        </w:rPr>
        <w:t>Chemikálie: 15 tis. Kč (prekurzory pro elektrosyntézu hypervalentních oxidačních činidel, rozpouštědla), 10 tis. Kč (reaktanty pro chemickou syntézu)</w:t>
      </w:r>
      <w:r w:rsidR="00226145" w:rsidRPr="00185E1E">
        <w:rPr>
          <w:sz w:val="22"/>
          <w:szCs w:val="22"/>
        </w:rPr>
        <w:t xml:space="preserve">, </w:t>
      </w:r>
      <w:r w:rsidRPr="00185E1E">
        <w:rPr>
          <w:sz w:val="22"/>
          <w:szCs w:val="22"/>
        </w:rPr>
        <w:t>Základní spotřební laboratorní materiál a ochranné pomůcky: 5 tis. Kč</w:t>
      </w:r>
      <w:r w:rsidR="00226145" w:rsidRPr="00185E1E">
        <w:rPr>
          <w:sz w:val="22"/>
          <w:szCs w:val="22"/>
        </w:rPr>
        <w:t xml:space="preserve">, </w:t>
      </w:r>
      <w:r w:rsidRPr="00185E1E">
        <w:rPr>
          <w:sz w:val="22"/>
          <w:szCs w:val="22"/>
        </w:rPr>
        <w:t>Referentní elektrody: 8 tis. Kč</w:t>
      </w:r>
      <w:r w:rsidR="00226145" w:rsidRPr="00185E1E">
        <w:rPr>
          <w:sz w:val="22"/>
          <w:szCs w:val="22"/>
        </w:rPr>
        <w:t xml:space="preserve">, </w:t>
      </w:r>
      <w:r w:rsidRPr="00185E1E">
        <w:rPr>
          <w:sz w:val="22"/>
          <w:szCs w:val="22"/>
        </w:rPr>
        <w:t>Ionexy pro elektrolýzu/separaci produktů: 7 tis. Kč</w:t>
      </w:r>
      <w:r w:rsidR="00226145" w:rsidRPr="00185E1E">
        <w:rPr>
          <w:sz w:val="22"/>
          <w:szCs w:val="22"/>
        </w:rPr>
        <w:t xml:space="preserve">, </w:t>
      </w:r>
    </w:p>
    <w:p w14:paraId="4F9A1F12" w14:textId="0D01567D" w:rsidR="004D3E19" w:rsidRPr="00185E1E" w:rsidRDefault="004D3E19" w:rsidP="004D3E19">
      <w:pPr>
        <w:pStyle w:val="Odstavecseseznamem"/>
        <w:tabs>
          <w:tab w:val="left" w:pos="0"/>
        </w:tabs>
        <w:ind w:left="644"/>
        <w:jc w:val="both"/>
        <w:rPr>
          <w:sz w:val="22"/>
          <w:szCs w:val="22"/>
        </w:rPr>
      </w:pPr>
      <w:r w:rsidRPr="00185E1E">
        <w:rPr>
          <w:sz w:val="22"/>
          <w:szCs w:val="22"/>
        </w:rPr>
        <w:t xml:space="preserve">Konference: (241st ECS Meeting, Vancouver, BC, Canada, 29.5.-2.6.2022) odhad cen: konferenční poplatek 15 tis. Kč, cestovné 15 tis. Kč, ubytování 20 tis. Kč, stravné 7 tis. Kč </w:t>
      </w:r>
    </w:p>
    <w:p w14:paraId="66A6C8BF" w14:textId="77777777" w:rsidR="004D3E19" w:rsidRPr="00185E1E" w:rsidRDefault="004D3E19" w:rsidP="004D3E19">
      <w:pPr>
        <w:pStyle w:val="Odstavecseseznamem"/>
        <w:tabs>
          <w:tab w:val="left" w:pos="0"/>
        </w:tabs>
        <w:ind w:left="644"/>
        <w:jc w:val="both"/>
        <w:rPr>
          <w:sz w:val="22"/>
          <w:szCs w:val="22"/>
        </w:rPr>
      </w:pPr>
      <w:r w:rsidRPr="00185E1E">
        <w:rPr>
          <w:sz w:val="22"/>
          <w:szCs w:val="22"/>
        </w:rPr>
        <w:t>Odborná stáž: 25 tis. Kč</w:t>
      </w:r>
    </w:p>
    <w:p w14:paraId="360D6FE0" w14:textId="29237942" w:rsidR="00242979" w:rsidRPr="00185E1E" w:rsidRDefault="00242979" w:rsidP="002B457B">
      <w:pPr>
        <w:pStyle w:val="Odstavecseseznamem"/>
        <w:tabs>
          <w:tab w:val="left" w:pos="0"/>
        </w:tabs>
        <w:ind w:left="644"/>
        <w:jc w:val="both"/>
        <w:rPr>
          <w:sz w:val="22"/>
          <w:szCs w:val="22"/>
        </w:rPr>
      </w:pPr>
    </w:p>
    <w:p w14:paraId="50EF9DAF" w14:textId="77777777" w:rsidR="00F35B38" w:rsidRPr="00185E1E" w:rsidRDefault="00F35B38" w:rsidP="002B457B">
      <w:pPr>
        <w:pStyle w:val="Odstavecseseznamem"/>
        <w:tabs>
          <w:tab w:val="left" w:pos="0"/>
        </w:tabs>
        <w:ind w:left="644"/>
        <w:jc w:val="both"/>
        <w:rPr>
          <w:sz w:val="22"/>
          <w:szCs w:val="22"/>
        </w:rPr>
      </w:pPr>
    </w:p>
    <w:p w14:paraId="181AB12E" w14:textId="34DAFA7B" w:rsidR="00C4146D" w:rsidRPr="00185E1E" w:rsidRDefault="00C4146D" w:rsidP="002B457B">
      <w:pPr>
        <w:pStyle w:val="Odstavecseseznamem"/>
        <w:tabs>
          <w:tab w:val="left" w:pos="0"/>
        </w:tabs>
        <w:ind w:left="644"/>
        <w:jc w:val="both"/>
        <w:rPr>
          <w:color w:val="000000" w:themeColor="text1"/>
          <w:sz w:val="22"/>
        </w:rPr>
      </w:pPr>
      <w:r w:rsidRPr="00185E1E">
        <w:rPr>
          <w:color w:val="000000" w:themeColor="text1"/>
          <w:sz w:val="22"/>
        </w:rPr>
        <w:t>4.2 Využití redoxních organických látek pro elektrodové roztoky elektromembránových separačních procesů</w:t>
      </w:r>
      <w:r w:rsidR="00242979" w:rsidRPr="00185E1E">
        <w:rPr>
          <w:color w:val="000000" w:themeColor="text1"/>
          <w:sz w:val="22"/>
        </w:rPr>
        <w:t xml:space="preserve"> (</w:t>
      </w:r>
      <w:r w:rsidR="00185E1E" w:rsidRPr="00185E1E">
        <w:rPr>
          <w:color w:val="000000" w:themeColor="text1"/>
          <w:sz w:val="22"/>
        </w:rPr>
        <w:t>xxxxxx</w:t>
      </w:r>
      <w:r w:rsidR="00242979" w:rsidRPr="00185E1E">
        <w:rPr>
          <w:color w:val="000000" w:themeColor="text1"/>
          <w:sz w:val="22"/>
        </w:rPr>
        <w:t>, VŠCHT)</w:t>
      </w:r>
    </w:p>
    <w:p w14:paraId="71FED596" w14:textId="77777777" w:rsidR="00F35B38" w:rsidRPr="00972B6B" w:rsidRDefault="00F35B38" w:rsidP="00F35B38">
      <w:pPr>
        <w:pStyle w:val="Odstavecseseznamem"/>
        <w:tabs>
          <w:tab w:val="left" w:pos="0"/>
        </w:tabs>
        <w:ind w:left="644"/>
        <w:jc w:val="both"/>
        <w:rPr>
          <w:sz w:val="22"/>
          <w:szCs w:val="22"/>
          <w:u w:val="single"/>
        </w:rPr>
      </w:pPr>
      <w:r w:rsidRPr="00185E1E">
        <w:rPr>
          <w:sz w:val="22"/>
          <w:szCs w:val="22"/>
          <w:u w:val="single"/>
        </w:rPr>
        <w:t>Zdůvodnění prodlevy:</w:t>
      </w:r>
    </w:p>
    <w:p w14:paraId="32519A71" w14:textId="1C8A803E" w:rsidR="007F1492" w:rsidRPr="00972B6B" w:rsidRDefault="002C5852" w:rsidP="002B457B">
      <w:pPr>
        <w:pStyle w:val="Odstavecseseznamem"/>
        <w:tabs>
          <w:tab w:val="left" w:pos="0"/>
        </w:tabs>
        <w:ind w:left="644"/>
        <w:jc w:val="both"/>
        <w:rPr>
          <w:sz w:val="22"/>
          <w:szCs w:val="22"/>
        </w:rPr>
      </w:pPr>
      <w:r w:rsidRPr="00972B6B">
        <w:rPr>
          <w:color w:val="000000" w:themeColor="text1"/>
          <w:sz w:val="22"/>
          <w:szCs w:val="22"/>
        </w:rPr>
        <w:t xml:space="preserve">Dokončení pilotní studie úspěšně demonstrující možnost využití ferrokyanidových elektrodových roztoků v elektrodialyzačních modulech. </w:t>
      </w:r>
      <w:r w:rsidR="007D200C" w:rsidRPr="00972B6B">
        <w:rPr>
          <w:color w:val="000000" w:themeColor="text1"/>
          <w:sz w:val="22"/>
          <w:szCs w:val="22"/>
        </w:rPr>
        <w:t xml:space="preserve">Výzkumná spolupráce s Membrain s.r.o. byla pozdržena </w:t>
      </w:r>
      <w:r w:rsidR="007D200C" w:rsidRPr="00972B6B">
        <w:rPr>
          <w:sz w:val="22"/>
          <w:szCs w:val="22"/>
        </w:rPr>
        <w:t>v souvislosti s protiepidemickými opatřeními (omezená možnost návštěv a výměna vzorků</w:t>
      </w:r>
      <w:r w:rsidR="00F35B38" w:rsidRPr="00972B6B">
        <w:rPr>
          <w:sz w:val="22"/>
          <w:szCs w:val="22"/>
        </w:rPr>
        <w:t xml:space="preserve"> mezi oběma pracoviš</w:t>
      </w:r>
      <w:r w:rsidR="00A12AFE" w:rsidRPr="00972B6B">
        <w:rPr>
          <w:sz w:val="22"/>
          <w:szCs w:val="22"/>
        </w:rPr>
        <w:t>ti</w:t>
      </w:r>
      <w:r w:rsidR="007D200C" w:rsidRPr="00972B6B">
        <w:rPr>
          <w:sz w:val="22"/>
          <w:szCs w:val="22"/>
        </w:rPr>
        <w:t xml:space="preserve">). </w:t>
      </w:r>
    </w:p>
    <w:p w14:paraId="2B491357" w14:textId="590B4305" w:rsidR="007F1492" w:rsidRPr="00972B6B" w:rsidRDefault="007F1492" w:rsidP="002B457B">
      <w:pPr>
        <w:pStyle w:val="Odstavecseseznamem"/>
        <w:tabs>
          <w:tab w:val="left" w:pos="0"/>
        </w:tabs>
        <w:ind w:left="644"/>
        <w:jc w:val="both"/>
        <w:rPr>
          <w:sz w:val="22"/>
          <w:szCs w:val="22"/>
        </w:rPr>
      </w:pPr>
    </w:p>
    <w:p w14:paraId="656FE412" w14:textId="77777777" w:rsidR="00F35B38" w:rsidRPr="00972B6B" w:rsidRDefault="00F35B38" w:rsidP="00F35B38">
      <w:pPr>
        <w:pStyle w:val="Odstavecseseznamem"/>
        <w:tabs>
          <w:tab w:val="left" w:pos="0"/>
        </w:tabs>
        <w:ind w:left="644"/>
        <w:jc w:val="both"/>
        <w:rPr>
          <w:sz w:val="22"/>
          <w:szCs w:val="22"/>
          <w:u w:val="single"/>
        </w:rPr>
      </w:pPr>
      <w:r w:rsidRPr="00972B6B">
        <w:rPr>
          <w:sz w:val="22"/>
          <w:szCs w:val="22"/>
          <w:u w:val="single"/>
        </w:rPr>
        <w:t>Konkrétní činnosti + časový harmonogram:</w:t>
      </w:r>
    </w:p>
    <w:p w14:paraId="5ED3F8C4" w14:textId="766A08D4" w:rsidR="007F1492" w:rsidRPr="00972B6B" w:rsidRDefault="00F35B38" w:rsidP="00F35B38">
      <w:pPr>
        <w:pStyle w:val="Odstavecseseznamem"/>
        <w:numPr>
          <w:ilvl w:val="0"/>
          <w:numId w:val="32"/>
        </w:numPr>
        <w:tabs>
          <w:tab w:val="left" w:pos="0"/>
        </w:tabs>
        <w:ind w:left="567" w:firstLine="11"/>
        <w:jc w:val="both"/>
        <w:rPr>
          <w:color w:val="000000" w:themeColor="text1"/>
          <w:sz w:val="22"/>
          <w:szCs w:val="22"/>
        </w:rPr>
      </w:pPr>
      <w:r w:rsidRPr="00972B6B">
        <w:rPr>
          <w:color w:val="000000" w:themeColor="text1"/>
          <w:sz w:val="22"/>
          <w:szCs w:val="22"/>
        </w:rPr>
        <w:t xml:space="preserve"> Optimalizace vlastností elektrody a membrány pro zvolený elektrodový roztok na bázi ferrokyanidu umožňující účinný a dlouhodobý provoz. </w:t>
      </w:r>
      <w:r w:rsidR="002C5852" w:rsidRPr="00972B6B">
        <w:rPr>
          <w:color w:val="000000" w:themeColor="text1"/>
          <w:sz w:val="22"/>
          <w:szCs w:val="22"/>
        </w:rPr>
        <w:t xml:space="preserve">Doměření </w:t>
      </w:r>
      <w:r w:rsidR="007F1492" w:rsidRPr="00972B6B">
        <w:rPr>
          <w:color w:val="000000" w:themeColor="text1"/>
          <w:sz w:val="22"/>
          <w:szCs w:val="22"/>
        </w:rPr>
        <w:t xml:space="preserve">elektrodialýzních </w:t>
      </w:r>
      <w:r w:rsidR="002C5852" w:rsidRPr="00972B6B">
        <w:rPr>
          <w:color w:val="000000" w:themeColor="text1"/>
          <w:sz w:val="22"/>
          <w:szCs w:val="22"/>
        </w:rPr>
        <w:t>experimentů u sp</w:t>
      </w:r>
      <w:r w:rsidR="007F1492" w:rsidRPr="00972B6B">
        <w:rPr>
          <w:color w:val="000000" w:themeColor="text1"/>
          <w:sz w:val="22"/>
          <w:szCs w:val="22"/>
        </w:rPr>
        <w:t>olupracovníků v Membrain s.r.o.</w:t>
      </w:r>
      <w:r w:rsidRPr="00972B6B">
        <w:rPr>
          <w:color w:val="000000" w:themeColor="text1"/>
          <w:sz w:val="22"/>
          <w:szCs w:val="22"/>
        </w:rPr>
        <w:t xml:space="preserve"> </w:t>
      </w:r>
      <w:r w:rsidRPr="00972B6B">
        <w:rPr>
          <w:b/>
          <w:color w:val="000000" w:themeColor="text1"/>
          <w:sz w:val="22"/>
          <w:szCs w:val="22"/>
        </w:rPr>
        <w:t>(06/2022)</w:t>
      </w:r>
    </w:p>
    <w:p w14:paraId="5C0BDD2F" w14:textId="2678FA96" w:rsidR="00C4146D" w:rsidRPr="00972B6B" w:rsidRDefault="00F35B38" w:rsidP="00F35B38">
      <w:pPr>
        <w:pStyle w:val="Odstavecseseznamem"/>
        <w:numPr>
          <w:ilvl w:val="0"/>
          <w:numId w:val="32"/>
        </w:numPr>
        <w:tabs>
          <w:tab w:val="left" w:pos="0"/>
        </w:tabs>
        <w:ind w:left="567" w:firstLine="11"/>
        <w:jc w:val="both"/>
        <w:rPr>
          <w:color w:val="000000" w:themeColor="text1"/>
          <w:sz w:val="22"/>
          <w:szCs w:val="22"/>
        </w:rPr>
      </w:pPr>
      <w:r w:rsidRPr="00972B6B">
        <w:rPr>
          <w:color w:val="000000" w:themeColor="text1"/>
          <w:sz w:val="22"/>
          <w:szCs w:val="22"/>
        </w:rPr>
        <w:t xml:space="preserve"> Vyhodnocení experimentů, příprava společné publikace s průmyslovým partnerem. </w:t>
      </w:r>
      <w:r w:rsidRPr="00972B6B">
        <w:rPr>
          <w:b/>
          <w:color w:val="000000" w:themeColor="text1"/>
          <w:sz w:val="22"/>
          <w:szCs w:val="22"/>
        </w:rPr>
        <w:t>(09/2022)</w:t>
      </w:r>
    </w:p>
    <w:p w14:paraId="61F5B957" w14:textId="77777777" w:rsidR="007F1492" w:rsidRPr="00972B6B" w:rsidRDefault="007F1492" w:rsidP="007F1492">
      <w:pPr>
        <w:pStyle w:val="Odstavecseseznamem"/>
        <w:tabs>
          <w:tab w:val="left" w:pos="0"/>
        </w:tabs>
        <w:ind w:left="644"/>
        <w:jc w:val="both"/>
        <w:rPr>
          <w:color w:val="FF0000"/>
          <w:sz w:val="22"/>
          <w:szCs w:val="22"/>
        </w:rPr>
      </w:pPr>
    </w:p>
    <w:p w14:paraId="0710D0FD" w14:textId="56D6C501" w:rsidR="00233E33" w:rsidRPr="00185E1E" w:rsidRDefault="00233E33" w:rsidP="00233E33">
      <w:pPr>
        <w:pStyle w:val="Odstavecseseznamem"/>
        <w:tabs>
          <w:tab w:val="left" w:pos="0"/>
        </w:tabs>
        <w:ind w:left="644"/>
        <w:jc w:val="both"/>
        <w:rPr>
          <w:sz w:val="22"/>
          <w:szCs w:val="22"/>
        </w:rPr>
      </w:pPr>
      <w:r w:rsidRPr="00185E1E">
        <w:rPr>
          <w:sz w:val="22"/>
          <w:szCs w:val="22"/>
          <w:u w:val="single"/>
        </w:rPr>
        <w:t>Odhadované náklady na zbytek řešení projektu</w:t>
      </w:r>
      <w:r w:rsidRPr="00185E1E">
        <w:rPr>
          <w:sz w:val="22"/>
          <w:szCs w:val="22"/>
        </w:rPr>
        <w:t>:</w:t>
      </w:r>
    </w:p>
    <w:p w14:paraId="23C58612" w14:textId="784B9DCD" w:rsidR="007661AD" w:rsidRPr="00185E1E" w:rsidRDefault="00AD74DB" w:rsidP="00AD74DB">
      <w:pPr>
        <w:pStyle w:val="Odstavecseseznamem"/>
        <w:numPr>
          <w:ilvl w:val="0"/>
          <w:numId w:val="33"/>
        </w:numPr>
        <w:tabs>
          <w:tab w:val="left" w:pos="0"/>
        </w:tabs>
        <w:ind w:left="567" w:firstLine="11"/>
        <w:jc w:val="both"/>
        <w:rPr>
          <w:sz w:val="22"/>
          <w:szCs w:val="22"/>
        </w:rPr>
      </w:pPr>
      <w:r w:rsidRPr="00185E1E">
        <w:rPr>
          <w:sz w:val="22"/>
          <w:szCs w:val="22"/>
        </w:rPr>
        <w:t xml:space="preserve"> </w:t>
      </w:r>
      <w:r w:rsidR="007661AD" w:rsidRPr="00185E1E">
        <w:rPr>
          <w:sz w:val="22"/>
          <w:szCs w:val="22"/>
        </w:rPr>
        <w:t xml:space="preserve">Osobní náklady: 196 tis. Kč (0,7 FTE skupina </w:t>
      </w:r>
      <w:r w:rsidR="00185E1E" w:rsidRPr="00185E1E">
        <w:rPr>
          <w:sz w:val="22"/>
          <w:szCs w:val="22"/>
        </w:rPr>
        <w:t>xxxxxxx</w:t>
      </w:r>
      <w:r w:rsidR="007F1492" w:rsidRPr="00185E1E">
        <w:rPr>
          <w:sz w:val="22"/>
          <w:szCs w:val="22"/>
        </w:rPr>
        <w:t>, VŠCHT</w:t>
      </w:r>
      <w:r w:rsidR="007661AD" w:rsidRPr="00185E1E">
        <w:rPr>
          <w:sz w:val="22"/>
          <w:szCs w:val="22"/>
        </w:rPr>
        <w:t>)</w:t>
      </w:r>
    </w:p>
    <w:p w14:paraId="0866B571" w14:textId="1B7584B7" w:rsidR="00AD74DB" w:rsidRPr="00185E1E" w:rsidRDefault="00AD74DB" w:rsidP="00AD74DB">
      <w:pPr>
        <w:pStyle w:val="Odstavecseseznamem"/>
        <w:tabs>
          <w:tab w:val="left" w:pos="0"/>
        </w:tabs>
        <w:ind w:left="578"/>
        <w:jc w:val="both"/>
        <w:rPr>
          <w:sz w:val="22"/>
          <w:szCs w:val="22"/>
        </w:rPr>
      </w:pPr>
      <w:r w:rsidRPr="00185E1E">
        <w:rPr>
          <w:i/>
          <w:sz w:val="22"/>
          <w:szCs w:val="22"/>
        </w:rPr>
        <w:t>FTE a ON odhadnuty podle dosavadního průběhu, předpokládáme nezmenšené zapojení výzkumníků.</w:t>
      </w:r>
    </w:p>
    <w:p w14:paraId="6BB5204D" w14:textId="7B235DB7" w:rsidR="007661AD" w:rsidRPr="00185E1E" w:rsidRDefault="00AD74DB" w:rsidP="00AD74DB">
      <w:pPr>
        <w:pStyle w:val="Odstavecseseznamem"/>
        <w:numPr>
          <w:ilvl w:val="0"/>
          <w:numId w:val="33"/>
        </w:numPr>
        <w:tabs>
          <w:tab w:val="left" w:pos="0"/>
        </w:tabs>
        <w:ind w:left="567" w:firstLine="11"/>
        <w:jc w:val="both"/>
        <w:rPr>
          <w:color w:val="000000" w:themeColor="text1"/>
          <w:sz w:val="22"/>
          <w:szCs w:val="22"/>
        </w:rPr>
      </w:pPr>
      <w:r w:rsidRPr="00185E1E">
        <w:rPr>
          <w:color w:val="000000" w:themeColor="text1"/>
          <w:sz w:val="22"/>
          <w:szCs w:val="22"/>
        </w:rPr>
        <w:t xml:space="preserve"> </w:t>
      </w:r>
      <w:r w:rsidR="007661AD" w:rsidRPr="00185E1E">
        <w:rPr>
          <w:color w:val="000000" w:themeColor="text1"/>
          <w:sz w:val="22"/>
          <w:szCs w:val="22"/>
        </w:rPr>
        <w:t>Ostatní náklady: 9</w:t>
      </w:r>
      <w:r w:rsidR="00F35B38" w:rsidRPr="00185E1E">
        <w:rPr>
          <w:color w:val="000000" w:themeColor="text1"/>
          <w:sz w:val="22"/>
          <w:szCs w:val="22"/>
        </w:rPr>
        <w:t>0</w:t>
      </w:r>
      <w:r w:rsidR="007661AD" w:rsidRPr="00185E1E">
        <w:rPr>
          <w:color w:val="000000" w:themeColor="text1"/>
          <w:sz w:val="22"/>
          <w:szCs w:val="22"/>
        </w:rPr>
        <w:t xml:space="preserve"> tis. kč</w:t>
      </w:r>
    </w:p>
    <w:p w14:paraId="27732643" w14:textId="77777777" w:rsidR="00AD74DB" w:rsidRPr="00972B6B" w:rsidRDefault="00AD74DB" w:rsidP="00AD74DB">
      <w:pPr>
        <w:pStyle w:val="Odstavecseseznamem"/>
        <w:tabs>
          <w:tab w:val="left" w:pos="0"/>
        </w:tabs>
        <w:ind w:left="644"/>
        <w:jc w:val="both"/>
        <w:rPr>
          <w:sz w:val="22"/>
          <w:szCs w:val="22"/>
        </w:rPr>
      </w:pPr>
      <w:r w:rsidRPr="00972B6B">
        <w:rPr>
          <w:sz w:val="22"/>
          <w:szCs w:val="22"/>
        </w:rPr>
        <w:t>Nákup komponent, konstrukčních materiálů a chemikálií (50 tis. kč), účast na konferencích, služební cesty a stáže (43 tis. kč).</w:t>
      </w:r>
    </w:p>
    <w:p w14:paraId="3B9C5B0D" w14:textId="251005CC" w:rsidR="00C4146D" w:rsidRPr="00185E1E" w:rsidRDefault="00C4146D" w:rsidP="002B457B">
      <w:pPr>
        <w:pStyle w:val="Odstavecseseznamem"/>
        <w:tabs>
          <w:tab w:val="left" w:pos="0"/>
        </w:tabs>
        <w:ind w:left="644"/>
        <w:jc w:val="both"/>
        <w:rPr>
          <w:color w:val="000000" w:themeColor="text1"/>
          <w:sz w:val="22"/>
          <w:szCs w:val="22"/>
        </w:rPr>
      </w:pPr>
      <w:r w:rsidRPr="00185E1E">
        <w:rPr>
          <w:color w:val="000000" w:themeColor="text1"/>
          <w:sz w:val="22"/>
          <w:szCs w:val="22"/>
        </w:rPr>
        <w:lastRenderedPageBreak/>
        <w:t>4.3 Využití transportních vlastností polymerních membrán pro senzory v</w:t>
      </w:r>
      <w:r w:rsidR="008C789A" w:rsidRPr="00185E1E">
        <w:rPr>
          <w:color w:val="000000" w:themeColor="text1"/>
          <w:sz w:val="22"/>
          <w:szCs w:val="22"/>
        </w:rPr>
        <w:t> </w:t>
      </w:r>
      <w:r w:rsidRPr="00185E1E">
        <w:rPr>
          <w:color w:val="000000" w:themeColor="text1"/>
          <w:sz w:val="22"/>
          <w:szCs w:val="22"/>
        </w:rPr>
        <w:t>energetice</w:t>
      </w:r>
      <w:r w:rsidR="008C789A" w:rsidRPr="00185E1E">
        <w:rPr>
          <w:color w:val="000000" w:themeColor="text1"/>
          <w:sz w:val="22"/>
          <w:szCs w:val="22"/>
        </w:rPr>
        <w:t xml:space="preserve"> (</w:t>
      </w:r>
      <w:r w:rsidR="00185E1E" w:rsidRPr="00185E1E">
        <w:rPr>
          <w:color w:val="000000" w:themeColor="text1"/>
          <w:sz w:val="22"/>
          <w:szCs w:val="22"/>
        </w:rPr>
        <w:t>xxxxx</w:t>
      </w:r>
      <w:r w:rsidR="008C789A" w:rsidRPr="00185E1E">
        <w:rPr>
          <w:color w:val="000000" w:themeColor="text1"/>
          <w:sz w:val="22"/>
          <w:szCs w:val="22"/>
        </w:rPr>
        <w:t>, VŠCHT)</w:t>
      </w:r>
    </w:p>
    <w:p w14:paraId="6EBB6262" w14:textId="77777777" w:rsidR="00F35B38" w:rsidRPr="00185E1E" w:rsidRDefault="00F35B38" w:rsidP="00F35B38">
      <w:pPr>
        <w:pStyle w:val="Odstavecseseznamem"/>
        <w:tabs>
          <w:tab w:val="left" w:pos="0"/>
        </w:tabs>
        <w:ind w:left="644"/>
        <w:jc w:val="both"/>
        <w:rPr>
          <w:sz w:val="22"/>
          <w:szCs w:val="22"/>
          <w:u w:val="single"/>
        </w:rPr>
      </w:pPr>
      <w:r w:rsidRPr="00185E1E">
        <w:rPr>
          <w:sz w:val="22"/>
          <w:szCs w:val="22"/>
          <w:u w:val="single"/>
        </w:rPr>
        <w:t>Zdůvodnění prodlevy:</w:t>
      </w:r>
    </w:p>
    <w:p w14:paraId="1695B453" w14:textId="3ED7EE80" w:rsidR="00C4146D" w:rsidRPr="00185E1E" w:rsidRDefault="00164432" w:rsidP="00C4146D">
      <w:pPr>
        <w:pStyle w:val="Odstavecseseznamem"/>
        <w:tabs>
          <w:tab w:val="left" w:pos="0"/>
        </w:tabs>
        <w:ind w:left="644"/>
        <w:jc w:val="both"/>
        <w:rPr>
          <w:sz w:val="22"/>
          <w:szCs w:val="22"/>
        </w:rPr>
      </w:pPr>
      <w:r w:rsidRPr="00185E1E">
        <w:rPr>
          <w:sz w:val="22"/>
          <w:szCs w:val="22"/>
        </w:rPr>
        <w:t>Dokončení dlouhodobých stabilitních testů vodíkového senzoru a jeho otestování v primární</w:t>
      </w:r>
      <w:r w:rsidR="001F2EF7" w:rsidRPr="00185E1E">
        <w:rPr>
          <w:sz w:val="22"/>
          <w:szCs w:val="22"/>
        </w:rPr>
        <w:t>m</w:t>
      </w:r>
      <w:r w:rsidRPr="00185E1E">
        <w:rPr>
          <w:sz w:val="22"/>
          <w:szCs w:val="22"/>
        </w:rPr>
        <w:t xml:space="preserve"> okruhu JE Dukovany</w:t>
      </w:r>
      <w:r w:rsidR="007D200C" w:rsidRPr="00185E1E">
        <w:rPr>
          <w:sz w:val="22"/>
          <w:szCs w:val="22"/>
        </w:rPr>
        <w:t xml:space="preserve"> (testování bylo opakovaně odkládáno ze strany JE v souvislosti s protiepidemickými opatřeními</w:t>
      </w:r>
      <w:r w:rsidR="001F2EF7" w:rsidRPr="00185E1E">
        <w:rPr>
          <w:sz w:val="22"/>
          <w:szCs w:val="22"/>
        </w:rPr>
        <w:t xml:space="preserve"> a započalo v listopadu 2021 místo původního plánovaného termínu v srpnu 2020</w:t>
      </w:r>
      <w:r w:rsidR="007D200C" w:rsidRPr="00185E1E">
        <w:rPr>
          <w:sz w:val="22"/>
          <w:szCs w:val="22"/>
        </w:rPr>
        <w:t>)</w:t>
      </w:r>
      <w:r w:rsidR="00890730" w:rsidRPr="00185E1E">
        <w:rPr>
          <w:sz w:val="22"/>
          <w:szCs w:val="22"/>
        </w:rPr>
        <w:t>.</w:t>
      </w:r>
    </w:p>
    <w:p w14:paraId="7CE56A08" w14:textId="0B03979A" w:rsidR="007F1492" w:rsidRPr="00185E1E" w:rsidRDefault="007F1492" w:rsidP="00C4146D">
      <w:pPr>
        <w:pStyle w:val="Odstavecseseznamem"/>
        <w:tabs>
          <w:tab w:val="left" w:pos="0"/>
        </w:tabs>
        <w:ind w:left="644"/>
        <w:jc w:val="both"/>
        <w:rPr>
          <w:sz w:val="22"/>
          <w:szCs w:val="22"/>
        </w:rPr>
      </w:pPr>
    </w:p>
    <w:p w14:paraId="2A9BD766" w14:textId="77777777" w:rsidR="00F35B38" w:rsidRPr="00185E1E" w:rsidRDefault="00F35B38" w:rsidP="00F35B38">
      <w:pPr>
        <w:pStyle w:val="Odstavecseseznamem"/>
        <w:tabs>
          <w:tab w:val="left" w:pos="0"/>
        </w:tabs>
        <w:ind w:left="644"/>
        <w:jc w:val="both"/>
        <w:rPr>
          <w:sz w:val="22"/>
          <w:szCs w:val="22"/>
          <w:u w:val="single"/>
        </w:rPr>
      </w:pPr>
      <w:r w:rsidRPr="00185E1E">
        <w:rPr>
          <w:sz w:val="22"/>
          <w:szCs w:val="22"/>
          <w:u w:val="single"/>
        </w:rPr>
        <w:t>Konkrétní činnosti + časový harmonogram:</w:t>
      </w:r>
    </w:p>
    <w:p w14:paraId="12D7C8E7" w14:textId="6B20A0E6" w:rsidR="00A43E67" w:rsidRPr="00185E1E" w:rsidRDefault="00A43E67" w:rsidP="00A43E67">
      <w:pPr>
        <w:pStyle w:val="Odstavecseseznamem"/>
        <w:numPr>
          <w:ilvl w:val="0"/>
          <w:numId w:val="33"/>
        </w:numPr>
        <w:tabs>
          <w:tab w:val="left" w:pos="0"/>
        </w:tabs>
        <w:ind w:left="567" w:firstLine="0"/>
        <w:jc w:val="both"/>
        <w:rPr>
          <w:sz w:val="22"/>
          <w:szCs w:val="22"/>
        </w:rPr>
      </w:pPr>
      <w:r w:rsidRPr="00185E1E">
        <w:rPr>
          <w:sz w:val="22"/>
          <w:szCs w:val="22"/>
        </w:rPr>
        <w:t xml:space="preserve"> Dopracování metodiky standardizovaného postupu přípravy povrchu elektrod a následná výroba přípravků pro realizaci. (06/2022) </w:t>
      </w:r>
    </w:p>
    <w:p w14:paraId="4B1FD449" w14:textId="32379EC9" w:rsidR="00A43E67" w:rsidRPr="00185E1E" w:rsidRDefault="00A43E67" w:rsidP="00A43E67">
      <w:pPr>
        <w:pStyle w:val="Odstavecseseznamem"/>
        <w:numPr>
          <w:ilvl w:val="0"/>
          <w:numId w:val="33"/>
        </w:numPr>
        <w:tabs>
          <w:tab w:val="left" w:pos="0"/>
        </w:tabs>
        <w:ind w:left="567" w:firstLine="0"/>
        <w:jc w:val="both"/>
        <w:rPr>
          <w:sz w:val="22"/>
          <w:szCs w:val="22"/>
        </w:rPr>
      </w:pPr>
      <w:r w:rsidRPr="00185E1E">
        <w:rPr>
          <w:sz w:val="22"/>
          <w:szCs w:val="22"/>
        </w:rPr>
        <w:t xml:space="preserve"> Vývoj řídící jednotky zahrnující softwarové zpracování signálu vodíkových čidel:</w:t>
      </w:r>
    </w:p>
    <w:p w14:paraId="1F1FD3AE" w14:textId="2B006666" w:rsidR="00A43E67" w:rsidRPr="00185E1E" w:rsidRDefault="00A43E67" w:rsidP="00A43E67">
      <w:pPr>
        <w:pStyle w:val="Odstavecseseznamem"/>
        <w:tabs>
          <w:tab w:val="left" w:pos="0"/>
        </w:tabs>
        <w:ind w:left="567"/>
        <w:jc w:val="both"/>
        <w:rPr>
          <w:sz w:val="22"/>
          <w:szCs w:val="22"/>
        </w:rPr>
      </w:pPr>
      <w:r w:rsidRPr="00185E1E">
        <w:rPr>
          <w:sz w:val="22"/>
          <w:szCs w:val="22"/>
        </w:rPr>
        <w:t>i) teplotní kompenzace permeabilty membrány (06/2022)</w:t>
      </w:r>
    </w:p>
    <w:p w14:paraId="230887EA" w14:textId="014D66A4" w:rsidR="00A43E67" w:rsidRPr="00185E1E" w:rsidRDefault="00A43E67" w:rsidP="00A43E67">
      <w:pPr>
        <w:pStyle w:val="Odstavecseseznamem"/>
        <w:tabs>
          <w:tab w:val="left" w:pos="0"/>
        </w:tabs>
        <w:ind w:left="567"/>
        <w:jc w:val="both"/>
        <w:rPr>
          <w:sz w:val="22"/>
          <w:szCs w:val="22"/>
        </w:rPr>
      </w:pPr>
      <w:r w:rsidRPr="00185E1E">
        <w:rPr>
          <w:sz w:val="22"/>
          <w:szCs w:val="22"/>
        </w:rPr>
        <w:t>ii) výpočty koncentrace rozpuštěného vodíku ve zvolených kapalinách na základě proudového signálu čidel a snímané teploty (08/2022)</w:t>
      </w:r>
    </w:p>
    <w:p w14:paraId="1952DD59" w14:textId="2572A37E" w:rsidR="00A43E67" w:rsidRPr="00185E1E" w:rsidRDefault="00A43E67" w:rsidP="00A43E67">
      <w:pPr>
        <w:pStyle w:val="Odstavecseseznamem"/>
        <w:tabs>
          <w:tab w:val="left" w:pos="0"/>
        </w:tabs>
        <w:ind w:left="567"/>
        <w:jc w:val="both"/>
        <w:rPr>
          <w:sz w:val="22"/>
          <w:szCs w:val="22"/>
        </w:rPr>
      </w:pPr>
      <w:r w:rsidRPr="00185E1E">
        <w:rPr>
          <w:sz w:val="22"/>
          <w:szCs w:val="22"/>
        </w:rPr>
        <w:t>iii) alarmy při neočekávaných minimech či maximech signálu (09/2022)</w:t>
      </w:r>
    </w:p>
    <w:p w14:paraId="310D6A7E" w14:textId="4155B95B" w:rsidR="00A43E67" w:rsidRPr="00185E1E" w:rsidRDefault="00A43E67" w:rsidP="00A43E67">
      <w:pPr>
        <w:pStyle w:val="Odstavecseseznamem"/>
        <w:numPr>
          <w:ilvl w:val="0"/>
          <w:numId w:val="33"/>
        </w:numPr>
        <w:tabs>
          <w:tab w:val="left" w:pos="0"/>
        </w:tabs>
        <w:ind w:left="567" w:firstLine="0"/>
        <w:jc w:val="both"/>
        <w:rPr>
          <w:sz w:val="22"/>
          <w:szCs w:val="22"/>
        </w:rPr>
      </w:pPr>
      <w:r w:rsidRPr="00185E1E">
        <w:rPr>
          <w:sz w:val="22"/>
          <w:szCs w:val="22"/>
        </w:rPr>
        <w:t xml:space="preserve"> Vývoj dotykového displeje jako zkušební verze pro pozdější prototyp přístroje (09/2022) </w:t>
      </w:r>
    </w:p>
    <w:p w14:paraId="456E8702" w14:textId="2717CBEA" w:rsidR="00A43E67" w:rsidRPr="00185E1E" w:rsidRDefault="00A43E67" w:rsidP="00A43E67">
      <w:pPr>
        <w:pStyle w:val="Odstavecseseznamem"/>
        <w:numPr>
          <w:ilvl w:val="0"/>
          <w:numId w:val="33"/>
        </w:numPr>
        <w:tabs>
          <w:tab w:val="left" w:pos="0"/>
        </w:tabs>
        <w:ind w:left="567" w:firstLine="0"/>
        <w:jc w:val="both"/>
        <w:rPr>
          <w:sz w:val="22"/>
          <w:szCs w:val="22"/>
        </w:rPr>
      </w:pPr>
      <w:r w:rsidRPr="00185E1E">
        <w:rPr>
          <w:sz w:val="22"/>
          <w:szCs w:val="22"/>
        </w:rPr>
        <w:t xml:space="preserve"> Optimalizace uspořádání čela H-sondy pro eliminaci tlakové závislosti signálu a současné zachování rychlé odezvy čidla (07/2022)</w:t>
      </w:r>
    </w:p>
    <w:p w14:paraId="62066586" w14:textId="4F90D256" w:rsidR="00233E33" w:rsidRPr="00185E1E" w:rsidRDefault="00233E33" w:rsidP="00233E33">
      <w:pPr>
        <w:pStyle w:val="Odstavecseseznamem"/>
        <w:tabs>
          <w:tab w:val="left" w:pos="0"/>
        </w:tabs>
        <w:ind w:left="644"/>
        <w:jc w:val="both"/>
        <w:rPr>
          <w:sz w:val="22"/>
          <w:szCs w:val="22"/>
        </w:rPr>
      </w:pPr>
      <w:r w:rsidRPr="00185E1E">
        <w:rPr>
          <w:sz w:val="22"/>
          <w:szCs w:val="22"/>
          <w:u w:val="single"/>
        </w:rPr>
        <w:t>Odhadované náklady na zbytek řešení projektu</w:t>
      </w:r>
      <w:r w:rsidRPr="00185E1E">
        <w:rPr>
          <w:sz w:val="22"/>
          <w:szCs w:val="22"/>
        </w:rPr>
        <w:t>:</w:t>
      </w:r>
    </w:p>
    <w:p w14:paraId="6C47038E" w14:textId="1D6F86BB" w:rsidR="007661AD" w:rsidRPr="00185E1E" w:rsidRDefault="00A43E67" w:rsidP="00A43E67">
      <w:pPr>
        <w:pStyle w:val="Odstavecseseznamem"/>
        <w:numPr>
          <w:ilvl w:val="0"/>
          <w:numId w:val="34"/>
        </w:numPr>
        <w:tabs>
          <w:tab w:val="left" w:pos="0"/>
        </w:tabs>
        <w:ind w:left="567" w:firstLine="11"/>
        <w:jc w:val="both"/>
        <w:rPr>
          <w:sz w:val="22"/>
          <w:szCs w:val="22"/>
        </w:rPr>
      </w:pPr>
      <w:r w:rsidRPr="00185E1E">
        <w:rPr>
          <w:sz w:val="22"/>
          <w:szCs w:val="22"/>
        </w:rPr>
        <w:t xml:space="preserve"> </w:t>
      </w:r>
      <w:r w:rsidR="007661AD" w:rsidRPr="00185E1E">
        <w:rPr>
          <w:sz w:val="22"/>
          <w:szCs w:val="22"/>
        </w:rPr>
        <w:t xml:space="preserve">Osobní náklady: 319 tis. </w:t>
      </w:r>
      <w:r w:rsidR="005C1D32" w:rsidRPr="00185E1E">
        <w:rPr>
          <w:sz w:val="22"/>
          <w:szCs w:val="22"/>
        </w:rPr>
        <w:t>k</w:t>
      </w:r>
      <w:r w:rsidR="007661AD" w:rsidRPr="00185E1E">
        <w:rPr>
          <w:sz w:val="22"/>
          <w:szCs w:val="22"/>
        </w:rPr>
        <w:t xml:space="preserve">č (0,8 FTE skupina </w:t>
      </w:r>
      <w:r w:rsidR="00185E1E" w:rsidRPr="00185E1E">
        <w:rPr>
          <w:sz w:val="22"/>
          <w:szCs w:val="22"/>
        </w:rPr>
        <w:t>xxxxxxxx</w:t>
      </w:r>
      <w:r w:rsidR="007F1492" w:rsidRPr="00185E1E">
        <w:rPr>
          <w:sz w:val="22"/>
          <w:szCs w:val="22"/>
        </w:rPr>
        <w:t>, VŠCHT</w:t>
      </w:r>
      <w:r w:rsidR="007661AD" w:rsidRPr="00185E1E">
        <w:rPr>
          <w:sz w:val="22"/>
          <w:szCs w:val="22"/>
        </w:rPr>
        <w:t>)</w:t>
      </w:r>
    </w:p>
    <w:p w14:paraId="21D36B79" w14:textId="77777777" w:rsidR="00A43E67" w:rsidRPr="00972B6B" w:rsidRDefault="00A43E67" w:rsidP="00A43E67">
      <w:pPr>
        <w:pStyle w:val="Odstavecseseznamem"/>
        <w:tabs>
          <w:tab w:val="left" w:pos="0"/>
        </w:tabs>
        <w:ind w:left="567" w:firstLine="11"/>
        <w:jc w:val="both"/>
        <w:rPr>
          <w:i/>
          <w:sz w:val="22"/>
          <w:szCs w:val="22"/>
        </w:rPr>
      </w:pPr>
      <w:r w:rsidRPr="00972B6B">
        <w:rPr>
          <w:i/>
          <w:sz w:val="22"/>
          <w:szCs w:val="22"/>
        </w:rPr>
        <w:t>FTE a ON odhadnuty podle dosavadního průběhu, předpokládáme nezmenšené zapojení výzkumníků.</w:t>
      </w:r>
    </w:p>
    <w:p w14:paraId="7B605379" w14:textId="65CB8871" w:rsidR="007661AD" w:rsidRPr="00972B6B" w:rsidRDefault="00A43E67" w:rsidP="00A43E67">
      <w:pPr>
        <w:pStyle w:val="Odstavecseseznamem"/>
        <w:numPr>
          <w:ilvl w:val="0"/>
          <w:numId w:val="34"/>
        </w:numPr>
        <w:tabs>
          <w:tab w:val="left" w:pos="0"/>
        </w:tabs>
        <w:ind w:left="567" w:firstLine="11"/>
        <w:jc w:val="both"/>
        <w:rPr>
          <w:color w:val="000000" w:themeColor="text1"/>
          <w:sz w:val="22"/>
          <w:szCs w:val="22"/>
        </w:rPr>
      </w:pPr>
      <w:r w:rsidRPr="00972B6B">
        <w:rPr>
          <w:color w:val="000000" w:themeColor="text1"/>
          <w:sz w:val="22"/>
          <w:szCs w:val="22"/>
        </w:rPr>
        <w:t xml:space="preserve"> </w:t>
      </w:r>
      <w:r w:rsidR="007661AD" w:rsidRPr="00972B6B">
        <w:rPr>
          <w:color w:val="000000" w:themeColor="text1"/>
          <w:sz w:val="22"/>
          <w:szCs w:val="22"/>
        </w:rPr>
        <w:t>Ostatní náklady: 150 tis. kč</w:t>
      </w:r>
    </w:p>
    <w:p w14:paraId="4ED753B0" w14:textId="2520D86E" w:rsidR="00F35B38" w:rsidRPr="00972B6B" w:rsidRDefault="00B4405A" w:rsidP="00013A98">
      <w:pPr>
        <w:pStyle w:val="Odstavecseseznamem"/>
        <w:tabs>
          <w:tab w:val="left" w:pos="0"/>
        </w:tabs>
        <w:ind w:left="644"/>
        <w:jc w:val="both"/>
        <w:rPr>
          <w:b/>
          <w:color w:val="000000" w:themeColor="text1"/>
          <w:sz w:val="22"/>
          <w:szCs w:val="22"/>
          <w:u w:val="single"/>
        </w:rPr>
      </w:pPr>
      <w:r w:rsidRPr="00972B6B">
        <w:rPr>
          <w:color w:val="000000" w:themeColor="text1"/>
          <w:sz w:val="22"/>
          <w:szCs w:val="22"/>
        </w:rPr>
        <w:t xml:space="preserve">Nákup komponent, </w:t>
      </w:r>
      <w:r w:rsidR="00A43E67" w:rsidRPr="00972B6B">
        <w:rPr>
          <w:sz w:val="22"/>
          <w:szCs w:val="22"/>
        </w:rPr>
        <w:t xml:space="preserve">konstrukčních materiálů a chemikálií (50 tis. kč), </w:t>
      </w:r>
      <w:r w:rsidR="00A43E67" w:rsidRPr="00972B6B">
        <w:rPr>
          <w:color w:val="000000" w:themeColor="text1"/>
          <w:sz w:val="22"/>
          <w:szCs w:val="22"/>
        </w:rPr>
        <w:t>služby - výroba těl vodíkových čidel s optimalizovanou geometrií (35 tis. Kč)</w:t>
      </w:r>
    </w:p>
    <w:p w14:paraId="0B411140" w14:textId="77777777" w:rsidR="00A43E67" w:rsidRPr="00972B6B" w:rsidRDefault="00A43E67" w:rsidP="00013A98">
      <w:pPr>
        <w:pStyle w:val="Odstavecseseznamem"/>
        <w:tabs>
          <w:tab w:val="left" w:pos="0"/>
        </w:tabs>
        <w:ind w:left="644"/>
        <w:jc w:val="both"/>
        <w:rPr>
          <w:b/>
          <w:color w:val="000000" w:themeColor="text1"/>
          <w:sz w:val="22"/>
          <w:szCs w:val="22"/>
          <w:u w:val="single"/>
        </w:rPr>
      </w:pPr>
    </w:p>
    <w:p w14:paraId="43BAAAD4" w14:textId="07420832" w:rsidR="00013A98" w:rsidRPr="00972B6B" w:rsidRDefault="00013A98" w:rsidP="00013A98">
      <w:pPr>
        <w:pStyle w:val="Odstavecseseznamem"/>
        <w:tabs>
          <w:tab w:val="left" w:pos="0"/>
        </w:tabs>
        <w:ind w:left="644"/>
        <w:jc w:val="both"/>
        <w:rPr>
          <w:bCs/>
          <w:color w:val="000000" w:themeColor="text1"/>
          <w:sz w:val="22"/>
          <w:szCs w:val="22"/>
          <w:u w:val="single"/>
        </w:rPr>
      </w:pPr>
      <w:r w:rsidRPr="00972B6B">
        <w:rPr>
          <w:bCs/>
          <w:color w:val="000000" w:themeColor="text1"/>
          <w:sz w:val="22"/>
          <w:szCs w:val="22"/>
          <w:u w:val="single"/>
        </w:rPr>
        <w:t>Ostatní náklady</w:t>
      </w:r>
    </w:p>
    <w:p w14:paraId="69EBE5A1" w14:textId="714B56B5" w:rsidR="00013A98" w:rsidRPr="00972B6B" w:rsidRDefault="00013A98" w:rsidP="00013A98">
      <w:pPr>
        <w:pStyle w:val="Odstavecseseznamem"/>
        <w:tabs>
          <w:tab w:val="left" w:pos="0"/>
        </w:tabs>
        <w:ind w:left="644"/>
        <w:jc w:val="both"/>
        <w:rPr>
          <w:color w:val="000000" w:themeColor="text1"/>
          <w:sz w:val="22"/>
          <w:szCs w:val="22"/>
          <w:u w:val="single"/>
        </w:rPr>
      </w:pPr>
      <w:r w:rsidRPr="00972B6B">
        <w:rPr>
          <w:color w:val="000000" w:themeColor="text1"/>
          <w:sz w:val="22"/>
          <w:szCs w:val="22"/>
          <w:u w:val="single"/>
        </w:rPr>
        <w:t xml:space="preserve">Odhadované administrativní náklady na </w:t>
      </w:r>
      <w:r w:rsidR="00690743" w:rsidRPr="00972B6B">
        <w:rPr>
          <w:color w:val="000000" w:themeColor="text1"/>
          <w:sz w:val="22"/>
          <w:szCs w:val="22"/>
          <w:u w:val="single"/>
        </w:rPr>
        <w:t>prodloužené</w:t>
      </w:r>
      <w:r w:rsidRPr="00972B6B">
        <w:rPr>
          <w:color w:val="000000" w:themeColor="text1"/>
          <w:sz w:val="22"/>
          <w:szCs w:val="22"/>
          <w:u w:val="single"/>
        </w:rPr>
        <w:t xml:space="preserve"> řešení projektu:</w:t>
      </w:r>
    </w:p>
    <w:p w14:paraId="19D540E9" w14:textId="6A9F3A50" w:rsidR="00013A98" w:rsidRPr="00972B6B" w:rsidRDefault="00013A98" w:rsidP="00013A98">
      <w:pPr>
        <w:pStyle w:val="Odstavecseseznamem"/>
        <w:tabs>
          <w:tab w:val="left" w:pos="0"/>
        </w:tabs>
        <w:ind w:left="644"/>
        <w:jc w:val="both"/>
        <w:rPr>
          <w:sz w:val="22"/>
          <w:szCs w:val="22"/>
        </w:rPr>
      </w:pPr>
      <w:r w:rsidRPr="00972B6B">
        <w:rPr>
          <w:sz w:val="22"/>
          <w:szCs w:val="22"/>
        </w:rPr>
        <w:t>Osobní náklady: 4</w:t>
      </w:r>
      <w:r w:rsidR="00344AE2" w:rsidRPr="00972B6B">
        <w:rPr>
          <w:sz w:val="22"/>
          <w:szCs w:val="22"/>
        </w:rPr>
        <w:t>50</w:t>
      </w:r>
      <w:r w:rsidRPr="00972B6B">
        <w:rPr>
          <w:sz w:val="22"/>
          <w:szCs w:val="22"/>
        </w:rPr>
        <w:t xml:space="preserve"> tis. </w:t>
      </w:r>
      <w:r w:rsidR="005C1D32" w:rsidRPr="00972B6B">
        <w:rPr>
          <w:sz w:val="22"/>
          <w:szCs w:val="22"/>
        </w:rPr>
        <w:t>k</w:t>
      </w:r>
      <w:r w:rsidRPr="00972B6B">
        <w:rPr>
          <w:sz w:val="22"/>
          <w:szCs w:val="22"/>
        </w:rPr>
        <w:t>č (1,3 FTE VŠCHT, 0,</w:t>
      </w:r>
      <w:r w:rsidR="00C43248" w:rsidRPr="00972B6B">
        <w:rPr>
          <w:sz w:val="22"/>
          <w:szCs w:val="22"/>
        </w:rPr>
        <w:t xml:space="preserve">2 </w:t>
      </w:r>
      <w:r w:rsidRPr="00972B6B">
        <w:rPr>
          <w:sz w:val="22"/>
          <w:szCs w:val="22"/>
        </w:rPr>
        <w:t>FTE COC</w:t>
      </w:r>
      <w:r w:rsidR="00A12AFE" w:rsidRPr="00972B6B">
        <w:rPr>
          <w:sz w:val="22"/>
          <w:szCs w:val="22"/>
        </w:rPr>
        <w:t>, 10 hodin</w:t>
      </w:r>
      <w:r w:rsidR="00930822" w:rsidRPr="00972B6B">
        <w:rPr>
          <w:sz w:val="22"/>
          <w:szCs w:val="22"/>
        </w:rPr>
        <w:t>/měs.</w:t>
      </w:r>
      <w:r w:rsidR="00A12AFE" w:rsidRPr="00972B6B">
        <w:rPr>
          <w:sz w:val="22"/>
          <w:szCs w:val="22"/>
        </w:rPr>
        <w:t xml:space="preserve"> DPP</w:t>
      </w:r>
      <w:r w:rsidR="00344AE2" w:rsidRPr="00972B6B">
        <w:rPr>
          <w:sz w:val="22"/>
          <w:szCs w:val="22"/>
        </w:rPr>
        <w:t xml:space="preserve"> VŠCHT</w:t>
      </w:r>
      <w:r w:rsidRPr="00972B6B">
        <w:rPr>
          <w:sz w:val="22"/>
          <w:szCs w:val="22"/>
        </w:rPr>
        <w:t>)</w:t>
      </w:r>
    </w:p>
    <w:p w14:paraId="1BE62C33" w14:textId="77777777" w:rsidR="00C43248" w:rsidRPr="00972B6B" w:rsidRDefault="00C43248" w:rsidP="00C43248">
      <w:pPr>
        <w:pStyle w:val="Odstavecseseznamem"/>
        <w:tabs>
          <w:tab w:val="left" w:pos="0"/>
        </w:tabs>
        <w:ind w:left="578"/>
        <w:jc w:val="both"/>
        <w:rPr>
          <w:i/>
          <w:color w:val="000000" w:themeColor="text1"/>
          <w:sz w:val="22"/>
          <w:szCs w:val="22"/>
        </w:rPr>
      </w:pPr>
      <w:r w:rsidRPr="00972B6B">
        <w:rPr>
          <w:i/>
          <w:color w:val="000000" w:themeColor="text1"/>
          <w:sz w:val="22"/>
          <w:szCs w:val="22"/>
        </w:rPr>
        <w:t>FTE a ON odhadnuty podle dosavadního průběhu, vzhledem k plánovanému rozsahu výzkumných prací a předpokládané nezmenšené velikosti výzkumného týmu předpokládáme za VŠCHT a COC i nezmenšené zapojení administrativních pracovníků.</w:t>
      </w:r>
    </w:p>
    <w:p w14:paraId="2527E1F2" w14:textId="77777777" w:rsidR="00013A98" w:rsidRPr="00972B6B" w:rsidRDefault="00013A98" w:rsidP="00013A98">
      <w:pPr>
        <w:pStyle w:val="Odstavecseseznamem"/>
        <w:tabs>
          <w:tab w:val="left" w:pos="0"/>
        </w:tabs>
        <w:ind w:left="644"/>
        <w:jc w:val="both"/>
        <w:rPr>
          <w:sz w:val="22"/>
          <w:szCs w:val="22"/>
        </w:rPr>
      </w:pPr>
    </w:p>
    <w:p w14:paraId="0613B658" w14:textId="17F52CBA" w:rsidR="00013A98" w:rsidRPr="00972B6B" w:rsidRDefault="00013A98" w:rsidP="00013A98">
      <w:pPr>
        <w:pStyle w:val="Odstavecseseznamem"/>
        <w:tabs>
          <w:tab w:val="left" w:pos="0"/>
        </w:tabs>
        <w:ind w:left="644"/>
        <w:jc w:val="both"/>
        <w:rPr>
          <w:sz w:val="22"/>
          <w:szCs w:val="22"/>
          <w:u w:val="single"/>
        </w:rPr>
      </w:pPr>
      <w:r w:rsidRPr="00972B6B">
        <w:rPr>
          <w:sz w:val="22"/>
          <w:szCs w:val="22"/>
          <w:u w:val="single"/>
        </w:rPr>
        <w:t>Odhadované náklady na</w:t>
      </w:r>
      <w:r w:rsidR="00773477" w:rsidRPr="00972B6B">
        <w:rPr>
          <w:sz w:val="22"/>
          <w:szCs w:val="22"/>
          <w:u w:val="single"/>
        </w:rPr>
        <w:t xml:space="preserve"> DPP pro</w:t>
      </w:r>
      <w:r w:rsidRPr="00972B6B">
        <w:rPr>
          <w:sz w:val="22"/>
          <w:szCs w:val="22"/>
          <w:u w:val="single"/>
        </w:rPr>
        <w:t xml:space="preserve"> juniorní výzkumníky </w:t>
      </w:r>
      <w:r w:rsidR="00690743" w:rsidRPr="00972B6B">
        <w:rPr>
          <w:sz w:val="22"/>
          <w:szCs w:val="22"/>
          <w:u w:val="single"/>
        </w:rPr>
        <w:t>na prodloužené</w:t>
      </w:r>
      <w:r w:rsidRPr="00972B6B">
        <w:rPr>
          <w:sz w:val="22"/>
          <w:szCs w:val="22"/>
          <w:u w:val="single"/>
        </w:rPr>
        <w:t xml:space="preserve"> řešení projektu (1</w:t>
      </w:r>
      <w:r w:rsidR="00063348" w:rsidRPr="00972B6B">
        <w:rPr>
          <w:sz w:val="22"/>
          <w:szCs w:val="22"/>
          <w:u w:val="single"/>
        </w:rPr>
        <w:t>49</w:t>
      </w:r>
      <w:r w:rsidRPr="00972B6B">
        <w:rPr>
          <w:sz w:val="22"/>
          <w:szCs w:val="22"/>
          <w:u w:val="single"/>
        </w:rPr>
        <w:t xml:space="preserve"> hodin</w:t>
      </w:r>
      <w:r w:rsidR="00970ABD" w:rsidRPr="00972B6B">
        <w:rPr>
          <w:sz w:val="22"/>
          <w:szCs w:val="22"/>
          <w:u w:val="single"/>
        </w:rPr>
        <w:t xml:space="preserve"> DPP *6 měs. VŠCHT</w:t>
      </w:r>
      <w:r w:rsidRPr="00972B6B">
        <w:rPr>
          <w:sz w:val="22"/>
          <w:szCs w:val="22"/>
          <w:u w:val="single"/>
        </w:rPr>
        <w:t>):</w:t>
      </w:r>
    </w:p>
    <w:p w14:paraId="3D46EEA3" w14:textId="58D29F2E" w:rsidR="00013A98" w:rsidRPr="00972B6B" w:rsidRDefault="00013A98" w:rsidP="00013A98">
      <w:pPr>
        <w:pStyle w:val="Odstavecseseznamem"/>
        <w:tabs>
          <w:tab w:val="left" w:pos="0"/>
        </w:tabs>
        <w:ind w:left="644"/>
        <w:jc w:val="both"/>
        <w:rPr>
          <w:sz w:val="22"/>
          <w:szCs w:val="22"/>
        </w:rPr>
      </w:pPr>
      <w:r w:rsidRPr="00972B6B">
        <w:rPr>
          <w:sz w:val="22"/>
          <w:szCs w:val="22"/>
        </w:rPr>
        <w:t xml:space="preserve">Osobní náklady: </w:t>
      </w:r>
      <w:r w:rsidR="00063348" w:rsidRPr="00972B6B">
        <w:rPr>
          <w:sz w:val="22"/>
          <w:szCs w:val="22"/>
        </w:rPr>
        <w:t>193</w:t>
      </w:r>
      <w:r w:rsidR="00344AE2" w:rsidRPr="00972B6B">
        <w:rPr>
          <w:sz w:val="22"/>
          <w:szCs w:val="22"/>
        </w:rPr>
        <w:t>,2</w:t>
      </w:r>
      <w:r w:rsidR="00063348" w:rsidRPr="00972B6B">
        <w:rPr>
          <w:sz w:val="22"/>
          <w:szCs w:val="22"/>
        </w:rPr>
        <w:t xml:space="preserve"> </w:t>
      </w:r>
      <w:r w:rsidRPr="00972B6B">
        <w:rPr>
          <w:sz w:val="22"/>
          <w:szCs w:val="22"/>
        </w:rPr>
        <w:t xml:space="preserve"> tis. </w:t>
      </w:r>
      <w:r w:rsidR="005C1D32" w:rsidRPr="00972B6B">
        <w:rPr>
          <w:sz w:val="22"/>
          <w:szCs w:val="22"/>
        </w:rPr>
        <w:t>k</w:t>
      </w:r>
      <w:r w:rsidRPr="00972B6B">
        <w:rPr>
          <w:sz w:val="22"/>
          <w:szCs w:val="22"/>
        </w:rPr>
        <w:t>č</w:t>
      </w:r>
    </w:p>
    <w:p w14:paraId="276615C1" w14:textId="7EA36225" w:rsidR="00773477" w:rsidRPr="00972B6B" w:rsidRDefault="00773477" w:rsidP="00013A98">
      <w:pPr>
        <w:pStyle w:val="Odstavecseseznamem"/>
        <w:tabs>
          <w:tab w:val="left" w:pos="0"/>
        </w:tabs>
        <w:ind w:left="644"/>
        <w:jc w:val="both"/>
        <w:rPr>
          <w:i/>
          <w:color w:val="000000" w:themeColor="text1"/>
          <w:sz w:val="22"/>
          <w:szCs w:val="22"/>
        </w:rPr>
      </w:pPr>
      <w:r w:rsidRPr="00972B6B">
        <w:rPr>
          <w:i/>
          <w:color w:val="000000" w:themeColor="text1"/>
          <w:sz w:val="22"/>
          <w:szCs w:val="22"/>
        </w:rPr>
        <w:t>Hodiny pro DPP byly odhadnuty podle dosavadního průběhu, vzhledem k plánovanému rozsahu výzkumných prací</w:t>
      </w:r>
      <w:r w:rsidR="00063348" w:rsidRPr="00972B6B">
        <w:rPr>
          <w:i/>
          <w:color w:val="000000" w:themeColor="text1"/>
          <w:sz w:val="22"/>
          <w:szCs w:val="22"/>
        </w:rPr>
        <w:t>.</w:t>
      </w:r>
    </w:p>
    <w:p w14:paraId="7D310780" w14:textId="77777777" w:rsidR="00013A98" w:rsidRPr="00972B6B" w:rsidRDefault="00013A98" w:rsidP="002B457B">
      <w:pPr>
        <w:pStyle w:val="Odstavecseseznamem"/>
        <w:tabs>
          <w:tab w:val="left" w:pos="0"/>
        </w:tabs>
        <w:ind w:left="644"/>
        <w:jc w:val="both"/>
        <w:rPr>
          <w:color w:val="000000" w:themeColor="text1"/>
          <w:sz w:val="22"/>
          <w:szCs w:val="22"/>
        </w:rPr>
      </w:pPr>
    </w:p>
    <w:p w14:paraId="76332E6E" w14:textId="686CE794" w:rsidR="00930822" w:rsidRPr="00972B6B" w:rsidRDefault="00F23CE8" w:rsidP="00EF39E0">
      <w:pPr>
        <w:spacing w:line="259" w:lineRule="auto"/>
        <w:ind w:firstLine="644"/>
        <w:rPr>
          <w:b/>
          <w:bCs/>
          <w:sz w:val="22"/>
          <w:szCs w:val="22"/>
          <w:u w:val="single"/>
        </w:rPr>
      </w:pPr>
      <w:r>
        <w:rPr>
          <w:b/>
          <w:bCs/>
          <w:sz w:val="22"/>
          <w:szCs w:val="22"/>
          <w:u w:val="single"/>
        </w:rPr>
        <w:t>Změna</w:t>
      </w:r>
      <w:r w:rsidRPr="00972B6B">
        <w:rPr>
          <w:b/>
          <w:bCs/>
          <w:sz w:val="22"/>
          <w:szCs w:val="22"/>
          <w:u w:val="single"/>
        </w:rPr>
        <w:t xml:space="preserve"> </w:t>
      </w:r>
      <w:r w:rsidR="00930822" w:rsidRPr="00972B6B">
        <w:rPr>
          <w:b/>
          <w:bCs/>
          <w:sz w:val="22"/>
          <w:szCs w:val="22"/>
          <w:u w:val="single"/>
        </w:rPr>
        <w:t>indikátorů</w:t>
      </w:r>
    </w:p>
    <w:p w14:paraId="28ED2024" w14:textId="00207ADB" w:rsidR="00B92115" w:rsidRPr="00972B6B" w:rsidRDefault="00D358D9" w:rsidP="00930822">
      <w:pPr>
        <w:pStyle w:val="Odstavecseseznamem"/>
        <w:tabs>
          <w:tab w:val="left" w:pos="0"/>
        </w:tabs>
        <w:ind w:left="578"/>
        <w:jc w:val="both"/>
        <w:rPr>
          <w:sz w:val="22"/>
          <w:szCs w:val="22"/>
        </w:rPr>
      </w:pPr>
      <w:r w:rsidRPr="00972B6B">
        <w:rPr>
          <w:sz w:val="22"/>
          <w:szCs w:val="22"/>
        </w:rPr>
        <w:t xml:space="preserve">V souvislosti s prodloužením projektu žádáme o </w:t>
      </w:r>
      <w:r w:rsidRPr="00C90F5B">
        <w:rPr>
          <w:sz w:val="22"/>
          <w:szCs w:val="22"/>
        </w:rPr>
        <w:t>navýšení</w:t>
      </w:r>
      <w:r w:rsidR="00AE6F6A" w:rsidRPr="00C90F5B">
        <w:rPr>
          <w:sz w:val="22"/>
          <w:szCs w:val="22"/>
        </w:rPr>
        <w:t>/</w:t>
      </w:r>
      <w:r w:rsidR="00AE6F6A">
        <w:rPr>
          <w:sz w:val="22"/>
          <w:szCs w:val="22"/>
        </w:rPr>
        <w:t>ponížení</w:t>
      </w:r>
      <w:r w:rsidRPr="00972B6B">
        <w:rPr>
          <w:sz w:val="22"/>
          <w:szCs w:val="22"/>
        </w:rPr>
        <w:t xml:space="preserve"> níže uvedených MI:</w:t>
      </w:r>
    </w:p>
    <w:p w14:paraId="35087E3C" w14:textId="0E68717B" w:rsidR="00D358D9" w:rsidRPr="00972B6B" w:rsidRDefault="00D358D9" w:rsidP="00930822">
      <w:pPr>
        <w:pStyle w:val="Odstavecseseznamem"/>
        <w:numPr>
          <w:ilvl w:val="0"/>
          <w:numId w:val="34"/>
        </w:numPr>
        <w:tabs>
          <w:tab w:val="left" w:pos="0"/>
        </w:tabs>
        <w:ind w:left="567" w:firstLine="11"/>
        <w:jc w:val="both"/>
        <w:rPr>
          <w:sz w:val="22"/>
          <w:szCs w:val="22"/>
        </w:rPr>
      </w:pPr>
      <w:r w:rsidRPr="00972B6B">
        <w:rPr>
          <w:sz w:val="22"/>
          <w:szCs w:val="22"/>
        </w:rPr>
        <w:t>Indikátor 2 02 11: žádáme o navýšení z původních 18 na 28 odborných publikací.</w:t>
      </w:r>
    </w:p>
    <w:p w14:paraId="00B3D248" w14:textId="2DF3549D" w:rsidR="00D358D9" w:rsidRPr="00972B6B" w:rsidRDefault="00D358D9" w:rsidP="00930822">
      <w:pPr>
        <w:pStyle w:val="Odstavecseseznamem"/>
        <w:numPr>
          <w:ilvl w:val="0"/>
          <w:numId w:val="34"/>
        </w:numPr>
        <w:tabs>
          <w:tab w:val="left" w:pos="0"/>
        </w:tabs>
        <w:ind w:left="567" w:firstLine="11"/>
        <w:jc w:val="both"/>
        <w:rPr>
          <w:sz w:val="22"/>
          <w:szCs w:val="22"/>
        </w:rPr>
      </w:pPr>
      <w:r w:rsidRPr="00972B6B">
        <w:rPr>
          <w:sz w:val="22"/>
          <w:szCs w:val="22"/>
        </w:rPr>
        <w:t>Indikátor 2 05 00: žádáme o navýšení z původních 28,9</w:t>
      </w:r>
      <w:r w:rsidR="00F23CE8">
        <w:rPr>
          <w:sz w:val="22"/>
          <w:szCs w:val="22"/>
        </w:rPr>
        <w:t>46</w:t>
      </w:r>
      <w:r w:rsidRPr="00972B6B">
        <w:rPr>
          <w:sz w:val="22"/>
          <w:szCs w:val="22"/>
        </w:rPr>
        <w:t xml:space="preserve"> na 3</w:t>
      </w:r>
      <w:r w:rsidR="00F23CE8">
        <w:rPr>
          <w:sz w:val="22"/>
          <w:szCs w:val="22"/>
        </w:rPr>
        <w:t>3,471</w:t>
      </w:r>
      <w:r w:rsidRPr="00972B6B">
        <w:rPr>
          <w:sz w:val="22"/>
          <w:szCs w:val="22"/>
        </w:rPr>
        <w:t xml:space="preserve"> FTE.</w:t>
      </w:r>
    </w:p>
    <w:p w14:paraId="6AAFD486" w14:textId="51EF44ED" w:rsidR="00D358D9" w:rsidRPr="00972B6B" w:rsidRDefault="00D358D9" w:rsidP="00930822">
      <w:pPr>
        <w:pStyle w:val="Odstavecseseznamem"/>
        <w:numPr>
          <w:ilvl w:val="0"/>
          <w:numId w:val="34"/>
        </w:numPr>
        <w:tabs>
          <w:tab w:val="left" w:pos="0"/>
        </w:tabs>
        <w:ind w:left="567" w:firstLine="11"/>
        <w:jc w:val="both"/>
        <w:rPr>
          <w:sz w:val="22"/>
          <w:szCs w:val="22"/>
        </w:rPr>
      </w:pPr>
      <w:r w:rsidRPr="00972B6B">
        <w:rPr>
          <w:sz w:val="22"/>
          <w:szCs w:val="22"/>
        </w:rPr>
        <w:t xml:space="preserve">Indikátor 2 05 02: žádáme o </w:t>
      </w:r>
      <w:r w:rsidR="00AE6F6A">
        <w:rPr>
          <w:sz w:val="22"/>
          <w:szCs w:val="22"/>
        </w:rPr>
        <w:t>ponížení</w:t>
      </w:r>
      <w:r w:rsidR="00AE6F6A" w:rsidRPr="00972B6B">
        <w:rPr>
          <w:sz w:val="22"/>
          <w:szCs w:val="22"/>
        </w:rPr>
        <w:t xml:space="preserve"> </w:t>
      </w:r>
      <w:r w:rsidRPr="00972B6B">
        <w:rPr>
          <w:sz w:val="22"/>
          <w:szCs w:val="22"/>
        </w:rPr>
        <w:t xml:space="preserve">z původních 8,238 na </w:t>
      </w:r>
      <w:r w:rsidR="00F23CE8">
        <w:rPr>
          <w:sz w:val="22"/>
          <w:szCs w:val="22"/>
        </w:rPr>
        <w:t>7,555</w:t>
      </w:r>
      <w:r w:rsidRPr="00972B6B">
        <w:rPr>
          <w:sz w:val="22"/>
          <w:szCs w:val="22"/>
        </w:rPr>
        <w:t xml:space="preserve"> FTE.</w:t>
      </w:r>
    </w:p>
    <w:p w14:paraId="6F0D10C7" w14:textId="23A07310" w:rsidR="00F23CE8" w:rsidRPr="008154FB" w:rsidRDefault="00F23CE8" w:rsidP="00F23CE8">
      <w:pPr>
        <w:pStyle w:val="Odstavecseseznamem"/>
        <w:tabs>
          <w:tab w:val="left" w:pos="0"/>
        </w:tabs>
        <w:ind w:left="578"/>
        <w:jc w:val="both"/>
        <w:rPr>
          <w:color w:val="000000" w:themeColor="text1"/>
          <w:sz w:val="22"/>
          <w:szCs w:val="22"/>
          <w:u w:val="single"/>
        </w:rPr>
      </w:pPr>
      <w:r w:rsidRPr="008154FB">
        <w:rPr>
          <w:color w:val="000000" w:themeColor="text1"/>
          <w:u w:val="single"/>
        </w:rPr>
        <w:t>Všechny MI budou dosaženy na konci prodloužené lhůty řešení, tedy k 30.9.2022.</w:t>
      </w:r>
    </w:p>
    <w:p w14:paraId="68B209FE" w14:textId="09673B84" w:rsidR="00930822" w:rsidRPr="00972B6B" w:rsidRDefault="00930822" w:rsidP="00930822">
      <w:pPr>
        <w:tabs>
          <w:tab w:val="left" w:pos="0"/>
        </w:tabs>
        <w:jc w:val="both"/>
        <w:rPr>
          <w:sz w:val="22"/>
          <w:szCs w:val="22"/>
          <w:u w:val="single"/>
        </w:rPr>
      </w:pPr>
    </w:p>
    <w:p w14:paraId="06C572FF" w14:textId="759D24DA" w:rsidR="00675209" w:rsidRPr="00972B6B" w:rsidRDefault="00675209">
      <w:pPr>
        <w:spacing w:after="160" w:line="259" w:lineRule="auto"/>
        <w:rPr>
          <w:sz w:val="22"/>
          <w:szCs w:val="22"/>
        </w:rPr>
      </w:pPr>
      <w:r w:rsidRPr="00972B6B">
        <w:rPr>
          <w:sz w:val="22"/>
          <w:szCs w:val="22"/>
        </w:rPr>
        <w:br w:type="page"/>
      </w:r>
    </w:p>
    <w:p w14:paraId="069919C9" w14:textId="7760D4DB" w:rsidR="0008191D" w:rsidRPr="00972B6B" w:rsidRDefault="0008191D" w:rsidP="0008191D">
      <w:pPr>
        <w:spacing w:after="240"/>
        <w:jc w:val="both"/>
        <w:rPr>
          <w:b/>
          <w:sz w:val="22"/>
          <w:szCs w:val="22"/>
        </w:rPr>
      </w:pPr>
      <w:r w:rsidRPr="00972B6B">
        <w:rPr>
          <w:b/>
          <w:sz w:val="22"/>
          <w:szCs w:val="22"/>
        </w:rPr>
        <w:lastRenderedPageBreak/>
        <w:t xml:space="preserve">Tabulka 1: Stav řešení projektu ORGBAT na konci </w:t>
      </w:r>
      <w:r w:rsidR="00AE4A4B" w:rsidRPr="00972B6B">
        <w:rPr>
          <w:b/>
          <w:sz w:val="22"/>
          <w:szCs w:val="22"/>
        </w:rPr>
        <w:t>8</w:t>
      </w:r>
      <w:r w:rsidRPr="00972B6B">
        <w:rPr>
          <w:b/>
          <w:sz w:val="22"/>
          <w:szCs w:val="22"/>
        </w:rPr>
        <w:t>. MO (k 3</w:t>
      </w:r>
      <w:r w:rsidR="00AE4A4B" w:rsidRPr="00972B6B">
        <w:rPr>
          <w:b/>
          <w:sz w:val="22"/>
          <w:szCs w:val="22"/>
        </w:rPr>
        <w:t>1</w:t>
      </w:r>
      <w:r w:rsidRPr="00972B6B">
        <w:rPr>
          <w:b/>
          <w:sz w:val="22"/>
          <w:szCs w:val="22"/>
        </w:rPr>
        <w:t>.</w:t>
      </w:r>
      <w:r w:rsidR="00AE4A4B" w:rsidRPr="00972B6B">
        <w:rPr>
          <w:b/>
          <w:sz w:val="22"/>
          <w:szCs w:val="22"/>
        </w:rPr>
        <w:t>12</w:t>
      </w:r>
      <w:r w:rsidR="00B0241F" w:rsidRPr="00972B6B">
        <w:rPr>
          <w:b/>
          <w:sz w:val="22"/>
          <w:szCs w:val="22"/>
        </w:rPr>
        <w:t>.2021)</w:t>
      </w:r>
      <w:r w:rsidR="005422B5" w:rsidRPr="00972B6B">
        <w:rPr>
          <w:b/>
          <w:sz w:val="22"/>
          <w:szCs w:val="22"/>
        </w:rPr>
        <w:t xml:space="preserve"> a předpokládané plnění </w:t>
      </w:r>
      <w:r w:rsidR="005B551F" w:rsidRPr="00972B6B">
        <w:rPr>
          <w:b/>
          <w:sz w:val="22"/>
          <w:szCs w:val="22"/>
        </w:rPr>
        <w:t>na konci projektu</w:t>
      </w:r>
      <w:r w:rsidR="0011536D" w:rsidRPr="00972B6B">
        <w:rPr>
          <w:b/>
          <w:sz w:val="22"/>
          <w:szCs w:val="22"/>
        </w:rPr>
        <w:t xml:space="preserve"> (30.9.2022)</w:t>
      </w:r>
    </w:p>
    <w:tbl>
      <w:tblPr>
        <w:tblW w:w="10065" w:type="dxa"/>
        <w:tblInd w:w="-10" w:type="dxa"/>
        <w:tblLayout w:type="fixed"/>
        <w:tblCellMar>
          <w:left w:w="70" w:type="dxa"/>
          <w:right w:w="70" w:type="dxa"/>
        </w:tblCellMar>
        <w:tblLook w:val="04A0" w:firstRow="1" w:lastRow="0" w:firstColumn="1" w:lastColumn="0" w:noHBand="0" w:noVBand="1"/>
      </w:tblPr>
      <w:tblGrid>
        <w:gridCol w:w="2409"/>
        <w:gridCol w:w="3119"/>
        <w:gridCol w:w="861"/>
        <w:gridCol w:w="982"/>
        <w:gridCol w:w="851"/>
        <w:gridCol w:w="992"/>
        <w:gridCol w:w="851"/>
      </w:tblGrid>
      <w:tr w:rsidR="00887F2B" w:rsidRPr="00972B6B" w14:paraId="045F2163" w14:textId="77777777" w:rsidTr="00675209">
        <w:trPr>
          <w:trHeight w:val="615"/>
        </w:trPr>
        <w:tc>
          <w:tcPr>
            <w:tcW w:w="24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33187" w14:textId="77777777" w:rsidR="00887F2B" w:rsidRPr="00972B6B" w:rsidRDefault="00887F2B" w:rsidP="00887F2B">
            <w:pPr>
              <w:rPr>
                <w:b/>
                <w:bCs/>
                <w:color w:val="000000"/>
                <w:sz w:val="20"/>
                <w:szCs w:val="20"/>
              </w:rPr>
            </w:pPr>
            <w:r w:rsidRPr="00972B6B">
              <w:rPr>
                <w:b/>
                <w:bCs/>
                <w:color w:val="000000"/>
                <w:sz w:val="20"/>
                <w:szCs w:val="20"/>
              </w:rPr>
              <w:t>Indikátor</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691FD73D" w14:textId="77777777" w:rsidR="00887F2B" w:rsidRPr="00972B6B" w:rsidRDefault="00887F2B" w:rsidP="00887F2B">
            <w:pPr>
              <w:rPr>
                <w:b/>
                <w:bCs/>
                <w:color w:val="000000"/>
                <w:sz w:val="20"/>
                <w:szCs w:val="20"/>
              </w:rPr>
            </w:pPr>
            <w:r w:rsidRPr="00972B6B">
              <w:rPr>
                <w:b/>
                <w:bCs/>
                <w:color w:val="000000"/>
                <w:sz w:val="20"/>
                <w:szCs w:val="20"/>
              </w:rPr>
              <w:t>Indikátor</w:t>
            </w:r>
          </w:p>
        </w:tc>
        <w:tc>
          <w:tcPr>
            <w:tcW w:w="861" w:type="dxa"/>
            <w:tcBorders>
              <w:top w:val="single" w:sz="8" w:space="0" w:color="auto"/>
              <w:left w:val="nil"/>
              <w:bottom w:val="single" w:sz="8" w:space="0" w:color="auto"/>
              <w:right w:val="single" w:sz="8" w:space="0" w:color="auto"/>
            </w:tcBorders>
            <w:shd w:val="clear" w:color="auto" w:fill="auto"/>
            <w:vAlign w:val="center"/>
            <w:hideMark/>
          </w:tcPr>
          <w:p w14:paraId="05913F24" w14:textId="77777777" w:rsidR="00887F2B" w:rsidRPr="00972B6B" w:rsidRDefault="00887F2B" w:rsidP="00887F2B">
            <w:pPr>
              <w:jc w:val="center"/>
              <w:rPr>
                <w:b/>
                <w:bCs/>
                <w:color w:val="000000"/>
                <w:sz w:val="20"/>
                <w:szCs w:val="20"/>
              </w:rPr>
            </w:pPr>
            <w:r w:rsidRPr="00972B6B">
              <w:rPr>
                <w:b/>
                <w:bCs/>
                <w:color w:val="000000"/>
                <w:sz w:val="20"/>
                <w:szCs w:val="20"/>
              </w:rPr>
              <w:t>Celkem</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303004D9" w14:textId="77777777" w:rsidR="00887F2B" w:rsidRPr="00972B6B" w:rsidRDefault="00887F2B" w:rsidP="00887F2B">
            <w:pPr>
              <w:jc w:val="center"/>
              <w:rPr>
                <w:b/>
                <w:bCs/>
                <w:color w:val="000000"/>
                <w:sz w:val="20"/>
                <w:szCs w:val="20"/>
              </w:rPr>
            </w:pPr>
            <w:r w:rsidRPr="00972B6B">
              <w:rPr>
                <w:b/>
                <w:bCs/>
                <w:color w:val="000000"/>
                <w:sz w:val="20"/>
                <w:szCs w:val="20"/>
              </w:rPr>
              <w:t>Splněno po 8. MO</w:t>
            </w:r>
          </w:p>
        </w:tc>
        <w:tc>
          <w:tcPr>
            <w:tcW w:w="851" w:type="dxa"/>
            <w:tcBorders>
              <w:top w:val="single" w:sz="8" w:space="0" w:color="auto"/>
              <w:left w:val="nil"/>
              <w:bottom w:val="single" w:sz="8" w:space="0" w:color="auto"/>
              <w:right w:val="single" w:sz="4" w:space="0" w:color="auto"/>
            </w:tcBorders>
            <w:vAlign w:val="center"/>
          </w:tcPr>
          <w:p w14:paraId="3D36B839" w14:textId="77777777" w:rsidR="00887F2B" w:rsidRPr="00972B6B" w:rsidRDefault="00887F2B" w:rsidP="00887F2B">
            <w:pPr>
              <w:jc w:val="center"/>
              <w:rPr>
                <w:b/>
                <w:bCs/>
                <w:sz w:val="20"/>
                <w:szCs w:val="20"/>
              </w:rPr>
            </w:pPr>
            <w:r w:rsidRPr="00972B6B">
              <w:rPr>
                <w:b/>
                <w:bCs/>
                <w:color w:val="000000"/>
                <w:sz w:val="20"/>
                <w:szCs w:val="20"/>
              </w:rPr>
              <w:t>Rel. plnění</w:t>
            </w:r>
          </w:p>
        </w:tc>
        <w:tc>
          <w:tcPr>
            <w:tcW w:w="992" w:type="dxa"/>
            <w:tcBorders>
              <w:top w:val="single" w:sz="8" w:space="0" w:color="auto"/>
              <w:left w:val="single" w:sz="4" w:space="0" w:color="auto"/>
              <w:bottom w:val="single" w:sz="8" w:space="0" w:color="auto"/>
              <w:right w:val="single" w:sz="4" w:space="0" w:color="auto"/>
            </w:tcBorders>
            <w:vAlign w:val="center"/>
          </w:tcPr>
          <w:p w14:paraId="77462FCE" w14:textId="506BDC1A" w:rsidR="00887F2B" w:rsidRPr="00972B6B" w:rsidRDefault="00887F2B" w:rsidP="00887F2B">
            <w:pPr>
              <w:jc w:val="center"/>
              <w:rPr>
                <w:b/>
                <w:bCs/>
                <w:color w:val="000000"/>
                <w:sz w:val="20"/>
                <w:szCs w:val="20"/>
              </w:rPr>
            </w:pPr>
            <w:r w:rsidRPr="00972B6B">
              <w:rPr>
                <w:b/>
                <w:bCs/>
                <w:color w:val="000000"/>
                <w:sz w:val="20"/>
                <w:szCs w:val="20"/>
              </w:rPr>
              <w:t xml:space="preserve">Splněno </w:t>
            </w:r>
            <w:r w:rsidR="005B551F" w:rsidRPr="00972B6B">
              <w:rPr>
                <w:b/>
                <w:bCs/>
                <w:color w:val="000000"/>
                <w:sz w:val="20"/>
                <w:szCs w:val="20"/>
              </w:rPr>
              <w:t>na konci</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AA4EE84" w14:textId="77777777" w:rsidR="00887F2B" w:rsidRPr="00972B6B" w:rsidRDefault="00887F2B" w:rsidP="00887F2B">
            <w:pPr>
              <w:jc w:val="center"/>
              <w:rPr>
                <w:b/>
                <w:bCs/>
                <w:color w:val="000000"/>
                <w:sz w:val="20"/>
                <w:szCs w:val="20"/>
              </w:rPr>
            </w:pPr>
            <w:r w:rsidRPr="00972B6B">
              <w:rPr>
                <w:b/>
                <w:bCs/>
                <w:color w:val="000000"/>
                <w:sz w:val="20"/>
                <w:szCs w:val="20"/>
              </w:rPr>
              <w:t>Rel. plnění</w:t>
            </w:r>
          </w:p>
        </w:tc>
      </w:tr>
      <w:tr w:rsidR="00DF7BAE" w:rsidRPr="00972B6B" w14:paraId="763E396A"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509087DD" w14:textId="77777777" w:rsidR="00DF7BAE" w:rsidRPr="00972B6B" w:rsidRDefault="00DF7BAE" w:rsidP="00DF7BAE">
            <w:pPr>
              <w:rPr>
                <w:color w:val="000000"/>
                <w:sz w:val="20"/>
                <w:szCs w:val="20"/>
              </w:rPr>
            </w:pPr>
            <w:r w:rsidRPr="00972B6B">
              <w:rPr>
                <w:color w:val="000000"/>
                <w:sz w:val="20"/>
                <w:szCs w:val="20"/>
              </w:rPr>
              <w:t>Indikátor 2 02 11</w:t>
            </w:r>
          </w:p>
        </w:tc>
        <w:tc>
          <w:tcPr>
            <w:tcW w:w="3119" w:type="dxa"/>
            <w:tcBorders>
              <w:top w:val="nil"/>
              <w:left w:val="nil"/>
              <w:bottom w:val="single" w:sz="8" w:space="0" w:color="auto"/>
              <w:right w:val="single" w:sz="8" w:space="0" w:color="auto"/>
            </w:tcBorders>
            <w:shd w:val="clear" w:color="auto" w:fill="auto"/>
            <w:noWrap/>
            <w:vAlign w:val="center"/>
            <w:hideMark/>
          </w:tcPr>
          <w:p w14:paraId="53B90C44" w14:textId="77777777" w:rsidR="00DF7BAE" w:rsidRPr="00972B6B" w:rsidRDefault="00DF7BAE" w:rsidP="00DF7BAE">
            <w:pPr>
              <w:rPr>
                <w:color w:val="000000"/>
                <w:sz w:val="20"/>
                <w:szCs w:val="20"/>
              </w:rPr>
            </w:pPr>
            <w:r w:rsidRPr="00972B6B">
              <w:rPr>
                <w:color w:val="000000"/>
                <w:sz w:val="20"/>
                <w:szCs w:val="20"/>
              </w:rPr>
              <w:t>Odborné publikace (vybrané typy dokumentů) vytvořené podpořenými subjekty</w:t>
            </w:r>
          </w:p>
        </w:tc>
        <w:tc>
          <w:tcPr>
            <w:tcW w:w="861" w:type="dxa"/>
            <w:tcBorders>
              <w:top w:val="nil"/>
              <w:left w:val="nil"/>
              <w:bottom w:val="nil"/>
              <w:right w:val="single" w:sz="8" w:space="0" w:color="auto"/>
            </w:tcBorders>
            <w:shd w:val="clear" w:color="auto" w:fill="auto"/>
            <w:vAlign w:val="center"/>
            <w:hideMark/>
          </w:tcPr>
          <w:p w14:paraId="7D186484" w14:textId="77777777" w:rsidR="00DF7BAE" w:rsidRPr="00972B6B" w:rsidRDefault="00DF7BAE" w:rsidP="00DF7BAE">
            <w:pPr>
              <w:jc w:val="right"/>
              <w:rPr>
                <w:color w:val="000000"/>
                <w:sz w:val="20"/>
                <w:szCs w:val="20"/>
              </w:rPr>
            </w:pPr>
            <w:r w:rsidRPr="00972B6B">
              <w:rPr>
                <w:sz w:val="20"/>
                <w:szCs w:val="20"/>
              </w:rPr>
              <w:t>18</w:t>
            </w:r>
          </w:p>
        </w:tc>
        <w:tc>
          <w:tcPr>
            <w:tcW w:w="982" w:type="dxa"/>
            <w:tcBorders>
              <w:top w:val="nil"/>
              <w:left w:val="nil"/>
              <w:bottom w:val="nil"/>
              <w:right w:val="single" w:sz="8" w:space="0" w:color="auto"/>
            </w:tcBorders>
            <w:shd w:val="clear" w:color="auto" w:fill="auto"/>
            <w:noWrap/>
            <w:vAlign w:val="center"/>
            <w:hideMark/>
          </w:tcPr>
          <w:p w14:paraId="2BD517A9" w14:textId="363F7BE0" w:rsidR="00DF7BAE" w:rsidRPr="00972B6B" w:rsidRDefault="00DF7BAE" w:rsidP="00DF7BAE">
            <w:pPr>
              <w:jc w:val="right"/>
              <w:rPr>
                <w:color w:val="000000"/>
                <w:sz w:val="20"/>
                <w:szCs w:val="20"/>
              </w:rPr>
            </w:pPr>
            <w:r w:rsidRPr="00972B6B">
              <w:rPr>
                <w:color w:val="000000"/>
                <w:sz w:val="20"/>
                <w:szCs w:val="20"/>
              </w:rPr>
              <w:t>24</w:t>
            </w:r>
          </w:p>
        </w:tc>
        <w:tc>
          <w:tcPr>
            <w:tcW w:w="851" w:type="dxa"/>
            <w:tcBorders>
              <w:top w:val="single" w:sz="8" w:space="0" w:color="auto"/>
              <w:left w:val="nil"/>
              <w:bottom w:val="single" w:sz="8" w:space="0" w:color="auto"/>
              <w:right w:val="single" w:sz="4" w:space="0" w:color="auto"/>
            </w:tcBorders>
            <w:vAlign w:val="center"/>
          </w:tcPr>
          <w:p w14:paraId="28F9840A" w14:textId="688772BC" w:rsidR="00DF7BAE" w:rsidRPr="00972B6B" w:rsidRDefault="00DF7BAE" w:rsidP="00C3642D">
            <w:pPr>
              <w:jc w:val="right"/>
              <w:rPr>
                <w:color w:val="000000"/>
                <w:sz w:val="20"/>
                <w:szCs w:val="20"/>
              </w:rPr>
            </w:pPr>
            <w:r w:rsidRPr="00972B6B">
              <w:rPr>
                <w:color w:val="000000"/>
                <w:sz w:val="20"/>
                <w:szCs w:val="20"/>
              </w:rPr>
              <w:t>1</w:t>
            </w:r>
            <w:r w:rsidR="00C3642D" w:rsidRPr="00972B6B">
              <w:rPr>
                <w:color w:val="000000"/>
                <w:sz w:val="20"/>
                <w:szCs w:val="20"/>
              </w:rPr>
              <w:t>07</w:t>
            </w:r>
            <w:r w:rsidRPr="00972B6B">
              <w:rPr>
                <w:color w:val="000000"/>
                <w:sz w:val="20"/>
                <w:szCs w:val="20"/>
              </w:rPr>
              <w:t>%</w:t>
            </w:r>
          </w:p>
        </w:tc>
        <w:tc>
          <w:tcPr>
            <w:tcW w:w="992" w:type="dxa"/>
            <w:tcBorders>
              <w:top w:val="single" w:sz="8" w:space="0" w:color="auto"/>
              <w:left w:val="single" w:sz="4" w:space="0" w:color="auto"/>
              <w:bottom w:val="single" w:sz="8" w:space="0" w:color="auto"/>
              <w:right w:val="single" w:sz="4" w:space="0" w:color="auto"/>
            </w:tcBorders>
            <w:vAlign w:val="center"/>
          </w:tcPr>
          <w:p w14:paraId="074B3EB7" w14:textId="7A33857F" w:rsidR="00DF7BAE" w:rsidRPr="00972B6B" w:rsidRDefault="00FC0679" w:rsidP="00DF7BAE">
            <w:pPr>
              <w:jc w:val="center"/>
              <w:rPr>
                <w:bCs/>
                <w:color w:val="000000"/>
                <w:sz w:val="20"/>
                <w:szCs w:val="20"/>
              </w:rPr>
            </w:pPr>
            <w:r w:rsidRPr="00972B6B">
              <w:rPr>
                <w:b/>
                <w:bCs/>
                <w:color w:val="FF0000"/>
                <w:sz w:val="20"/>
                <w:szCs w:val="20"/>
              </w:rPr>
              <w:t>28</w:t>
            </w:r>
            <w:r w:rsidR="00756A3A" w:rsidRPr="00972B6B">
              <w:rPr>
                <w:b/>
                <w:bCs/>
                <w:color w:val="FF0000"/>
                <w:sz w:val="20"/>
                <w:szCs w:val="20"/>
              </w:rPr>
              <w:t xml:space="preserve"> </w:t>
            </w:r>
            <w:r w:rsidR="00756A3A" w:rsidRPr="00972B6B">
              <w:rPr>
                <w:b/>
                <w:bCs/>
                <w:color w:val="FF0000"/>
                <w:sz w:val="20"/>
                <w:szCs w:val="20"/>
                <w:vertAlign w:val="superscript"/>
              </w:rPr>
              <w:t>1</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CB1A61B" w14:textId="415154AC" w:rsidR="00DF7BAE" w:rsidRPr="00972B6B" w:rsidRDefault="001F583C" w:rsidP="00D358D9">
            <w:pPr>
              <w:jc w:val="center"/>
              <w:rPr>
                <w:bCs/>
                <w:color w:val="000000"/>
                <w:sz w:val="20"/>
                <w:szCs w:val="20"/>
              </w:rPr>
            </w:pPr>
            <w:r w:rsidRPr="00972B6B">
              <w:rPr>
                <w:bCs/>
                <w:color w:val="000000"/>
                <w:sz w:val="20"/>
                <w:szCs w:val="20"/>
              </w:rPr>
              <w:t>1</w:t>
            </w:r>
            <w:r w:rsidR="00D358D9" w:rsidRPr="00972B6B">
              <w:rPr>
                <w:bCs/>
                <w:color w:val="000000"/>
                <w:sz w:val="20"/>
                <w:szCs w:val="20"/>
              </w:rPr>
              <w:t>0</w:t>
            </w:r>
            <w:r w:rsidR="00FC0679" w:rsidRPr="00972B6B">
              <w:rPr>
                <w:bCs/>
                <w:color w:val="000000"/>
                <w:sz w:val="20"/>
                <w:szCs w:val="20"/>
              </w:rPr>
              <w:t>0</w:t>
            </w:r>
            <w:r w:rsidR="00DF7BAE" w:rsidRPr="00972B6B">
              <w:rPr>
                <w:bCs/>
                <w:color w:val="000000"/>
                <w:sz w:val="20"/>
                <w:szCs w:val="20"/>
              </w:rPr>
              <w:t>%</w:t>
            </w:r>
          </w:p>
        </w:tc>
      </w:tr>
      <w:tr w:rsidR="00DF7BAE" w:rsidRPr="00972B6B" w14:paraId="24792E90"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4C2D8F05" w14:textId="77777777" w:rsidR="00DF7BAE" w:rsidRPr="00972B6B" w:rsidRDefault="00DF7BAE" w:rsidP="00DF7BAE">
            <w:pPr>
              <w:rPr>
                <w:color w:val="000000"/>
                <w:sz w:val="20"/>
                <w:szCs w:val="20"/>
              </w:rPr>
            </w:pPr>
            <w:r w:rsidRPr="00972B6B">
              <w:rPr>
                <w:color w:val="000000"/>
                <w:sz w:val="20"/>
                <w:szCs w:val="20"/>
              </w:rPr>
              <w:t>Indikátor 2 02 16</w:t>
            </w:r>
          </w:p>
        </w:tc>
        <w:tc>
          <w:tcPr>
            <w:tcW w:w="3119" w:type="dxa"/>
            <w:tcBorders>
              <w:top w:val="nil"/>
              <w:left w:val="nil"/>
              <w:bottom w:val="single" w:sz="8" w:space="0" w:color="auto"/>
              <w:right w:val="single" w:sz="8" w:space="0" w:color="auto"/>
            </w:tcBorders>
            <w:shd w:val="clear" w:color="auto" w:fill="auto"/>
            <w:noWrap/>
            <w:vAlign w:val="center"/>
            <w:hideMark/>
          </w:tcPr>
          <w:p w14:paraId="0AD481DF" w14:textId="77777777" w:rsidR="00DF7BAE" w:rsidRPr="00972B6B" w:rsidRDefault="00DF7BAE" w:rsidP="00DF7BAE">
            <w:pPr>
              <w:rPr>
                <w:color w:val="000000"/>
                <w:sz w:val="20"/>
                <w:szCs w:val="20"/>
              </w:rPr>
            </w:pPr>
            <w:r w:rsidRPr="00972B6B">
              <w:rPr>
                <w:color w:val="000000"/>
                <w:sz w:val="20"/>
                <w:szCs w:val="20"/>
              </w:rPr>
              <w:t>Odborné publikace (vybrané typy dokumentů) se zahraničním spoluautorstvím vytvořené podpořenými subjekty</w:t>
            </w:r>
          </w:p>
        </w:tc>
        <w:tc>
          <w:tcPr>
            <w:tcW w:w="861" w:type="dxa"/>
            <w:tcBorders>
              <w:top w:val="single" w:sz="8" w:space="0" w:color="auto"/>
              <w:left w:val="nil"/>
              <w:bottom w:val="nil"/>
              <w:right w:val="single" w:sz="8" w:space="0" w:color="auto"/>
            </w:tcBorders>
            <w:shd w:val="clear" w:color="auto" w:fill="auto"/>
            <w:vAlign w:val="center"/>
            <w:hideMark/>
          </w:tcPr>
          <w:p w14:paraId="1586ED54" w14:textId="77777777" w:rsidR="00DF7BAE" w:rsidRPr="00972B6B" w:rsidRDefault="00DF7BAE" w:rsidP="00DF7BAE">
            <w:pPr>
              <w:jc w:val="right"/>
              <w:rPr>
                <w:color w:val="000000"/>
                <w:sz w:val="20"/>
                <w:szCs w:val="20"/>
              </w:rPr>
            </w:pPr>
            <w:r w:rsidRPr="00972B6B">
              <w:rPr>
                <w:color w:val="000000"/>
                <w:sz w:val="20"/>
                <w:szCs w:val="20"/>
              </w:rPr>
              <w:t>10</w:t>
            </w:r>
          </w:p>
        </w:tc>
        <w:tc>
          <w:tcPr>
            <w:tcW w:w="982" w:type="dxa"/>
            <w:tcBorders>
              <w:top w:val="single" w:sz="8" w:space="0" w:color="auto"/>
              <w:left w:val="nil"/>
              <w:bottom w:val="nil"/>
              <w:right w:val="single" w:sz="8" w:space="0" w:color="auto"/>
            </w:tcBorders>
            <w:shd w:val="clear" w:color="auto" w:fill="auto"/>
            <w:vAlign w:val="center"/>
            <w:hideMark/>
          </w:tcPr>
          <w:p w14:paraId="744B7486" w14:textId="298E7509" w:rsidR="00DF7BAE" w:rsidRPr="00D340C4" w:rsidRDefault="00DF7BAE" w:rsidP="00DF7BAE">
            <w:pPr>
              <w:jc w:val="right"/>
              <w:rPr>
                <w:sz w:val="20"/>
                <w:szCs w:val="20"/>
              </w:rPr>
            </w:pPr>
            <w:r w:rsidRPr="00D340C4">
              <w:rPr>
                <w:sz w:val="20"/>
                <w:szCs w:val="20"/>
              </w:rPr>
              <w:t>4</w:t>
            </w:r>
          </w:p>
        </w:tc>
        <w:tc>
          <w:tcPr>
            <w:tcW w:w="851" w:type="dxa"/>
            <w:tcBorders>
              <w:top w:val="single" w:sz="8" w:space="0" w:color="auto"/>
              <w:left w:val="nil"/>
              <w:bottom w:val="nil"/>
              <w:right w:val="single" w:sz="4" w:space="0" w:color="auto"/>
            </w:tcBorders>
            <w:vAlign w:val="center"/>
          </w:tcPr>
          <w:p w14:paraId="0DC21DB0" w14:textId="20D5E111" w:rsidR="00DF7BAE" w:rsidRPr="00D340C4" w:rsidRDefault="00DF7BAE" w:rsidP="00DF7BAE">
            <w:pPr>
              <w:jc w:val="right"/>
              <w:rPr>
                <w:sz w:val="20"/>
                <w:szCs w:val="20"/>
              </w:rPr>
            </w:pPr>
            <w:r w:rsidRPr="00D340C4">
              <w:rPr>
                <w:sz w:val="20"/>
                <w:szCs w:val="20"/>
              </w:rPr>
              <w:t>40%</w:t>
            </w:r>
          </w:p>
        </w:tc>
        <w:tc>
          <w:tcPr>
            <w:tcW w:w="992" w:type="dxa"/>
            <w:tcBorders>
              <w:top w:val="single" w:sz="8" w:space="0" w:color="auto"/>
              <w:left w:val="single" w:sz="4" w:space="0" w:color="auto"/>
              <w:bottom w:val="nil"/>
              <w:right w:val="single" w:sz="4" w:space="0" w:color="auto"/>
            </w:tcBorders>
            <w:vAlign w:val="center"/>
          </w:tcPr>
          <w:p w14:paraId="6AF996B7" w14:textId="17D8FF49" w:rsidR="00DF7BAE" w:rsidRPr="00972B6B" w:rsidRDefault="005435FE" w:rsidP="00DF7BAE">
            <w:pPr>
              <w:jc w:val="center"/>
              <w:rPr>
                <w:bCs/>
                <w:sz w:val="20"/>
                <w:szCs w:val="20"/>
              </w:rPr>
            </w:pPr>
            <w:r w:rsidRPr="00972B6B">
              <w:rPr>
                <w:bCs/>
                <w:sz w:val="20"/>
                <w:szCs w:val="20"/>
              </w:rPr>
              <w:t>10</w:t>
            </w:r>
          </w:p>
        </w:tc>
        <w:tc>
          <w:tcPr>
            <w:tcW w:w="851" w:type="dxa"/>
            <w:tcBorders>
              <w:top w:val="single" w:sz="8" w:space="0" w:color="auto"/>
              <w:left w:val="single" w:sz="4" w:space="0" w:color="auto"/>
              <w:bottom w:val="nil"/>
              <w:right w:val="single" w:sz="8" w:space="0" w:color="auto"/>
            </w:tcBorders>
            <w:shd w:val="clear" w:color="auto" w:fill="auto"/>
            <w:vAlign w:val="center"/>
          </w:tcPr>
          <w:p w14:paraId="0417EA03" w14:textId="34819D47" w:rsidR="00DF7BAE" w:rsidRPr="00972B6B" w:rsidRDefault="005435FE" w:rsidP="00DF7BAE">
            <w:pPr>
              <w:jc w:val="center"/>
              <w:rPr>
                <w:bCs/>
                <w:sz w:val="20"/>
                <w:szCs w:val="20"/>
              </w:rPr>
            </w:pPr>
            <w:r w:rsidRPr="00972B6B">
              <w:rPr>
                <w:bCs/>
                <w:sz w:val="20"/>
                <w:szCs w:val="20"/>
              </w:rPr>
              <w:t>10</w:t>
            </w:r>
            <w:r w:rsidR="00DF7BAE" w:rsidRPr="00972B6B">
              <w:rPr>
                <w:bCs/>
                <w:sz w:val="20"/>
                <w:szCs w:val="20"/>
              </w:rPr>
              <w:t>0%</w:t>
            </w:r>
          </w:p>
        </w:tc>
      </w:tr>
      <w:tr w:rsidR="00DF7BAE" w:rsidRPr="00972B6B" w14:paraId="6234BFA5"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57FC0A00" w14:textId="77777777" w:rsidR="00DF7BAE" w:rsidRPr="00972B6B" w:rsidRDefault="00DF7BAE" w:rsidP="00DF7BAE">
            <w:pPr>
              <w:rPr>
                <w:color w:val="000000"/>
                <w:sz w:val="20"/>
                <w:szCs w:val="20"/>
              </w:rPr>
            </w:pPr>
            <w:r w:rsidRPr="00972B6B">
              <w:rPr>
                <w:color w:val="000000"/>
                <w:sz w:val="20"/>
                <w:szCs w:val="20"/>
              </w:rPr>
              <w:t>Indikátor 2 04 00</w:t>
            </w:r>
          </w:p>
        </w:tc>
        <w:tc>
          <w:tcPr>
            <w:tcW w:w="3119" w:type="dxa"/>
            <w:tcBorders>
              <w:top w:val="nil"/>
              <w:left w:val="nil"/>
              <w:bottom w:val="single" w:sz="8" w:space="0" w:color="auto"/>
              <w:right w:val="single" w:sz="8" w:space="0" w:color="auto"/>
            </w:tcBorders>
            <w:shd w:val="clear" w:color="auto" w:fill="auto"/>
            <w:noWrap/>
            <w:vAlign w:val="center"/>
            <w:hideMark/>
          </w:tcPr>
          <w:p w14:paraId="7B188AF9" w14:textId="77777777" w:rsidR="00DF7BAE" w:rsidRPr="00972B6B" w:rsidRDefault="00DF7BAE" w:rsidP="00DF7BAE">
            <w:pPr>
              <w:rPr>
                <w:color w:val="000000"/>
                <w:sz w:val="20"/>
                <w:szCs w:val="20"/>
              </w:rPr>
            </w:pPr>
            <w:r w:rsidRPr="00972B6B">
              <w:rPr>
                <w:color w:val="000000"/>
                <w:sz w:val="20"/>
                <w:szCs w:val="20"/>
              </w:rPr>
              <w:t>Počet nových výzkumných pracovníků v podporovaných subjektech</w:t>
            </w:r>
          </w:p>
        </w:tc>
        <w:tc>
          <w:tcPr>
            <w:tcW w:w="861" w:type="dxa"/>
            <w:tcBorders>
              <w:top w:val="single" w:sz="8" w:space="0" w:color="auto"/>
              <w:left w:val="nil"/>
              <w:bottom w:val="nil"/>
              <w:right w:val="single" w:sz="8" w:space="0" w:color="auto"/>
            </w:tcBorders>
            <w:shd w:val="clear" w:color="auto" w:fill="auto"/>
            <w:vAlign w:val="center"/>
            <w:hideMark/>
          </w:tcPr>
          <w:p w14:paraId="77985EA7" w14:textId="77777777" w:rsidR="00DF7BAE" w:rsidRPr="00972B6B" w:rsidRDefault="00DF7BAE" w:rsidP="00DF7BAE">
            <w:pPr>
              <w:jc w:val="right"/>
              <w:rPr>
                <w:color w:val="000000"/>
                <w:sz w:val="20"/>
                <w:szCs w:val="20"/>
              </w:rPr>
            </w:pPr>
            <w:r w:rsidRPr="00972B6B">
              <w:rPr>
                <w:color w:val="000000"/>
                <w:sz w:val="20"/>
                <w:szCs w:val="20"/>
              </w:rPr>
              <w:t>3,879</w:t>
            </w:r>
          </w:p>
        </w:tc>
        <w:tc>
          <w:tcPr>
            <w:tcW w:w="982" w:type="dxa"/>
            <w:tcBorders>
              <w:top w:val="single" w:sz="8" w:space="0" w:color="auto"/>
              <w:left w:val="nil"/>
              <w:bottom w:val="nil"/>
              <w:right w:val="single" w:sz="8" w:space="0" w:color="auto"/>
            </w:tcBorders>
            <w:shd w:val="clear" w:color="auto" w:fill="auto"/>
            <w:vAlign w:val="center"/>
            <w:hideMark/>
          </w:tcPr>
          <w:p w14:paraId="2B741199" w14:textId="7A004804" w:rsidR="00DF7BAE" w:rsidRPr="00972B6B" w:rsidRDefault="00DF7BAE" w:rsidP="00DF7BAE">
            <w:pPr>
              <w:jc w:val="right"/>
              <w:rPr>
                <w:color w:val="000000"/>
                <w:sz w:val="20"/>
                <w:szCs w:val="20"/>
              </w:rPr>
            </w:pPr>
            <w:r w:rsidRPr="00972B6B">
              <w:rPr>
                <w:color w:val="000000"/>
                <w:sz w:val="20"/>
                <w:szCs w:val="20"/>
              </w:rPr>
              <w:t>3</w:t>
            </w:r>
            <w:r w:rsidR="005435FE" w:rsidRPr="00972B6B">
              <w:rPr>
                <w:color w:val="000000"/>
                <w:sz w:val="20"/>
                <w:szCs w:val="20"/>
              </w:rPr>
              <w:t>,</w:t>
            </w:r>
            <w:r w:rsidRPr="00972B6B">
              <w:rPr>
                <w:color w:val="000000"/>
                <w:sz w:val="20"/>
                <w:szCs w:val="20"/>
              </w:rPr>
              <w:t>879</w:t>
            </w:r>
          </w:p>
        </w:tc>
        <w:tc>
          <w:tcPr>
            <w:tcW w:w="851" w:type="dxa"/>
            <w:tcBorders>
              <w:top w:val="single" w:sz="8" w:space="0" w:color="auto"/>
              <w:left w:val="nil"/>
              <w:bottom w:val="nil"/>
              <w:right w:val="single" w:sz="4" w:space="0" w:color="auto"/>
            </w:tcBorders>
            <w:vAlign w:val="center"/>
          </w:tcPr>
          <w:p w14:paraId="1ED3E7D6" w14:textId="21264C2C" w:rsidR="00DF7BAE" w:rsidRPr="00972B6B" w:rsidRDefault="00DF7BAE" w:rsidP="00DF7BAE">
            <w:pPr>
              <w:jc w:val="right"/>
              <w:rPr>
                <w:color w:val="000000"/>
                <w:sz w:val="20"/>
                <w:szCs w:val="20"/>
              </w:rPr>
            </w:pPr>
            <w:r w:rsidRPr="00972B6B">
              <w:rPr>
                <w:color w:val="000000"/>
                <w:sz w:val="20"/>
                <w:szCs w:val="20"/>
              </w:rPr>
              <w:t>100%</w:t>
            </w:r>
          </w:p>
        </w:tc>
        <w:tc>
          <w:tcPr>
            <w:tcW w:w="992" w:type="dxa"/>
            <w:tcBorders>
              <w:top w:val="single" w:sz="8" w:space="0" w:color="auto"/>
              <w:left w:val="single" w:sz="4" w:space="0" w:color="auto"/>
              <w:bottom w:val="nil"/>
              <w:right w:val="single" w:sz="4" w:space="0" w:color="auto"/>
            </w:tcBorders>
            <w:vAlign w:val="center"/>
          </w:tcPr>
          <w:p w14:paraId="4271BAA2" w14:textId="77777777" w:rsidR="00DF7BAE" w:rsidRPr="00972B6B" w:rsidRDefault="00DF7BAE" w:rsidP="00DF7BAE">
            <w:pPr>
              <w:jc w:val="center"/>
              <w:rPr>
                <w:bCs/>
                <w:color w:val="000000"/>
                <w:sz w:val="20"/>
                <w:szCs w:val="20"/>
              </w:rPr>
            </w:pPr>
            <w:r w:rsidRPr="00972B6B">
              <w:rPr>
                <w:bCs/>
                <w:color w:val="000000"/>
                <w:sz w:val="20"/>
                <w:szCs w:val="20"/>
              </w:rPr>
              <w:t>3,879</w:t>
            </w:r>
          </w:p>
        </w:tc>
        <w:tc>
          <w:tcPr>
            <w:tcW w:w="851" w:type="dxa"/>
            <w:tcBorders>
              <w:top w:val="single" w:sz="8" w:space="0" w:color="auto"/>
              <w:left w:val="single" w:sz="4" w:space="0" w:color="auto"/>
              <w:bottom w:val="nil"/>
              <w:right w:val="single" w:sz="8" w:space="0" w:color="auto"/>
            </w:tcBorders>
            <w:shd w:val="clear" w:color="auto" w:fill="auto"/>
            <w:vAlign w:val="center"/>
          </w:tcPr>
          <w:p w14:paraId="2011B40B" w14:textId="77777777" w:rsidR="00DF7BAE" w:rsidRPr="00972B6B" w:rsidRDefault="00DF7BAE" w:rsidP="00DF7BAE">
            <w:pPr>
              <w:jc w:val="center"/>
              <w:rPr>
                <w:bCs/>
                <w:color w:val="000000"/>
                <w:sz w:val="20"/>
                <w:szCs w:val="20"/>
              </w:rPr>
            </w:pPr>
            <w:r w:rsidRPr="00972B6B">
              <w:rPr>
                <w:bCs/>
                <w:color w:val="000000"/>
                <w:sz w:val="20"/>
                <w:szCs w:val="20"/>
              </w:rPr>
              <w:t>100%</w:t>
            </w:r>
          </w:p>
        </w:tc>
      </w:tr>
      <w:tr w:rsidR="00DF7BAE" w:rsidRPr="00972B6B" w14:paraId="79AB0DA8"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1CA8F8E2" w14:textId="77777777" w:rsidR="00DF7BAE" w:rsidRPr="00972B6B" w:rsidRDefault="00DF7BAE" w:rsidP="00DF7BAE">
            <w:pPr>
              <w:rPr>
                <w:color w:val="000000"/>
                <w:sz w:val="20"/>
                <w:szCs w:val="20"/>
              </w:rPr>
            </w:pPr>
            <w:r w:rsidRPr="00972B6B">
              <w:rPr>
                <w:color w:val="000000"/>
                <w:sz w:val="20"/>
                <w:szCs w:val="20"/>
              </w:rPr>
              <w:t>Indikátor 2 04 02</w:t>
            </w:r>
          </w:p>
        </w:tc>
        <w:tc>
          <w:tcPr>
            <w:tcW w:w="3119" w:type="dxa"/>
            <w:tcBorders>
              <w:top w:val="nil"/>
              <w:left w:val="nil"/>
              <w:bottom w:val="single" w:sz="8" w:space="0" w:color="auto"/>
              <w:right w:val="single" w:sz="8" w:space="0" w:color="auto"/>
            </w:tcBorders>
            <w:shd w:val="clear" w:color="auto" w:fill="auto"/>
            <w:noWrap/>
            <w:vAlign w:val="center"/>
            <w:hideMark/>
          </w:tcPr>
          <w:p w14:paraId="1960A4B6" w14:textId="77777777" w:rsidR="00DF7BAE" w:rsidRPr="00972B6B" w:rsidRDefault="00DF7BAE" w:rsidP="00DF7BAE">
            <w:pPr>
              <w:rPr>
                <w:color w:val="000000"/>
                <w:sz w:val="20"/>
                <w:szCs w:val="20"/>
              </w:rPr>
            </w:pPr>
            <w:r w:rsidRPr="00972B6B">
              <w:rPr>
                <w:color w:val="000000"/>
                <w:sz w:val="20"/>
                <w:szCs w:val="20"/>
              </w:rPr>
              <w:t>Počet nových výzkumných pracovníků v podporovaných subjektech - ženy</w:t>
            </w:r>
          </w:p>
        </w:tc>
        <w:tc>
          <w:tcPr>
            <w:tcW w:w="861" w:type="dxa"/>
            <w:tcBorders>
              <w:top w:val="single" w:sz="8" w:space="0" w:color="auto"/>
              <w:left w:val="nil"/>
              <w:bottom w:val="nil"/>
              <w:right w:val="single" w:sz="8" w:space="0" w:color="auto"/>
            </w:tcBorders>
            <w:shd w:val="clear" w:color="auto" w:fill="auto"/>
            <w:vAlign w:val="center"/>
            <w:hideMark/>
          </w:tcPr>
          <w:p w14:paraId="2B9B8CD8" w14:textId="77777777" w:rsidR="00DF7BAE" w:rsidRPr="00972B6B" w:rsidRDefault="00DF7BAE" w:rsidP="00DF7BAE">
            <w:pPr>
              <w:jc w:val="right"/>
              <w:rPr>
                <w:color w:val="000000"/>
                <w:sz w:val="20"/>
                <w:szCs w:val="20"/>
              </w:rPr>
            </w:pPr>
            <w:r w:rsidRPr="00972B6B">
              <w:rPr>
                <w:color w:val="000000"/>
                <w:sz w:val="20"/>
                <w:szCs w:val="20"/>
              </w:rPr>
              <w:t>1,468</w:t>
            </w:r>
          </w:p>
        </w:tc>
        <w:tc>
          <w:tcPr>
            <w:tcW w:w="982" w:type="dxa"/>
            <w:tcBorders>
              <w:top w:val="single" w:sz="8" w:space="0" w:color="auto"/>
              <w:left w:val="nil"/>
              <w:bottom w:val="nil"/>
              <w:right w:val="single" w:sz="8" w:space="0" w:color="auto"/>
            </w:tcBorders>
            <w:shd w:val="clear" w:color="auto" w:fill="auto"/>
            <w:vAlign w:val="center"/>
            <w:hideMark/>
          </w:tcPr>
          <w:p w14:paraId="09771330" w14:textId="2A192832" w:rsidR="00DF7BAE" w:rsidRPr="00972B6B" w:rsidRDefault="00DF7BAE" w:rsidP="00DF7BAE">
            <w:pPr>
              <w:jc w:val="right"/>
              <w:rPr>
                <w:color w:val="000000"/>
                <w:sz w:val="20"/>
                <w:szCs w:val="20"/>
              </w:rPr>
            </w:pPr>
            <w:r w:rsidRPr="00972B6B">
              <w:rPr>
                <w:color w:val="000000"/>
                <w:sz w:val="20"/>
                <w:szCs w:val="20"/>
              </w:rPr>
              <w:t>1</w:t>
            </w:r>
            <w:r w:rsidR="005435FE" w:rsidRPr="00972B6B">
              <w:rPr>
                <w:color w:val="000000"/>
                <w:sz w:val="20"/>
                <w:szCs w:val="20"/>
              </w:rPr>
              <w:t>,</w:t>
            </w:r>
            <w:r w:rsidRPr="00972B6B">
              <w:rPr>
                <w:color w:val="000000"/>
                <w:sz w:val="20"/>
                <w:szCs w:val="20"/>
              </w:rPr>
              <w:t>468</w:t>
            </w:r>
          </w:p>
        </w:tc>
        <w:tc>
          <w:tcPr>
            <w:tcW w:w="851" w:type="dxa"/>
            <w:tcBorders>
              <w:top w:val="single" w:sz="8" w:space="0" w:color="auto"/>
              <w:left w:val="nil"/>
              <w:bottom w:val="nil"/>
              <w:right w:val="single" w:sz="4" w:space="0" w:color="auto"/>
            </w:tcBorders>
            <w:vAlign w:val="center"/>
          </w:tcPr>
          <w:p w14:paraId="3827CE50" w14:textId="01AA25A6" w:rsidR="00DF7BAE" w:rsidRPr="00972B6B" w:rsidRDefault="00DF7BAE" w:rsidP="00DF7BAE">
            <w:pPr>
              <w:jc w:val="right"/>
              <w:rPr>
                <w:color w:val="000000"/>
                <w:sz w:val="20"/>
                <w:szCs w:val="20"/>
              </w:rPr>
            </w:pPr>
            <w:r w:rsidRPr="00972B6B">
              <w:rPr>
                <w:color w:val="000000"/>
                <w:sz w:val="20"/>
                <w:szCs w:val="20"/>
              </w:rPr>
              <w:t>100%</w:t>
            </w:r>
          </w:p>
        </w:tc>
        <w:tc>
          <w:tcPr>
            <w:tcW w:w="992" w:type="dxa"/>
            <w:tcBorders>
              <w:top w:val="single" w:sz="8" w:space="0" w:color="auto"/>
              <w:left w:val="single" w:sz="4" w:space="0" w:color="auto"/>
              <w:bottom w:val="nil"/>
              <w:right w:val="single" w:sz="4" w:space="0" w:color="auto"/>
            </w:tcBorders>
            <w:vAlign w:val="center"/>
          </w:tcPr>
          <w:p w14:paraId="6A229D8A" w14:textId="77777777" w:rsidR="00DF7BAE" w:rsidRPr="00972B6B" w:rsidRDefault="00DF7BAE" w:rsidP="00DF7BAE">
            <w:pPr>
              <w:jc w:val="center"/>
              <w:rPr>
                <w:bCs/>
                <w:color w:val="000000"/>
                <w:sz w:val="20"/>
                <w:szCs w:val="20"/>
              </w:rPr>
            </w:pPr>
            <w:r w:rsidRPr="00972B6B">
              <w:rPr>
                <w:bCs/>
                <w:color w:val="000000"/>
                <w:sz w:val="20"/>
                <w:szCs w:val="20"/>
              </w:rPr>
              <w:t>1,468</w:t>
            </w:r>
          </w:p>
        </w:tc>
        <w:tc>
          <w:tcPr>
            <w:tcW w:w="851" w:type="dxa"/>
            <w:tcBorders>
              <w:top w:val="single" w:sz="8" w:space="0" w:color="auto"/>
              <w:left w:val="single" w:sz="4" w:space="0" w:color="auto"/>
              <w:bottom w:val="nil"/>
              <w:right w:val="single" w:sz="8" w:space="0" w:color="auto"/>
            </w:tcBorders>
            <w:shd w:val="clear" w:color="auto" w:fill="auto"/>
            <w:vAlign w:val="center"/>
          </w:tcPr>
          <w:p w14:paraId="4D02A61A" w14:textId="77777777" w:rsidR="00DF7BAE" w:rsidRPr="00972B6B" w:rsidRDefault="00DF7BAE" w:rsidP="00DF7BAE">
            <w:pPr>
              <w:jc w:val="center"/>
              <w:rPr>
                <w:bCs/>
                <w:color w:val="000000"/>
                <w:sz w:val="20"/>
                <w:szCs w:val="20"/>
              </w:rPr>
            </w:pPr>
            <w:r w:rsidRPr="00972B6B">
              <w:rPr>
                <w:bCs/>
                <w:color w:val="000000"/>
                <w:sz w:val="20"/>
                <w:szCs w:val="20"/>
              </w:rPr>
              <w:t>100%</w:t>
            </w:r>
          </w:p>
        </w:tc>
      </w:tr>
      <w:tr w:rsidR="00DF7BAE" w:rsidRPr="00972B6B" w14:paraId="3019F47B"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3237DA8C" w14:textId="77777777" w:rsidR="00DF7BAE" w:rsidRPr="00972B6B" w:rsidRDefault="00DF7BAE" w:rsidP="00DF7BAE">
            <w:pPr>
              <w:rPr>
                <w:color w:val="000000"/>
                <w:sz w:val="20"/>
                <w:szCs w:val="20"/>
              </w:rPr>
            </w:pPr>
            <w:r w:rsidRPr="00972B6B">
              <w:rPr>
                <w:color w:val="000000"/>
                <w:sz w:val="20"/>
                <w:szCs w:val="20"/>
              </w:rPr>
              <w:t>Indikátor 2 20 11</w:t>
            </w:r>
          </w:p>
        </w:tc>
        <w:tc>
          <w:tcPr>
            <w:tcW w:w="3119" w:type="dxa"/>
            <w:tcBorders>
              <w:top w:val="nil"/>
              <w:left w:val="nil"/>
              <w:bottom w:val="single" w:sz="8" w:space="0" w:color="auto"/>
              <w:right w:val="single" w:sz="8" w:space="0" w:color="auto"/>
            </w:tcBorders>
            <w:shd w:val="clear" w:color="auto" w:fill="auto"/>
            <w:noWrap/>
            <w:vAlign w:val="center"/>
            <w:hideMark/>
          </w:tcPr>
          <w:p w14:paraId="23C7F1B8" w14:textId="77777777" w:rsidR="00DF7BAE" w:rsidRPr="00972B6B" w:rsidRDefault="00DF7BAE" w:rsidP="00DF7BAE">
            <w:pPr>
              <w:rPr>
                <w:color w:val="000000"/>
                <w:sz w:val="20"/>
                <w:szCs w:val="20"/>
              </w:rPr>
            </w:pPr>
            <w:r w:rsidRPr="00972B6B">
              <w:rPr>
                <w:color w:val="000000"/>
                <w:sz w:val="20"/>
                <w:szCs w:val="20"/>
              </w:rPr>
              <w:t>Mezinárodní patentové přihlášky (PCT) vytvořené podpořenými subjekty</w:t>
            </w:r>
          </w:p>
        </w:tc>
        <w:tc>
          <w:tcPr>
            <w:tcW w:w="861" w:type="dxa"/>
            <w:tcBorders>
              <w:top w:val="single" w:sz="8" w:space="0" w:color="auto"/>
              <w:left w:val="nil"/>
              <w:bottom w:val="nil"/>
              <w:right w:val="single" w:sz="8" w:space="0" w:color="auto"/>
            </w:tcBorders>
            <w:shd w:val="clear" w:color="auto" w:fill="auto"/>
            <w:vAlign w:val="center"/>
            <w:hideMark/>
          </w:tcPr>
          <w:p w14:paraId="4890F6E9" w14:textId="77777777" w:rsidR="00DF7BAE" w:rsidRPr="00972B6B" w:rsidRDefault="00DF7BAE" w:rsidP="00DF7BAE">
            <w:pPr>
              <w:jc w:val="right"/>
              <w:rPr>
                <w:color w:val="000000"/>
                <w:sz w:val="20"/>
                <w:szCs w:val="20"/>
              </w:rPr>
            </w:pPr>
            <w:r w:rsidRPr="00972B6B">
              <w:rPr>
                <w:color w:val="000000"/>
                <w:sz w:val="20"/>
                <w:szCs w:val="20"/>
              </w:rPr>
              <w:t>2</w:t>
            </w:r>
          </w:p>
        </w:tc>
        <w:tc>
          <w:tcPr>
            <w:tcW w:w="982" w:type="dxa"/>
            <w:tcBorders>
              <w:top w:val="single" w:sz="8" w:space="0" w:color="auto"/>
              <w:left w:val="nil"/>
              <w:bottom w:val="nil"/>
              <w:right w:val="single" w:sz="8" w:space="0" w:color="auto"/>
            </w:tcBorders>
            <w:shd w:val="clear" w:color="auto" w:fill="auto"/>
            <w:vAlign w:val="center"/>
            <w:hideMark/>
          </w:tcPr>
          <w:p w14:paraId="7C5D2507" w14:textId="0FBF7E89" w:rsidR="00DF7BAE" w:rsidRPr="00D340C4" w:rsidRDefault="00DF7BAE" w:rsidP="00DF7BAE">
            <w:pPr>
              <w:jc w:val="right"/>
              <w:rPr>
                <w:sz w:val="20"/>
                <w:szCs w:val="20"/>
              </w:rPr>
            </w:pPr>
            <w:r w:rsidRPr="00D340C4">
              <w:rPr>
                <w:sz w:val="20"/>
                <w:szCs w:val="20"/>
              </w:rPr>
              <w:t>0</w:t>
            </w:r>
          </w:p>
        </w:tc>
        <w:tc>
          <w:tcPr>
            <w:tcW w:w="851" w:type="dxa"/>
            <w:tcBorders>
              <w:top w:val="single" w:sz="8" w:space="0" w:color="auto"/>
              <w:left w:val="nil"/>
              <w:bottom w:val="nil"/>
              <w:right w:val="single" w:sz="4" w:space="0" w:color="auto"/>
            </w:tcBorders>
            <w:vAlign w:val="center"/>
          </w:tcPr>
          <w:p w14:paraId="1C627C53" w14:textId="24841CF9" w:rsidR="00DF7BAE" w:rsidRPr="00D340C4" w:rsidRDefault="00DF7BAE" w:rsidP="00DF7BAE">
            <w:pPr>
              <w:jc w:val="right"/>
              <w:rPr>
                <w:sz w:val="20"/>
                <w:szCs w:val="20"/>
              </w:rPr>
            </w:pPr>
            <w:r w:rsidRPr="00D340C4">
              <w:rPr>
                <w:sz w:val="20"/>
                <w:szCs w:val="20"/>
              </w:rPr>
              <w:t>0%</w:t>
            </w:r>
          </w:p>
        </w:tc>
        <w:tc>
          <w:tcPr>
            <w:tcW w:w="992" w:type="dxa"/>
            <w:tcBorders>
              <w:top w:val="single" w:sz="8" w:space="0" w:color="auto"/>
              <w:left w:val="single" w:sz="4" w:space="0" w:color="auto"/>
              <w:bottom w:val="nil"/>
              <w:right w:val="single" w:sz="4" w:space="0" w:color="auto"/>
            </w:tcBorders>
            <w:vAlign w:val="center"/>
          </w:tcPr>
          <w:p w14:paraId="09483C85" w14:textId="125BD413" w:rsidR="00DF7BAE" w:rsidRPr="00D340C4" w:rsidRDefault="00DF7BAE" w:rsidP="00DF7BAE">
            <w:pPr>
              <w:jc w:val="center"/>
              <w:rPr>
                <w:b/>
                <w:bCs/>
                <w:sz w:val="20"/>
                <w:szCs w:val="20"/>
              </w:rPr>
            </w:pPr>
            <w:r w:rsidRPr="00D340C4">
              <w:rPr>
                <w:b/>
                <w:bCs/>
                <w:color w:val="FF0000"/>
                <w:sz w:val="20"/>
                <w:szCs w:val="20"/>
              </w:rPr>
              <w:t>0</w:t>
            </w:r>
            <w:r w:rsidR="00756A3A" w:rsidRPr="00D340C4">
              <w:rPr>
                <w:b/>
                <w:bCs/>
                <w:color w:val="FF0000"/>
                <w:sz w:val="20"/>
                <w:szCs w:val="20"/>
              </w:rPr>
              <w:t xml:space="preserve"> </w:t>
            </w:r>
            <w:r w:rsidR="00756A3A" w:rsidRPr="00D340C4">
              <w:rPr>
                <w:b/>
                <w:bCs/>
                <w:color w:val="FF0000"/>
                <w:sz w:val="20"/>
                <w:szCs w:val="20"/>
                <w:vertAlign w:val="superscript"/>
              </w:rPr>
              <w:t>2</w:t>
            </w:r>
          </w:p>
        </w:tc>
        <w:tc>
          <w:tcPr>
            <w:tcW w:w="851" w:type="dxa"/>
            <w:tcBorders>
              <w:top w:val="single" w:sz="8" w:space="0" w:color="auto"/>
              <w:left w:val="single" w:sz="4" w:space="0" w:color="auto"/>
              <w:bottom w:val="nil"/>
              <w:right w:val="single" w:sz="8" w:space="0" w:color="auto"/>
            </w:tcBorders>
            <w:shd w:val="clear" w:color="auto" w:fill="auto"/>
            <w:vAlign w:val="center"/>
          </w:tcPr>
          <w:p w14:paraId="33466EEB" w14:textId="29819FBD" w:rsidR="00DF7BAE" w:rsidRPr="00D340C4" w:rsidRDefault="00DF7BAE" w:rsidP="00DF7BAE">
            <w:pPr>
              <w:jc w:val="center"/>
              <w:rPr>
                <w:bCs/>
                <w:sz w:val="20"/>
                <w:szCs w:val="20"/>
              </w:rPr>
            </w:pPr>
            <w:r w:rsidRPr="00D340C4">
              <w:rPr>
                <w:bCs/>
                <w:sz w:val="20"/>
                <w:szCs w:val="20"/>
              </w:rPr>
              <w:t>0%</w:t>
            </w:r>
          </w:p>
        </w:tc>
      </w:tr>
      <w:tr w:rsidR="00DF7BAE" w:rsidRPr="00972B6B" w14:paraId="1C3920BA"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6EC4D49E" w14:textId="77777777" w:rsidR="00DF7BAE" w:rsidRPr="00972B6B" w:rsidRDefault="00DF7BAE" w:rsidP="00DF7BAE">
            <w:pPr>
              <w:rPr>
                <w:color w:val="000000"/>
                <w:sz w:val="20"/>
                <w:szCs w:val="20"/>
              </w:rPr>
            </w:pPr>
            <w:r w:rsidRPr="00972B6B">
              <w:rPr>
                <w:color w:val="000000"/>
                <w:sz w:val="20"/>
                <w:szCs w:val="20"/>
              </w:rPr>
              <w:t>Indikátor 2 41 01</w:t>
            </w:r>
          </w:p>
        </w:tc>
        <w:tc>
          <w:tcPr>
            <w:tcW w:w="3119" w:type="dxa"/>
            <w:tcBorders>
              <w:top w:val="nil"/>
              <w:left w:val="nil"/>
              <w:bottom w:val="single" w:sz="8" w:space="0" w:color="auto"/>
              <w:right w:val="single" w:sz="8" w:space="0" w:color="auto"/>
            </w:tcBorders>
            <w:shd w:val="clear" w:color="auto" w:fill="auto"/>
            <w:noWrap/>
            <w:vAlign w:val="center"/>
            <w:hideMark/>
          </w:tcPr>
          <w:p w14:paraId="101DAB9C" w14:textId="77777777" w:rsidR="00DF7BAE" w:rsidRPr="00972B6B" w:rsidRDefault="00DF7BAE" w:rsidP="00DF7BAE">
            <w:pPr>
              <w:rPr>
                <w:color w:val="000000"/>
                <w:sz w:val="20"/>
                <w:szCs w:val="20"/>
              </w:rPr>
            </w:pPr>
            <w:r w:rsidRPr="00972B6B">
              <w:rPr>
                <w:color w:val="000000"/>
                <w:sz w:val="20"/>
                <w:szCs w:val="20"/>
              </w:rPr>
              <w:t>Počet rozšířených či modernizovaných výzkumných pracovišť</w:t>
            </w:r>
          </w:p>
        </w:tc>
        <w:tc>
          <w:tcPr>
            <w:tcW w:w="861" w:type="dxa"/>
            <w:tcBorders>
              <w:top w:val="single" w:sz="8" w:space="0" w:color="auto"/>
              <w:left w:val="nil"/>
              <w:bottom w:val="nil"/>
              <w:right w:val="single" w:sz="8" w:space="0" w:color="auto"/>
            </w:tcBorders>
            <w:shd w:val="clear" w:color="auto" w:fill="auto"/>
            <w:vAlign w:val="center"/>
            <w:hideMark/>
          </w:tcPr>
          <w:p w14:paraId="5D4D3D09" w14:textId="77777777" w:rsidR="00DF7BAE" w:rsidRPr="00972B6B" w:rsidRDefault="00DF7BAE" w:rsidP="00DF7BAE">
            <w:pPr>
              <w:jc w:val="right"/>
              <w:rPr>
                <w:color w:val="000000"/>
                <w:sz w:val="20"/>
                <w:szCs w:val="20"/>
              </w:rPr>
            </w:pPr>
            <w:r w:rsidRPr="00972B6B">
              <w:rPr>
                <w:color w:val="000000"/>
                <w:sz w:val="20"/>
                <w:szCs w:val="20"/>
              </w:rPr>
              <w:t>5</w:t>
            </w:r>
          </w:p>
        </w:tc>
        <w:tc>
          <w:tcPr>
            <w:tcW w:w="982" w:type="dxa"/>
            <w:tcBorders>
              <w:top w:val="single" w:sz="8" w:space="0" w:color="auto"/>
              <w:left w:val="nil"/>
              <w:bottom w:val="nil"/>
              <w:right w:val="single" w:sz="8" w:space="0" w:color="auto"/>
            </w:tcBorders>
            <w:shd w:val="clear" w:color="auto" w:fill="auto"/>
            <w:vAlign w:val="center"/>
            <w:hideMark/>
          </w:tcPr>
          <w:p w14:paraId="772B7967" w14:textId="0607BDE4" w:rsidR="00DF7BAE" w:rsidRPr="00972B6B" w:rsidRDefault="00DF7BAE" w:rsidP="00DF7BAE">
            <w:pPr>
              <w:jc w:val="right"/>
              <w:rPr>
                <w:color w:val="000000"/>
                <w:sz w:val="20"/>
                <w:szCs w:val="20"/>
              </w:rPr>
            </w:pPr>
            <w:r w:rsidRPr="00972B6B">
              <w:rPr>
                <w:color w:val="000000"/>
                <w:sz w:val="20"/>
                <w:szCs w:val="20"/>
              </w:rPr>
              <w:t>5</w:t>
            </w:r>
          </w:p>
        </w:tc>
        <w:tc>
          <w:tcPr>
            <w:tcW w:w="851" w:type="dxa"/>
            <w:tcBorders>
              <w:top w:val="single" w:sz="8" w:space="0" w:color="auto"/>
              <w:left w:val="nil"/>
              <w:bottom w:val="nil"/>
              <w:right w:val="single" w:sz="4" w:space="0" w:color="auto"/>
            </w:tcBorders>
            <w:vAlign w:val="center"/>
          </w:tcPr>
          <w:p w14:paraId="59DD5D47" w14:textId="64849A75" w:rsidR="00DF7BAE" w:rsidRPr="00972B6B" w:rsidRDefault="00DF7BAE" w:rsidP="00DF7BAE">
            <w:pPr>
              <w:jc w:val="right"/>
              <w:rPr>
                <w:color w:val="000000"/>
                <w:sz w:val="20"/>
                <w:szCs w:val="20"/>
              </w:rPr>
            </w:pPr>
            <w:r w:rsidRPr="00972B6B">
              <w:rPr>
                <w:color w:val="000000"/>
                <w:sz w:val="20"/>
                <w:szCs w:val="20"/>
              </w:rPr>
              <w:t>100%</w:t>
            </w:r>
          </w:p>
        </w:tc>
        <w:tc>
          <w:tcPr>
            <w:tcW w:w="992" w:type="dxa"/>
            <w:tcBorders>
              <w:top w:val="single" w:sz="8" w:space="0" w:color="auto"/>
              <w:left w:val="single" w:sz="4" w:space="0" w:color="auto"/>
              <w:bottom w:val="nil"/>
              <w:right w:val="single" w:sz="4" w:space="0" w:color="auto"/>
            </w:tcBorders>
            <w:vAlign w:val="center"/>
          </w:tcPr>
          <w:p w14:paraId="1C50462F" w14:textId="77777777" w:rsidR="00DF7BAE" w:rsidRPr="00972B6B" w:rsidRDefault="00DF7BAE" w:rsidP="00DF7BAE">
            <w:pPr>
              <w:jc w:val="center"/>
              <w:rPr>
                <w:bCs/>
                <w:color w:val="000000"/>
                <w:sz w:val="20"/>
                <w:szCs w:val="20"/>
              </w:rPr>
            </w:pPr>
            <w:r w:rsidRPr="00972B6B">
              <w:rPr>
                <w:bCs/>
                <w:color w:val="000000"/>
                <w:sz w:val="20"/>
                <w:szCs w:val="20"/>
              </w:rPr>
              <w:t>5</w:t>
            </w:r>
          </w:p>
        </w:tc>
        <w:tc>
          <w:tcPr>
            <w:tcW w:w="851" w:type="dxa"/>
            <w:tcBorders>
              <w:top w:val="single" w:sz="8" w:space="0" w:color="auto"/>
              <w:left w:val="single" w:sz="4" w:space="0" w:color="auto"/>
              <w:bottom w:val="nil"/>
              <w:right w:val="single" w:sz="8" w:space="0" w:color="auto"/>
            </w:tcBorders>
            <w:shd w:val="clear" w:color="auto" w:fill="auto"/>
            <w:vAlign w:val="center"/>
          </w:tcPr>
          <w:p w14:paraId="4EA1474C" w14:textId="77777777" w:rsidR="00DF7BAE" w:rsidRPr="00972B6B" w:rsidRDefault="00DF7BAE" w:rsidP="00DF7BAE">
            <w:pPr>
              <w:jc w:val="center"/>
              <w:rPr>
                <w:bCs/>
                <w:color w:val="000000"/>
                <w:sz w:val="20"/>
                <w:szCs w:val="20"/>
              </w:rPr>
            </w:pPr>
            <w:r w:rsidRPr="00972B6B">
              <w:rPr>
                <w:bCs/>
                <w:color w:val="000000"/>
                <w:sz w:val="20"/>
                <w:szCs w:val="20"/>
              </w:rPr>
              <w:t>100%</w:t>
            </w:r>
          </w:p>
        </w:tc>
      </w:tr>
      <w:tr w:rsidR="00DF7BAE" w:rsidRPr="00972B6B" w14:paraId="02EA0331"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56A94B8C" w14:textId="77777777" w:rsidR="00DF7BAE" w:rsidRPr="00972B6B" w:rsidRDefault="00DF7BAE" w:rsidP="00DF7BAE">
            <w:pPr>
              <w:rPr>
                <w:color w:val="000000"/>
                <w:sz w:val="20"/>
                <w:szCs w:val="20"/>
              </w:rPr>
            </w:pPr>
            <w:r w:rsidRPr="00972B6B">
              <w:rPr>
                <w:color w:val="000000"/>
                <w:sz w:val="20"/>
                <w:szCs w:val="20"/>
              </w:rPr>
              <w:t>Indikátor 2 05 00</w:t>
            </w:r>
          </w:p>
        </w:tc>
        <w:tc>
          <w:tcPr>
            <w:tcW w:w="3119" w:type="dxa"/>
            <w:tcBorders>
              <w:top w:val="nil"/>
              <w:left w:val="nil"/>
              <w:bottom w:val="single" w:sz="8" w:space="0" w:color="auto"/>
              <w:right w:val="single" w:sz="8" w:space="0" w:color="auto"/>
            </w:tcBorders>
            <w:shd w:val="clear" w:color="auto" w:fill="auto"/>
            <w:noWrap/>
            <w:vAlign w:val="center"/>
            <w:hideMark/>
          </w:tcPr>
          <w:p w14:paraId="37C41ABE" w14:textId="77777777" w:rsidR="00DF7BAE" w:rsidRPr="00972B6B" w:rsidRDefault="00DF7BAE" w:rsidP="00DF7BAE">
            <w:pPr>
              <w:rPr>
                <w:color w:val="000000"/>
                <w:sz w:val="20"/>
                <w:szCs w:val="20"/>
              </w:rPr>
            </w:pPr>
            <w:r w:rsidRPr="00972B6B">
              <w:rPr>
                <w:color w:val="000000"/>
                <w:sz w:val="20"/>
                <w:szCs w:val="20"/>
              </w:rPr>
              <w:t>Počet výzkumných pracovníků, kteří pracují v modernizovaných výzkumných infrastrukturách</w:t>
            </w:r>
          </w:p>
        </w:tc>
        <w:tc>
          <w:tcPr>
            <w:tcW w:w="861" w:type="dxa"/>
            <w:tcBorders>
              <w:top w:val="single" w:sz="8" w:space="0" w:color="auto"/>
              <w:left w:val="nil"/>
              <w:bottom w:val="nil"/>
              <w:right w:val="single" w:sz="8" w:space="0" w:color="auto"/>
            </w:tcBorders>
            <w:shd w:val="clear" w:color="auto" w:fill="auto"/>
            <w:vAlign w:val="center"/>
            <w:hideMark/>
          </w:tcPr>
          <w:p w14:paraId="7942BF8A" w14:textId="77777777" w:rsidR="00DF7BAE" w:rsidRPr="00972B6B" w:rsidRDefault="00DF7BAE" w:rsidP="00DF7BAE">
            <w:pPr>
              <w:jc w:val="right"/>
              <w:rPr>
                <w:color w:val="000000"/>
                <w:sz w:val="20"/>
                <w:szCs w:val="20"/>
              </w:rPr>
            </w:pPr>
            <w:r w:rsidRPr="00972B6B">
              <w:rPr>
                <w:color w:val="000000"/>
                <w:sz w:val="20"/>
                <w:szCs w:val="20"/>
              </w:rPr>
              <w:t>28,946</w:t>
            </w:r>
          </w:p>
        </w:tc>
        <w:tc>
          <w:tcPr>
            <w:tcW w:w="982" w:type="dxa"/>
            <w:tcBorders>
              <w:top w:val="single" w:sz="8" w:space="0" w:color="auto"/>
              <w:left w:val="nil"/>
              <w:bottom w:val="nil"/>
              <w:right w:val="single" w:sz="8" w:space="0" w:color="auto"/>
            </w:tcBorders>
            <w:shd w:val="clear" w:color="auto" w:fill="auto"/>
            <w:vAlign w:val="center"/>
            <w:hideMark/>
          </w:tcPr>
          <w:p w14:paraId="10BB0D24" w14:textId="2D455869" w:rsidR="00DF7BAE" w:rsidRPr="00972B6B" w:rsidRDefault="00DF7BAE" w:rsidP="00A10016">
            <w:pPr>
              <w:jc w:val="right"/>
              <w:rPr>
                <w:color w:val="FF0000"/>
                <w:sz w:val="20"/>
                <w:szCs w:val="20"/>
              </w:rPr>
            </w:pPr>
            <w:r w:rsidRPr="00972B6B">
              <w:rPr>
                <w:color w:val="000000"/>
                <w:sz w:val="20"/>
                <w:szCs w:val="20"/>
              </w:rPr>
              <w:t>28</w:t>
            </w:r>
            <w:r w:rsidR="00A10016" w:rsidRPr="00972B6B">
              <w:rPr>
                <w:color w:val="000000"/>
                <w:sz w:val="20"/>
                <w:szCs w:val="20"/>
              </w:rPr>
              <w:t>,</w:t>
            </w:r>
            <w:r w:rsidRPr="00972B6B">
              <w:rPr>
                <w:color w:val="000000"/>
                <w:sz w:val="20"/>
                <w:szCs w:val="20"/>
              </w:rPr>
              <w:t>146</w:t>
            </w:r>
          </w:p>
        </w:tc>
        <w:tc>
          <w:tcPr>
            <w:tcW w:w="851" w:type="dxa"/>
            <w:tcBorders>
              <w:top w:val="single" w:sz="8" w:space="0" w:color="auto"/>
              <w:left w:val="nil"/>
              <w:bottom w:val="nil"/>
              <w:right w:val="single" w:sz="4" w:space="0" w:color="auto"/>
            </w:tcBorders>
            <w:vAlign w:val="center"/>
          </w:tcPr>
          <w:p w14:paraId="72F3E93A" w14:textId="0863F25B" w:rsidR="00DF7BAE" w:rsidRPr="00972B6B" w:rsidRDefault="00DF7BAE" w:rsidP="00DF7BAE">
            <w:pPr>
              <w:jc w:val="right"/>
              <w:rPr>
                <w:color w:val="FF0000"/>
                <w:sz w:val="20"/>
                <w:szCs w:val="20"/>
              </w:rPr>
            </w:pPr>
            <w:r w:rsidRPr="00972B6B">
              <w:rPr>
                <w:color w:val="000000"/>
                <w:sz w:val="20"/>
                <w:szCs w:val="20"/>
              </w:rPr>
              <w:t>97%</w:t>
            </w:r>
          </w:p>
        </w:tc>
        <w:tc>
          <w:tcPr>
            <w:tcW w:w="992" w:type="dxa"/>
            <w:tcBorders>
              <w:top w:val="single" w:sz="8" w:space="0" w:color="auto"/>
              <w:left w:val="single" w:sz="4" w:space="0" w:color="auto"/>
              <w:bottom w:val="nil"/>
              <w:right w:val="single" w:sz="4" w:space="0" w:color="auto"/>
            </w:tcBorders>
            <w:vAlign w:val="center"/>
          </w:tcPr>
          <w:p w14:paraId="12475D65" w14:textId="52E26ADE" w:rsidR="00DF7BAE" w:rsidRPr="00972B6B" w:rsidRDefault="00310E75" w:rsidP="00310E75">
            <w:pPr>
              <w:jc w:val="center"/>
              <w:rPr>
                <w:b/>
                <w:bCs/>
                <w:color w:val="FF0000"/>
                <w:sz w:val="20"/>
                <w:szCs w:val="20"/>
              </w:rPr>
            </w:pPr>
            <w:r w:rsidRPr="00310E75">
              <w:rPr>
                <w:b/>
                <w:bCs/>
                <w:color w:val="FF0000"/>
                <w:sz w:val="20"/>
                <w:szCs w:val="20"/>
              </w:rPr>
              <w:t>33</w:t>
            </w:r>
            <w:r>
              <w:rPr>
                <w:b/>
                <w:bCs/>
                <w:color w:val="FF0000"/>
                <w:sz w:val="20"/>
                <w:szCs w:val="20"/>
              </w:rPr>
              <w:t>,</w:t>
            </w:r>
            <w:r w:rsidRPr="00310E75">
              <w:rPr>
                <w:b/>
                <w:bCs/>
                <w:color w:val="FF0000"/>
                <w:sz w:val="20"/>
                <w:szCs w:val="20"/>
              </w:rPr>
              <w:t>471</w:t>
            </w:r>
            <w:r>
              <w:rPr>
                <w:b/>
                <w:bCs/>
                <w:color w:val="FF0000"/>
                <w:sz w:val="20"/>
                <w:szCs w:val="20"/>
              </w:rPr>
              <w:t xml:space="preserve"> </w:t>
            </w:r>
            <w:r w:rsidR="00756A3A" w:rsidRPr="00972B6B">
              <w:rPr>
                <w:b/>
                <w:bCs/>
                <w:color w:val="FF0000"/>
                <w:sz w:val="20"/>
                <w:szCs w:val="20"/>
                <w:vertAlign w:val="superscript"/>
              </w:rPr>
              <w:t>3</w:t>
            </w:r>
          </w:p>
        </w:tc>
        <w:tc>
          <w:tcPr>
            <w:tcW w:w="851" w:type="dxa"/>
            <w:tcBorders>
              <w:top w:val="single" w:sz="8" w:space="0" w:color="auto"/>
              <w:left w:val="single" w:sz="4" w:space="0" w:color="auto"/>
              <w:bottom w:val="nil"/>
              <w:right w:val="single" w:sz="8" w:space="0" w:color="auto"/>
            </w:tcBorders>
            <w:shd w:val="clear" w:color="auto" w:fill="auto"/>
            <w:vAlign w:val="center"/>
          </w:tcPr>
          <w:p w14:paraId="56D6A0F7" w14:textId="77777777" w:rsidR="00DF7BAE" w:rsidRPr="00972B6B" w:rsidRDefault="00DF7BAE" w:rsidP="00DF7BAE">
            <w:pPr>
              <w:jc w:val="center"/>
              <w:rPr>
                <w:bCs/>
                <w:color w:val="000000"/>
                <w:sz w:val="20"/>
                <w:szCs w:val="20"/>
              </w:rPr>
            </w:pPr>
            <w:r w:rsidRPr="00972B6B">
              <w:rPr>
                <w:bCs/>
                <w:color w:val="000000"/>
                <w:sz w:val="20"/>
                <w:szCs w:val="20"/>
              </w:rPr>
              <w:t>100%</w:t>
            </w:r>
          </w:p>
        </w:tc>
      </w:tr>
      <w:tr w:rsidR="00DF7BAE" w:rsidRPr="00972B6B" w14:paraId="64D745A1"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66893202" w14:textId="77777777" w:rsidR="00DF7BAE" w:rsidRPr="00972B6B" w:rsidRDefault="00DF7BAE" w:rsidP="00DF7BAE">
            <w:pPr>
              <w:rPr>
                <w:color w:val="000000"/>
                <w:sz w:val="20"/>
                <w:szCs w:val="20"/>
              </w:rPr>
            </w:pPr>
            <w:r w:rsidRPr="00972B6B">
              <w:rPr>
                <w:color w:val="000000"/>
                <w:sz w:val="20"/>
                <w:szCs w:val="20"/>
              </w:rPr>
              <w:t>Indikátor 2 05 02</w:t>
            </w:r>
          </w:p>
        </w:tc>
        <w:tc>
          <w:tcPr>
            <w:tcW w:w="3119" w:type="dxa"/>
            <w:tcBorders>
              <w:top w:val="nil"/>
              <w:left w:val="nil"/>
              <w:bottom w:val="single" w:sz="8" w:space="0" w:color="auto"/>
              <w:right w:val="single" w:sz="8" w:space="0" w:color="auto"/>
            </w:tcBorders>
            <w:shd w:val="clear" w:color="auto" w:fill="auto"/>
            <w:noWrap/>
            <w:vAlign w:val="center"/>
            <w:hideMark/>
          </w:tcPr>
          <w:p w14:paraId="3850744F" w14:textId="77777777" w:rsidR="00DF7BAE" w:rsidRPr="00972B6B" w:rsidRDefault="00DF7BAE" w:rsidP="00DF7BAE">
            <w:pPr>
              <w:rPr>
                <w:color w:val="000000"/>
                <w:sz w:val="20"/>
                <w:szCs w:val="20"/>
              </w:rPr>
            </w:pPr>
            <w:r w:rsidRPr="00972B6B">
              <w:rPr>
                <w:color w:val="000000"/>
                <w:sz w:val="20"/>
                <w:szCs w:val="20"/>
              </w:rPr>
              <w:t>Počet výzkumných pracovníků, kteří pracují v modernizovaných výzkumných infrastrukturách – ženy</w:t>
            </w:r>
          </w:p>
        </w:tc>
        <w:tc>
          <w:tcPr>
            <w:tcW w:w="861" w:type="dxa"/>
            <w:tcBorders>
              <w:top w:val="single" w:sz="8" w:space="0" w:color="auto"/>
              <w:left w:val="nil"/>
              <w:bottom w:val="nil"/>
              <w:right w:val="single" w:sz="8" w:space="0" w:color="auto"/>
            </w:tcBorders>
            <w:shd w:val="clear" w:color="auto" w:fill="auto"/>
            <w:vAlign w:val="center"/>
            <w:hideMark/>
          </w:tcPr>
          <w:p w14:paraId="018AD5AB" w14:textId="77777777" w:rsidR="00DF7BAE" w:rsidRPr="00972B6B" w:rsidRDefault="00DF7BAE" w:rsidP="00DF7BAE">
            <w:pPr>
              <w:jc w:val="right"/>
              <w:rPr>
                <w:color w:val="000000"/>
                <w:sz w:val="20"/>
                <w:szCs w:val="20"/>
              </w:rPr>
            </w:pPr>
            <w:r w:rsidRPr="00972B6B">
              <w:rPr>
                <w:color w:val="000000"/>
                <w:sz w:val="20"/>
                <w:szCs w:val="20"/>
              </w:rPr>
              <w:t>8,238</w:t>
            </w:r>
          </w:p>
        </w:tc>
        <w:tc>
          <w:tcPr>
            <w:tcW w:w="982" w:type="dxa"/>
            <w:tcBorders>
              <w:top w:val="single" w:sz="8" w:space="0" w:color="auto"/>
              <w:left w:val="nil"/>
              <w:bottom w:val="nil"/>
              <w:right w:val="single" w:sz="8" w:space="0" w:color="auto"/>
            </w:tcBorders>
            <w:shd w:val="clear" w:color="auto" w:fill="auto"/>
            <w:vAlign w:val="center"/>
            <w:hideMark/>
          </w:tcPr>
          <w:p w14:paraId="4633A1DD" w14:textId="2B3208DD" w:rsidR="00DF7BAE" w:rsidRPr="00972B6B" w:rsidRDefault="00DF7BAE" w:rsidP="001F583C">
            <w:pPr>
              <w:jc w:val="right"/>
              <w:rPr>
                <w:color w:val="FF0000"/>
                <w:sz w:val="20"/>
                <w:szCs w:val="20"/>
              </w:rPr>
            </w:pPr>
            <w:r w:rsidRPr="00972B6B">
              <w:rPr>
                <w:color w:val="000000"/>
                <w:sz w:val="20"/>
                <w:szCs w:val="20"/>
              </w:rPr>
              <w:t>6</w:t>
            </w:r>
            <w:r w:rsidR="001F583C" w:rsidRPr="00972B6B">
              <w:rPr>
                <w:color w:val="000000"/>
                <w:sz w:val="20"/>
                <w:szCs w:val="20"/>
              </w:rPr>
              <w:t>,</w:t>
            </w:r>
            <w:r w:rsidRPr="00972B6B">
              <w:rPr>
                <w:color w:val="000000"/>
                <w:sz w:val="20"/>
                <w:szCs w:val="20"/>
              </w:rPr>
              <w:t>692</w:t>
            </w:r>
          </w:p>
        </w:tc>
        <w:tc>
          <w:tcPr>
            <w:tcW w:w="851" w:type="dxa"/>
            <w:tcBorders>
              <w:top w:val="single" w:sz="8" w:space="0" w:color="auto"/>
              <w:left w:val="nil"/>
              <w:bottom w:val="nil"/>
              <w:right w:val="single" w:sz="4" w:space="0" w:color="auto"/>
            </w:tcBorders>
            <w:vAlign w:val="center"/>
          </w:tcPr>
          <w:p w14:paraId="45D58396" w14:textId="7C46BDE7" w:rsidR="00DF7BAE" w:rsidRPr="00972B6B" w:rsidRDefault="00DF7BAE" w:rsidP="00DF7BAE">
            <w:pPr>
              <w:jc w:val="right"/>
              <w:rPr>
                <w:color w:val="FF0000"/>
                <w:sz w:val="20"/>
                <w:szCs w:val="20"/>
              </w:rPr>
            </w:pPr>
            <w:r w:rsidRPr="00972B6B">
              <w:rPr>
                <w:color w:val="000000"/>
                <w:sz w:val="20"/>
                <w:szCs w:val="20"/>
              </w:rPr>
              <w:t>81%</w:t>
            </w:r>
          </w:p>
        </w:tc>
        <w:tc>
          <w:tcPr>
            <w:tcW w:w="992" w:type="dxa"/>
            <w:tcBorders>
              <w:top w:val="single" w:sz="8" w:space="0" w:color="auto"/>
              <w:left w:val="single" w:sz="4" w:space="0" w:color="auto"/>
              <w:bottom w:val="nil"/>
              <w:right w:val="single" w:sz="4" w:space="0" w:color="auto"/>
            </w:tcBorders>
            <w:vAlign w:val="center"/>
          </w:tcPr>
          <w:p w14:paraId="2B25F0CD" w14:textId="40F01F0C" w:rsidR="00DF7BAE" w:rsidRPr="00972B6B" w:rsidRDefault="00310E75" w:rsidP="00310E75">
            <w:pPr>
              <w:jc w:val="center"/>
              <w:rPr>
                <w:b/>
                <w:bCs/>
                <w:color w:val="FF0000"/>
                <w:sz w:val="20"/>
                <w:szCs w:val="20"/>
              </w:rPr>
            </w:pPr>
            <w:r w:rsidRPr="00310E75">
              <w:rPr>
                <w:b/>
                <w:bCs/>
                <w:color w:val="FF0000"/>
                <w:sz w:val="20"/>
                <w:szCs w:val="20"/>
              </w:rPr>
              <w:t>7</w:t>
            </w:r>
            <w:r>
              <w:rPr>
                <w:b/>
                <w:bCs/>
                <w:color w:val="FF0000"/>
                <w:sz w:val="20"/>
                <w:szCs w:val="20"/>
              </w:rPr>
              <w:t>,</w:t>
            </w:r>
            <w:r w:rsidRPr="00310E75">
              <w:rPr>
                <w:b/>
                <w:bCs/>
                <w:color w:val="FF0000"/>
                <w:sz w:val="20"/>
                <w:szCs w:val="20"/>
              </w:rPr>
              <w:t>555</w:t>
            </w:r>
            <w:r w:rsidR="00756A3A" w:rsidRPr="00972B6B">
              <w:rPr>
                <w:b/>
                <w:bCs/>
                <w:color w:val="FF0000"/>
                <w:sz w:val="20"/>
                <w:szCs w:val="20"/>
              </w:rPr>
              <w:t xml:space="preserve"> </w:t>
            </w:r>
            <w:r w:rsidR="00756A3A" w:rsidRPr="00972B6B">
              <w:rPr>
                <w:b/>
                <w:bCs/>
                <w:color w:val="FF0000"/>
                <w:sz w:val="20"/>
                <w:szCs w:val="20"/>
                <w:vertAlign w:val="superscript"/>
              </w:rPr>
              <w:t>4</w:t>
            </w:r>
          </w:p>
        </w:tc>
        <w:tc>
          <w:tcPr>
            <w:tcW w:w="851" w:type="dxa"/>
            <w:tcBorders>
              <w:top w:val="single" w:sz="8" w:space="0" w:color="auto"/>
              <w:left w:val="single" w:sz="4" w:space="0" w:color="auto"/>
              <w:bottom w:val="nil"/>
              <w:right w:val="single" w:sz="8" w:space="0" w:color="auto"/>
            </w:tcBorders>
            <w:shd w:val="clear" w:color="auto" w:fill="auto"/>
            <w:vAlign w:val="center"/>
          </w:tcPr>
          <w:p w14:paraId="6993C41C" w14:textId="77777777" w:rsidR="00DF7BAE" w:rsidRPr="00972B6B" w:rsidRDefault="00DF7BAE" w:rsidP="00DF7BAE">
            <w:pPr>
              <w:jc w:val="center"/>
              <w:rPr>
                <w:bCs/>
                <w:color w:val="000000"/>
                <w:sz w:val="20"/>
                <w:szCs w:val="20"/>
              </w:rPr>
            </w:pPr>
            <w:r w:rsidRPr="00972B6B">
              <w:rPr>
                <w:bCs/>
                <w:color w:val="000000"/>
                <w:sz w:val="20"/>
                <w:szCs w:val="20"/>
              </w:rPr>
              <w:t>100%</w:t>
            </w:r>
          </w:p>
        </w:tc>
      </w:tr>
      <w:tr w:rsidR="00DF7BAE" w:rsidRPr="00972B6B" w14:paraId="38AEE126"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31971B10" w14:textId="77777777" w:rsidR="00DF7BAE" w:rsidRPr="00972B6B" w:rsidRDefault="00DF7BAE" w:rsidP="00DF7BAE">
            <w:pPr>
              <w:rPr>
                <w:color w:val="000000"/>
                <w:sz w:val="20"/>
                <w:szCs w:val="20"/>
              </w:rPr>
            </w:pPr>
            <w:r w:rsidRPr="00972B6B">
              <w:rPr>
                <w:color w:val="000000"/>
                <w:sz w:val="20"/>
                <w:szCs w:val="20"/>
              </w:rPr>
              <w:t>Indikátor 2 03 12</w:t>
            </w:r>
          </w:p>
        </w:tc>
        <w:tc>
          <w:tcPr>
            <w:tcW w:w="3119" w:type="dxa"/>
            <w:tcBorders>
              <w:top w:val="nil"/>
              <w:left w:val="nil"/>
              <w:bottom w:val="single" w:sz="8" w:space="0" w:color="auto"/>
              <w:right w:val="single" w:sz="8" w:space="0" w:color="auto"/>
            </w:tcBorders>
            <w:shd w:val="clear" w:color="auto" w:fill="auto"/>
            <w:noWrap/>
            <w:vAlign w:val="center"/>
            <w:hideMark/>
          </w:tcPr>
          <w:p w14:paraId="0CF60C08" w14:textId="77777777" w:rsidR="00DF7BAE" w:rsidRPr="00972B6B" w:rsidRDefault="00DF7BAE" w:rsidP="00DF7BAE">
            <w:pPr>
              <w:rPr>
                <w:color w:val="000000"/>
                <w:sz w:val="20"/>
                <w:szCs w:val="20"/>
              </w:rPr>
            </w:pPr>
            <w:r w:rsidRPr="00972B6B">
              <w:rPr>
                <w:color w:val="000000"/>
                <w:sz w:val="20"/>
                <w:szCs w:val="20"/>
              </w:rPr>
              <w:t>Počet účastí podpořených výzkumných týmů realizovaných v programech mezinárodní spolupráce</w:t>
            </w:r>
          </w:p>
        </w:tc>
        <w:tc>
          <w:tcPr>
            <w:tcW w:w="861" w:type="dxa"/>
            <w:tcBorders>
              <w:top w:val="single" w:sz="8" w:space="0" w:color="auto"/>
              <w:left w:val="nil"/>
              <w:bottom w:val="nil"/>
              <w:right w:val="single" w:sz="8" w:space="0" w:color="auto"/>
            </w:tcBorders>
            <w:shd w:val="clear" w:color="auto" w:fill="auto"/>
            <w:vAlign w:val="center"/>
            <w:hideMark/>
          </w:tcPr>
          <w:p w14:paraId="563852DD" w14:textId="77777777" w:rsidR="00DF7BAE" w:rsidRPr="00972B6B" w:rsidRDefault="00DF7BAE" w:rsidP="00DF7BAE">
            <w:pPr>
              <w:jc w:val="right"/>
              <w:rPr>
                <w:color w:val="000000"/>
                <w:sz w:val="20"/>
                <w:szCs w:val="20"/>
              </w:rPr>
            </w:pPr>
            <w:r w:rsidRPr="00972B6B">
              <w:rPr>
                <w:color w:val="000000"/>
                <w:sz w:val="20"/>
                <w:szCs w:val="20"/>
              </w:rPr>
              <w:t>2</w:t>
            </w:r>
          </w:p>
        </w:tc>
        <w:tc>
          <w:tcPr>
            <w:tcW w:w="982" w:type="dxa"/>
            <w:tcBorders>
              <w:top w:val="single" w:sz="8" w:space="0" w:color="auto"/>
              <w:left w:val="nil"/>
              <w:bottom w:val="nil"/>
              <w:right w:val="single" w:sz="8" w:space="0" w:color="auto"/>
            </w:tcBorders>
            <w:shd w:val="clear" w:color="auto" w:fill="auto"/>
            <w:vAlign w:val="center"/>
            <w:hideMark/>
          </w:tcPr>
          <w:p w14:paraId="49CFDED2" w14:textId="5D697C0F" w:rsidR="00DF7BAE" w:rsidRPr="00972B6B" w:rsidRDefault="00DF7BAE" w:rsidP="00DF7BAE">
            <w:pPr>
              <w:jc w:val="right"/>
              <w:rPr>
                <w:color w:val="000000"/>
                <w:sz w:val="20"/>
                <w:szCs w:val="20"/>
              </w:rPr>
            </w:pPr>
            <w:r w:rsidRPr="00972B6B">
              <w:rPr>
                <w:sz w:val="20"/>
                <w:szCs w:val="20"/>
              </w:rPr>
              <w:t>2</w:t>
            </w:r>
          </w:p>
        </w:tc>
        <w:tc>
          <w:tcPr>
            <w:tcW w:w="851" w:type="dxa"/>
            <w:tcBorders>
              <w:top w:val="single" w:sz="8" w:space="0" w:color="auto"/>
              <w:left w:val="nil"/>
              <w:bottom w:val="nil"/>
              <w:right w:val="single" w:sz="4" w:space="0" w:color="auto"/>
            </w:tcBorders>
            <w:vAlign w:val="center"/>
          </w:tcPr>
          <w:p w14:paraId="46A405C4" w14:textId="6AF8AA6C" w:rsidR="00DF7BAE" w:rsidRPr="00972B6B" w:rsidRDefault="00DF7BAE" w:rsidP="00DF7BAE">
            <w:pPr>
              <w:jc w:val="right"/>
              <w:rPr>
                <w:color w:val="FF0000"/>
                <w:sz w:val="20"/>
                <w:szCs w:val="20"/>
              </w:rPr>
            </w:pPr>
            <w:r w:rsidRPr="00972B6B">
              <w:rPr>
                <w:color w:val="000000"/>
                <w:sz w:val="20"/>
                <w:szCs w:val="20"/>
              </w:rPr>
              <w:t>100%</w:t>
            </w:r>
          </w:p>
        </w:tc>
        <w:tc>
          <w:tcPr>
            <w:tcW w:w="992" w:type="dxa"/>
            <w:tcBorders>
              <w:top w:val="single" w:sz="8" w:space="0" w:color="auto"/>
              <w:left w:val="single" w:sz="4" w:space="0" w:color="auto"/>
              <w:bottom w:val="nil"/>
              <w:right w:val="single" w:sz="4" w:space="0" w:color="auto"/>
            </w:tcBorders>
            <w:vAlign w:val="center"/>
          </w:tcPr>
          <w:p w14:paraId="1D7E0420" w14:textId="328ABEF8" w:rsidR="00DF7BAE" w:rsidRPr="00DC35D7" w:rsidRDefault="00DC35D7" w:rsidP="00DC35D7">
            <w:pPr>
              <w:jc w:val="center"/>
              <w:rPr>
                <w:bCs/>
                <w:color w:val="000000"/>
                <w:sz w:val="20"/>
                <w:szCs w:val="20"/>
              </w:rPr>
            </w:pPr>
            <w:r w:rsidRPr="00DC35D7">
              <w:rPr>
                <w:bCs/>
                <w:color w:val="000000" w:themeColor="text1"/>
                <w:sz w:val="20"/>
                <w:szCs w:val="20"/>
              </w:rPr>
              <w:t>2</w:t>
            </w:r>
          </w:p>
        </w:tc>
        <w:tc>
          <w:tcPr>
            <w:tcW w:w="851" w:type="dxa"/>
            <w:tcBorders>
              <w:top w:val="single" w:sz="8" w:space="0" w:color="auto"/>
              <w:left w:val="single" w:sz="4" w:space="0" w:color="auto"/>
              <w:bottom w:val="nil"/>
              <w:right w:val="single" w:sz="8" w:space="0" w:color="auto"/>
            </w:tcBorders>
            <w:shd w:val="clear" w:color="auto" w:fill="auto"/>
            <w:vAlign w:val="center"/>
          </w:tcPr>
          <w:p w14:paraId="067103E3" w14:textId="3C2026AB" w:rsidR="00DF7BAE" w:rsidRPr="00972B6B" w:rsidRDefault="00DF7BAE" w:rsidP="00756A3A">
            <w:pPr>
              <w:jc w:val="center"/>
              <w:rPr>
                <w:bCs/>
                <w:color w:val="000000"/>
                <w:sz w:val="20"/>
                <w:szCs w:val="20"/>
              </w:rPr>
            </w:pPr>
            <w:r w:rsidRPr="00972B6B">
              <w:rPr>
                <w:bCs/>
                <w:color w:val="000000"/>
                <w:sz w:val="20"/>
                <w:szCs w:val="20"/>
              </w:rPr>
              <w:t>1</w:t>
            </w:r>
            <w:r w:rsidR="00756A3A" w:rsidRPr="00972B6B">
              <w:rPr>
                <w:bCs/>
                <w:color w:val="000000"/>
                <w:sz w:val="20"/>
                <w:szCs w:val="20"/>
              </w:rPr>
              <w:t>0</w:t>
            </w:r>
            <w:r w:rsidRPr="00972B6B">
              <w:rPr>
                <w:bCs/>
                <w:color w:val="000000"/>
                <w:sz w:val="20"/>
                <w:szCs w:val="20"/>
              </w:rPr>
              <w:t>0%</w:t>
            </w:r>
          </w:p>
        </w:tc>
      </w:tr>
      <w:tr w:rsidR="00DF7BAE" w:rsidRPr="00972B6B" w14:paraId="182F7FEB"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280045CC" w14:textId="77777777" w:rsidR="00DF7BAE" w:rsidRPr="00972B6B" w:rsidRDefault="00DF7BAE" w:rsidP="00DF7BAE">
            <w:pPr>
              <w:rPr>
                <w:color w:val="000000"/>
                <w:sz w:val="20"/>
                <w:szCs w:val="20"/>
              </w:rPr>
            </w:pPr>
            <w:r w:rsidRPr="00972B6B">
              <w:rPr>
                <w:color w:val="000000"/>
                <w:sz w:val="20"/>
                <w:szCs w:val="20"/>
              </w:rPr>
              <w:t>Indikátor 5 10 17</w:t>
            </w:r>
          </w:p>
        </w:tc>
        <w:tc>
          <w:tcPr>
            <w:tcW w:w="3119" w:type="dxa"/>
            <w:tcBorders>
              <w:top w:val="nil"/>
              <w:left w:val="nil"/>
              <w:bottom w:val="single" w:sz="8" w:space="0" w:color="auto"/>
              <w:right w:val="single" w:sz="8" w:space="0" w:color="auto"/>
            </w:tcBorders>
            <w:shd w:val="clear" w:color="auto" w:fill="auto"/>
            <w:noWrap/>
            <w:vAlign w:val="center"/>
            <w:hideMark/>
          </w:tcPr>
          <w:p w14:paraId="2D827887" w14:textId="77777777" w:rsidR="00DF7BAE" w:rsidRPr="00972B6B" w:rsidRDefault="00DF7BAE" w:rsidP="00DF7BAE">
            <w:pPr>
              <w:rPr>
                <w:color w:val="000000"/>
                <w:sz w:val="20"/>
                <w:szCs w:val="20"/>
              </w:rPr>
            </w:pPr>
            <w:r w:rsidRPr="00972B6B">
              <w:rPr>
                <w:color w:val="000000"/>
                <w:sz w:val="20"/>
                <w:szCs w:val="20"/>
              </w:rPr>
              <w:t>Počet uspořádaných jednorázových akcí</w:t>
            </w:r>
          </w:p>
        </w:tc>
        <w:tc>
          <w:tcPr>
            <w:tcW w:w="861" w:type="dxa"/>
            <w:tcBorders>
              <w:top w:val="single" w:sz="8" w:space="0" w:color="auto"/>
              <w:left w:val="nil"/>
              <w:bottom w:val="nil"/>
              <w:right w:val="single" w:sz="8" w:space="0" w:color="auto"/>
            </w:tcBorders>
            <w:shd w:val="clear" w:color="auto" w:fill="auto"/>
            <w:vAlign w:val="center"/>
            <w:hideMark/>
          </w:tcPr>
          <w:p w14:paraId="0156AF95" w14:textId="77777777" w:rsidR="00DF7BAE" w:rsidRPr="00972B6B" w:rsidRDefault="00DF7BAE" w:rsidP="00DF7BAE">
            <w:pPr>
              <w:jc w:val="right"/>
              <w:rPr>
                <w:color w:val="000000"/>
                <w:sz w:val="20"/>
                <w:szCs w:val="20"/>
              </w:rPr>
            </w:pPr>
            <w:r w:rsidRPr="00972B6B">
              <w:rPr>
                <w:color w:val="000000"/>
                <w:sz w:val="20"/>
                <w:szCs w:val="20"/>
              </w:rPr>
              <w:t>4</w:t>
            </w:r>
          </w:p>
        </w:tc>
        <w:tc>
          <w:tcPr>
            <w:tcW w:w="982" w:type="dxa"/>
            <w:tcBorders>
              <w:top w:val="single" w:sz="8" w:space="0" w:color="auto"/>
              <w:left w:val="nil"/>
              <w:bottom w:val="nil"/>
              <w:right w:val="single" w:sz="8" w:space="0" w:color="auto"/>
            </w:tcBorders>
            <w:shd w:val="clear" w:color="auto" w:fill="auto"/>
            <w:vAlign w:val="center"/>
            <w:hideMark/>
          </w:tcPr>
          <w:p w14:paraId="759AA71D" w14:textId="2F1B6DEC" w:rsidR="00DF7BAE" w:rsidRPr="00D340C4" w:rsidRDefault="00DF7BAE" w:rsidP="00DF7BAE">
            <w:pPr>
              <w:jc w:val="right"/>
              <w:rPr>
                <w:sz w:val="20"/>
                <w:szCs w:val="20"/>
              </w:rPr>
            </w:pPr>
            <w:r w:rsidRPr="00D340C4">
              <w:rPr>
                <w:sz w:val="20"/>
                <w:szCs w:val="20"/>
              </w:rPr>
              <w:t>2</w:t>
            </w:r>
          </w:p>
        </w:tc>
        <w:tc>
          <w:tcPr>
            <w:tcW w:w="851" w:type="dxa"/>
            <w:tcBorders>
              <w:top w:val="single" w:sz="8" w:space="0" w:color="auto"/>
              <w:left w:val="nil"/>
              <w:bottom w:val="nil"/>
              <w:right w:val="single" w:sz="4" w:space="0" w:color="auto"/>
            </w:tcBorders>
            <w:vAlign w:val="center"/>
          </w:tcPr>
          <w:p w14:paraId="490A0862" w14:textId="2E8B3A59" w:rsidR="00DF7BAE" w:rsidRPr="00D340C4" w:rsidRDefault="00DF7BAE" w:rsidP="00DF7BAE">
            <w:pPr>
              <w:jc w:val="right"/>
              <w:rPr>
                <w:sz w:val="20"/>
                <w:szCs w:val="20"/>
              </w:rPr>
            </w:pPr>
            <w:r w:rsidRPr="00D340C4">
              <w:rPr>
                <w:sz w:val="20"/>
                <w:szCs w:val="20"/>
              </w:rPr>
              <w:t>50%</w:t>
            </w:r>
          </w:p>
        </w:tc>
        <w:tc>
          <w:tcPr>
            <w:tcW w:w="992" w:type="dxa"/>
            <w:tcBorders>
              <w:top w:val="single" w:sz="8" w:space="0" w:color="auto"/>
              <w:left w:val="single" w:sz="4" w:space="0" w:color="auto"/>
              <w:bottom w:val="nil"/>
              <w:right w:val="single" w:sz="4" w:space="0" w:color="auto"/>
            </w:tcBorders>
            <w:vAlign w:val="center"/>
          </w:tcPr>
          <w:p w14:paraId="20F07EEE" w14:textId="08EE99A3" w:rsidR="00DF7BAE" w:rsidRPr="00972B6B" w:rsidRDefault="005435FE" w:rsidP="00DF7BAE">
            <w:pPr>
              <w:jc w:val="center"/>
              <w:rPr>
                <w:bCs/>
                <w:sz w:val="20"/>
                <w:szCs w:val="20"/>
              </w:rPr>
            </w:pPr>
            <w:r w:rsidRPr="00972B6B">
              <w:rPr>
                <w:bCs/>
                <w:sz w:val="20"/>
                <w:szCs w:val="20"/>
              </w:rPr>
              <w:t>4</w:t>
            </w:r>
          </w:p>
        </w:tc>
        <w:tc>
          <w:tcPr>
            <w:tcW w:w="851" w:type="dxa"/>
            <w:tcBorders>
              <w:top w:val="single" w:sz="8" w:space="0" w:color="auto"/>
              <w:left w:val="single" w:sz="4" w:space="0" w:color="auto"/>
              <w:bottom w:val="nil"/>
              <w:right w:val="single" w:sz="8" w:space="0" w:color="auto"/>
            </w:tcBorders>
            <w:shd w:val="clear" w:color="auto" w:fill="auto"/>
            <w:vAlign w:val="center"/>
          </w:tcPr>
          <w:p w14:paraId="45423672" w14:textId="621D8535" w:rsidR="00DF7BAE" w:rsidRPr="00972B6B" w:rsidRDefault="005435FE" w:rsidP="00DF7BAE">
            <w:pPr>
              <w:jc w:val="center"/>
              <w:rPr>
                <w:bCs/>
                <w:sz w:val="20"/>
                <w:szCs w:val="20"/>
              </w:rPr>
            </w:pPr>
            <w:r w:rsidRPr="00972B6B">
              <w:rPr>
                <w:bCs/>
                <w:sz w:val="20"/>
                <w:szCs w:val="20"/>
              </w:rPr>
              <w:t>100</w:t>
            </w:r>
            <w:r w:rsidR="00DF7BAE" w:rsidRPr="00972B6B">
              <w:rPr>
                <w:bCs/>
                <w:sz w:val="20"/>
                <w:szCs w:val="20"/>
              </w:rPr>
              <w:t>%</w:t>
            </w:r>
          </w:p>
        </w:tc>
      </w:tr>
      <w:tr w:rsidR="00DF7BAE" w:rsidRPr="00972B6B" w14:paraId="1588ED33"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714B1F4D"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69FCD15E" w14:textId="77777777" w:rsidR="00DF7BAE" w:rsidRPr="00972B6B" w:rsidRDefault="00DF7BAE" w:rsidP="00DF7BAE">
            <w:pPr>
              <w:rPr>
                <w:color w:val="000000"/>
                <w:sz w:val="20"/>
                <w:szCs w:val="20"/>
              </w:rPr>
            </w:pPr>
            <w:r w:rsidRPr="00972B6B">
              <w:rPr>
                <w:color w:val="000000"/>
                <w:sz w:val="20"/>
                <w:szCs w:val="20"/>
              </w:rPr>
              <w:t>Společně podaná projektová žádost v období realizace projektu.</w:t>
            </w:r>
          </w:p>
        </w:tc>
        <w:tc>
          <w:tcPr>
            <w:tcW w:w="861" w:type="dxa"/>
            <w:tcBorders>
              <w:top w:val="single" w:sz="8" w:space="0" w:color="auto"/>
              <w:left w:val="nil"/>
              <w:bottom w:val="nil"/>
              <w:right w:val="single" w:sz="8" w:space="0" w:color="auto"/>
            </w:tcBorders>
            <w:shd w:val="clear" w:color="auto" w:fill="auto"/>
            <w:vAlign w:val="center"/>
            <w:hideMark/>
          </w:tcPr>
          <w:p w14:paraId="22F901DB" w14:textId="77777777" w:rsidR="00DF7BAE" w:rsidRPr="00972B6B" w:rsidRDefault="00DF7BAE" w:rsidP="00DF7BAE">
            <w:pPr>
              <w:jc w:val="right"/>
              <w:rPr>
                <w:color w:val="000000"/>
                <w:sz w:val="20"/>
                <w:szCs w:val="20"/>
              </w:rPr>
            </w:pPr>
            <w:r w:rsidRPr="00972B6B">
              <w:rPr>
                <w:color w:val="000000"/>
                <w:sz w:val="20"/>
                <w:szCs w:val="20"/>
              </w:rPr>
              <w:t>2</w:t>
            </w:r>
          </w:p>
        </w:tc>
        <w:tc>
          <w:tcPr>
            <w:tcW w:w="982" w:type="dxa"/>
            <w:tcBorders>
              <w:top w:val="single" w:sz="8" w:space="0" w:color="auto"/>
              <w:left w:val="nil"/>
              <w:bottom w:val="nil"/>
              <w:right w:val="single" w:sz="8" w:space="0" w:color="auto"/>
            </w:tcBorders>
            <w:shd w:val="clear" w:color="auto" w:fill="auto"/>
            <w:vAlign w:val="center"/>
            <w:hideMark/>
          </w:tcPr>
          <w:p w14:paraId="45C8E7F4" w14:textId="715DC937" w:rsidR="00DF7BAE" w:rsidRPr="00972B6B" w:rsidRDefault="00DF7BAE" w:rsidP="00DF7BAE">
            <w:pPr>
              <w:jc w:val="right"/>
              <w:rPr>
                <w:color w:val="000000"/>
                <w:sz w:val="20"/>
                <w:szCs w:val="20"/>
              </w:rPr>
            </w:pPr>
            <w:r w:rsidRPr="00972B6B">
              <w:rPr>
                <w:color w:val="000000"/>
                <w:sz w:val="20"/>
                <w:szCs w:val="20"/>
              </w:rPr>
              <w:t>13</w:t>
            </w:r>
          </w:p>
        </w:tc>
        <w:tc>
          <w:tcPr>
            <w:tcW w:w="851" w:type="dxa"/>
            <w:tcBorders>
              <w:top w:val="single" w:sz="8" w:space="0" w:color="auto"/>
              <w:left w:val="nil"/>
              <w:bottom w:val="nil"/>
              <w:right w:val="single" w:sz="4" w:space="0" w:color="auto"/>
            </w:tcBorders>
            <w:vAlign w:val="center"/>
          </w:tcPr>
          <w:p w14:paraId="47775AB9" w14:textId="4DC56DE4" w:rsidR="00DF7BAE" w:rsidRPr="00972B6B" w:rsidRDefault="00DF7BAE" w:rsidP="00DF7BAE">
            <w:pPr>
              <w:jc w:val="right"/>
              <w:rPr>
                <w:color w:val="000000"/>
                <w:sz w:val="20"/>
                <w:szCs w:val="20"/>
              </w:rPr>
            </w:pPr>
            <w:r w:rsidRPr="00972B6B">
              <w:rPr>
                <w:color w:val="000000"/>
                <w:sz w:val="20"/>
                <w:szCs w:val="20"/>
              </w:rPr>
              <w:t>650%</w:t>
            </w:r>
          </w:p>
        </w:tc>
        <w:tc>
          <w:tcPr>
            <w:tcW w:w="992" w:type="dxa"/>
            <w:tcBorders>
              <w:top w:val="single" w:sz="8" w:space="0" w:color="auto"/>
              <w:left w:val="single" w:sz="4" w:space="0" w:color="auto"/>
              <w:bottom w:val="nil"/>
              <w:right w:val="single" w:sz="4" w:space="0" w:color="auto"/>
            </w:tcBorders>
            <w:vAlign w:val="center"/>
          </w:tcPr>
          <w:p w14:paraId="48E0584D" w14:textId="77777777" w:rsidR="00DF7BAE" w:rsidRPr="00972B6B" w:rsidRDefault="00DF7BAE" w:rsidP="00DF7BAE">
            <w:pPr>
              <w:jc w:val="center"/>
              <w:rPr>
                <w:bCs/>
                <w:color w:val="000000"/>
                <w:sz w:val="20"/>
                <w:szCs w:val="20"/>
              </w:rPr>
            </w:pPr>
            <w:r w:rsidRPr="00972B6B">
              <w:rPr>
                <w:bCs/>
                <w:color w:val="000000"/>
                <w:sz w:val="20"/>
                <w:szCs w:val="20"/>
              </w:rPr>
              <w:t>12</w:t>
            </w:r>
          </w:p>
        </w:tc>
        <w:tc>
          <w:tcPr>
            <w:tcW w:w="851" w:type="dxa"/>
            <w:tcBorders>
              <w:top w:val="single" w:sz="8" w:space="0" w:color="auto"/>
              <w:left w:val="single" w:sz="4" w:space="0" w:color="auto"/>
              <w:bottom w:val="nil"/>
              <w:right w:val="single" w:sz="8" w:space="0" w:color="auto"/>
            </w:tcBorders>
            <w:shd w:val="clear" w:color="auto" w:fill="auto"/>
            <w:vAlign w:val="center"/>
          </w:tcPr>
          <w:p w14:paraId="61A86DCB" w14:textId="77777777" w:rsidR="00DF7BAE" w:rsidRPr="00972B6B" w:rsidRDefault="00DF7BAE" w:rsidP="00DF7BAE">
            <w:pPr>
              <w:jc w:val="center"/>
              <w:rPr>
                <w:bCs/>
                <w:color w:val="000000"/>
                <w:sz w:val="20"/>
                <w:szCs w:val="20"/>
              </w:rPr>
            </w:pPr>
            <w:r w:rsidRPr="00972B6B">
              <w:rPr>
                <w:bCs/>
                <w:color w:val="000000"/>
                <w:sz w:val="20"/>
                <w:szCs w:val="20"/>
              </w:rPr>
              <w:t>600%</w:t>
            </w:r>
          </w:p>
        </w:tc>
      </w:tr>
      <w:tr w:rsidR="00DF7BAE" w:rsidRPr="00972B6B" w14:paraId="118E278E"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410078F2"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4A2CB754" w14:textId="77777777" w:rsidR="00DF7BAE" w:rsidRPr="00972B6B" w:rsidRDefault="00DF7BAE" w:rsidP="00DF7BAE">
            <w:pPr>
              <w:rPr>
                <w:color w:val="000000"/>
                <w:sz w:val="20"/>
                <w:szCs w:val="20"/>
              </w:rPr>
            </w:pPr>
            <w:r w:rsidRPr="00972B6B">
              <w:rPr>
                <w:color w:val="000000"/>
                <w:sz w:val="20"/>
                <w:szCs w:val="20"/>
              </w:rPr>
              <w:t>funkční vzorek, Gfunk</w:t>
            </w:r>
          </w:p>
        </w:tc>
        <w:tc>
          <w:tcPr>
            <w:tcW w:w="861" w:type="dxa"/>
            <w:tcBorders>
              <w:top w:val="single" w:sz="8" w:space="0" w:color="auto"/>
              <w:left w:val="nil"/>
              <w:bottom w:val="nil"/>
              <w:right w:val="single" w:sz="8" w:space="0" w:color="auto"/>
            </w:tcBorders>
            <w:shd w:val="clear" w:color="auto" w:fill="auto"/>
            <w:vAlign w:val="center"/>
            <w:hideMark/>
          </w:tcPr>
          <w:p w14:paraId="3081DC12" w14:textId="77777777" w:rsidR="00DF7BAE" w:rsidRPr="00972B6B" w:rsidRDefault="00DF7BAE" w:rsidP="00DF7BAE">
            <w:pPr>
              <w:jc w:val="right"/>
              <w:rPr>
                <w:color w:val="000000"/>
                <w:sz w:val="20"/>
                <w:szCs w:val="20"/>
              </w:rPr>
            </w:pPr>
            <w:r w:rsidRPr="00972B6B">
              <w:rPr>
                <w:color w:val="000000"/>
                <w:sz w:val="20"/>
                <w:szCs w:val="20"/>
              </w:rPr>
              <w:t>10</w:t>
            </w:r>
          </w:p>
        </w:tc>
        <w:tc>
          <w:tcPr>
            <w:tcW w:w="982" w:type="dxa"/>
            <w:tcBorders>
              <w:top w:val="single" w:sz="8" w:space="0" w:color="auto"/>
              <w:left w:val="nil"/>
              <w:bottom w:val="nil"/>
              <w:right w:val="single" w:sz="8" w:space="0" w:color="auto"/>
            </w:tcBorders>
            <w:shd w:val="clear" w:color="auto" w:fill="auto"/>
            <w:vAlign w:val="center"/>
            <w:hideMark/>
          </w:tcPr>
          <w:p w14:paraId="00E46E1E" w14:textId="19FB1E8C" w:rsidR="00DF7BAE" w:rsidRPr="00972B6B" w:rsidRDefault="00DF7BAE" w:rsidP="00DF7BAE">
            <w:pPr>
              <w:jc w:val="right"/>
              <w:rPr>
                <w:color w:val="FF0000"/>
                <w:sz w:val="20"/>
                <w:szCs w:val="20"/>
              </w:rPr>
            </w:pPr>
            <w:r w:rsidRPr="00972B6B">
              <w:rPr>
                <w:sz w:val="20"/>
                <w:szCs w:val="20"/>
              </w:rPr>
              <w:t>9</w:t>
            </w:r>
          </w:p>
        </w:tc>
        <w:tc>
          <w:tcPr>
            <w:tcW w:w="851" w:type="dxa"/>
            <w:tcBorders>
              <w:top w:val="single" w:sz="8" w:space="0" w:color="auto"/>
              <w:left w:val="nil"/>
              <w:bottom w:val="nil"/>
              <w:right w:val="single" w:sz="4" w:space="0" w:color="auto"/>
            </w:tcBorders>
            <w:vAlign w:val="center"/>
          </w:tcPr>
          <w:p w14:paraId="566124A0" w14:textId="2412D210" w:rsidR="00DF7BAE" w:rsidRPr="00972B6B" w:rsidRDefault="00DF7BAE" w:rsidP="00DF7BAE">
            <w:pPr>
              <w:jc w:val="right"/>
              <w:rPr>
                <w:color w:val="FF0000"/>
                <w:sz w:val="20"/>
                <w:szCs w:val="20"/>
              </w:rPr>
            </w:pPr>
            <w:r w:rsidRPr="00972B6B">
              <w:rPr>
                <w:color w:val="000000"/>
                <w:sz w:val="20"/>
                <w:szCs w:val="20"/>
              </w:rPr>
              <w:t>90%</w:t>
            </w:r>
          </w:p>
        </w:tc>
        <w:tc>
          <w:tcPr>
            <w:tcW w:w="992" w:type="dxa"/>
            <w:tcBorders>
              <w:top w:val="single" w:sz="8" w:space="0" w:color="auto"/>
              <w:left w:val="single" w:sz="4" w:space="0" w:color="auto"/>
              <w:bottom w:val="nil"/>
              <w:right w:val="single" w:sz="4" w:space="0" w:color="auto"/>
            </w:tcBorders>
            <w:vAlign w:val="center"/>
          </w:tcPr>
          <w:p w14:paraId="67C70303" w14:textId="77777777" w:rsidR="00DF7BAE" w:rsidRPr="00972B6B" w:rsidRDefault="00DF7BAE" w:rsidP="00DF7BAE">
            <w:pPr>
              <w:jc w:val="center"/>
              <w:rPr>
                <w:bCs/>
                <w:color w:val="000000"/>
                <w:sz w:val="20"/>
                <w:szCs w:val="20"/>
              </w:rPr>
            </w:pPr>
            <w:r w:rsidRPr="00972B6B">
              <w:rPr>
                <w:bCs/>
                <w:color w:val="000000"/>
                <w:sz w:val="20"/>
                <w:szCs w:val="20"/>
              </w:rPr>
              <w:t>13</w:t>
            </w:r>
          </w:p>
        </w:tc>
        <w:tc>
          <w:tcPr>
            <w:tcW w:w="851" w:type="dxa"/>
            <w:tcBorders>
              <w:top w:val="single" w:sz="8" w:space="0" w:color="auto"/>
              <w:left w:val="single" w:sz="4" w:space="0" w:color="auto"/>
              <w:bottom w:val="nil"/>
              <w:right w:val="single" w:sz="8" w:space="0" w:color="auto"/>
            </w:tcBorders>
            <w:shd w:val="clear" w:color="auto" w:fill="auto"/>
            <w:vAlign w:val="center"/>
          </w:tcPr>
          <w:p w14:paraId="58CB7D2E" w14:textId="77777777" w:rsidR="00DF7BAE" w:rsidRPr="00972B6B" w:rsidRDefault="00DF7BAE" w:rsidP="00DF7BAE">
            <w:pPr>
              <w:jc w:val="center"/>
              <w:rPr>
                <w:bCs/>
                <w:color w:val="000000"/>
                <w:sz w:val="20"/>
                <w:szCs w:val="20"/>
              </w:rPr>
            </w:pPr>
            <w:r w:rsidRPr="00972B6B">
              <w:rPr>
                <w:bCs/>
                <w:color w:val="000000"/>
                <w:sz w:val="20"/>
                <w:szCs w:val="20"/>
              </w:rPr>
              <w:t>130%</w:t>
            </w:r>
          </w:p>
        </w:tc>
      </w:tr>
      <w:tr w:rsidR="00DF7BAE" w:rsidRPr="00972B6B" w14:paraId="4021EC4E"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15901DE6"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54D7B394" w14:textId="77777777" w:rsidR="00DF7BAE" w:rsidRPr="00972B6B" w:rsidRDefault="00DF7BAE" w:rsidP="00DF7BAE">
            <w:pPr>
              <w:rPr>
                <w:color w:val="000000"/>
                <w:sz w:val="20"/>
                <w:szCs w:val="20"/>
              </w:rPr>
            </w:pPr>
            <w:r w:rsidRPr="00972B6B">
              <w:rPr>
                <w:color w:val="000000"/>
                <w:sz w:val="20"/>
                <w:szCs w:val="20"/>
              </w:rPr>
              <w:t>Letters of Interest</w:t>
            </w:r>
          </w:p>
        </w:tc>
        <w:tc>
          <w:tcPr>
            <w:tcW w:w="861" w:type="dxa"/>
            <w:tcBorders>
              <w:top w:val="single" w:sz="8" w:space="0" w:color="auto"/>
              <w:left w:val="nil"/>
              <w:bottom w:val="nil"/>
              <w:right w:val="single" w:sz="8" w:space="0" w:color="auto"/>
            </w:tcBorders>
            <w:shd w:val="clear" w:color="auto" w:fill="auto"/>
            <w:vAlign w:val="center"/>
            <w:hideMark/>
          </w:tcPr>
          <w:p w14:paraId="7211295A" w14:textId="77777777" w:rsidR="00DF7BAE" w:rsidRPr="00972B6B" w:rsidRDefault="00DF7BAE" w:rsidP="00DF7BAE">
            <w:pPr>
              <w:jc w:val="right"/>
              <w:rPr>
                <w:color w:val="000000"/>
                <w:sz w:val="20"/>
                <w:szCs w:val="20"/>
              </w:rPr>
            </w:pPr>
            <w:r w:rsidRPr="00972B6B">
              <w:rPr>
                <w:color w:val="000000"/>
                <w:sz w:val="20"/>
                <w:szCs w:val="20"/>
              </w:rPr>
              <w:t>6</w:t>
            </w:r>
          </w:p>
        </w:tc>
        <w:tc>
          <w:tcPr>
            <w:tcW w:w="982" w:type="dxa"/>
            <w:tcBorders>
              <w:top w:val="single" w:sz="8" w:space="0" w:color="auto"/>
              <w:left w:val="nil"/>
              <w:bottom w:val="nil"/>
              <w:right w:val="single" w:sz="8" w:space="0" w:color="auto"/>
            </w:tcBorders>
            <w:shd w:val="clear" w:color="auto" w:fill="auto"/>
            <w:vAlign w:val="center"/>
            <w:hideMark/>
          </w:tcPr>
          <w:p w14:paraId="176C53D0" w14:textId="14CCEC08" w:rsidR="00DF7BAE" w:rsidRPr="00972B6B" w:rsidRDefault="00DF7BAE" w:rsidP="00DF7BAE">
            <w:pPr>
              <w:jc w:val="right"/>
              <w:rPr>
                <w:color w:val="000000"/>
                <w:sz w:val="20"/>
                <w:szCs w:val="20"/>
              </w:rPr>
            </w:pPr>
            <w:r w:rsidRPr="00972B6B">
              <w:rPr>
                <w:color w:val="000000"/>
                <w:sz w:val="20"/>
                <w:szCs w:val="20"/>
              </w:rPr>
              <w:t>7</w:t>
            </w:r>
          </w:p>
        </w:tc>
        <w:tc>
          <w:tcPr>
            <w:tcW w:w="851" w:type="dxa"/>
            <w:tcBorders>
              <w:top w:val="single" w:sz="8" w:space="0" w:color="auto"/>
              <w:left w:val="nil"/>
              <w:bottom w:val="nil"/>
              <w:right w:val="single" w:sz="4" w:space="0" w:color="auto"/>
            </w:tcBorders>
            <w:vAlign w:val="center"/>
          </w:tcPr>
          <w:p w14:paraId="31D81E9E" w14:textId="3117562A" w:rsidR="00DF7BAE" w:rsidRPr="00972B6B" w:rsidRDefault="00DF7BAE" w:rsidP="00DF7BAE">
            <w:pPr>
              <w:jc w:val="right"/>
              <w:rPr>
                <w:color w:val="FF0000"/>
                <w:sz w:val="20"/>
                <w:szCs w:val="20"/>
              </w:rPr>
            </w:pPr>
            <w:r w:rsidRPr="00972B6B">
              <w:rPr>
                <w:color w:val="000000"/>
                <w:sz w:val="20"/>
                <w:szCs w:val="20"/>
              </w:rPr>
              <w:t>117%</w:t>
            </w:r>
          </w:p>
        </w:tc>
        <w:tc>
          <w:tcPr>
            <w:tcW w:w="992" w:type="dxa"/>
            <w:tcBorders>
              <w:top w:val="single" w:sz="8" w:space="0" w:color="auto"/>
              <w:left w:val="single" w:sz="4" w:space="0" w:color="auto"/>
              <w:bottom w:val="nil"/>
              <w:right w:val="single" w:sz="4" w:space="0" w:color="auto"/>
            </w:tcBorders>
            <w:vAlign w:val="center"/>
          </w:tcPr>
          <w:p w14:paraId="4B1B54E3" w14:textId="77777777" w:rsidR="00DF7BAE" w:rsidRPr="00972B6B" w:rsidRDefault="00DF7BAE" w:rsidP="00DF7BAE">
            <w:pPr>
              <w:jc w:val="center"/>
              <w:rPr>
                <w:bCs/>
                <w:color w:val="000000"/>
                <w:sz w:val="20"/>
                <w:szCs w:val="20"/>
              </w:rPr>
            </w:pPr>
            <w:r w:rsidRPr="00972B6B">
              <w:rPr>
                <w:bCs/>
                <w:color w:val="000000"/>
                <w:sz w:val="20"/>
                <w:szCs w:val="20"/>
              </w:rPr>
              <w:t>7</w:t>
            </w:r>
          </w:p>
        </w:tc>
        <w:tc>
          <w:tcPr>
            <w:tcW w:w="851" w:type="dxa"/>
            <w:tcBorders>
              <w:top w:val="single" w:sz="8" w:space="0" w:color="auto"/>
              <w:left w:val="single" w:sz="4" w:space="0" w:color="auto"/>
              <w:bottom w:val="nil"/>
              <w:right w:val="single" w:sz="8" w:space="0" w:color="auto"/>
            </w:tcBorders>
            <w:shd w:val="clear" w:color="auto" w:fill="auto"/>
            <w:vAlign w:val="center"/>
          </w:tcPr>
          <w:p w14:paraId="729458DC" w14:textId="77777777" w:rsidR="00DF7BAE" w:rsidRPr="00972B6B" w:rsidRDefault="00DF7BAE" w:rsidP="00DF7BAE">
            <w:pPr>
              <w:jc w:val="center"/>
              <w:rPr>
                <w:bCs/>
                <w:color w:val="000000"/>
                <w:sz w:val="20"/>
                <w:szCs w:val="20"/>
              </w:rPr>
            </w:pPr>
            <w:r w:rsidRPr="00972B6B">
              <w:rPr>
                <w:bCs/>
                <w:color w:val="000000"/>
                <w:sz w:val="20"/>
                <w:szCs w:val="20"/>
              </w:rPr>
              <w:t>117%</w:t>
            </w:r>
          </w:p>
        </w:tc>
      </w:tr>
      <w:tr w:rsidR="00DF7BAE" w:rsidRPr="00972B6B" w14:paraId="776886AB"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707333E4" w14:textId="77777777" w:rsidR="00DF7BAE" w:rsidRPr="00972B6B" w:rsidRDefault="00DF7BAE" w:rsidP="00DF7BAE">
            <w:pPr>
              <w:rPr>
                <w:color w:val="000000"/>
                <w:sz w:val="20"/>
                <w:szCs w:val="20"/>
              </w:rPr>
            </w:pPr>
            <w:r w:rsidRPr="00972B6B">
              <w:rPr>
                <w:color w:val="000000"/>
                <w:sz w:val="20"/>
                <w:szCs w:val="20"/>
              </w:rPr>
              <w:t>Další 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0E9A9D94" w14:textId="77777777" w:rsidR="00DF7BAE" w:rsidRPr="00972B6B" w:rsidRDefault="00DF7BAE" w:rsidP="00DF7BAE">
            <w:pPr>
              <w:rPr>
                <w:color w:val="000000"/>
                <w:sz w:val="20"/>
                <w:szCs w:val="20"/>
              </w:rPr>
            </w:pPr>
            <w:r w:rsidRPr="00972B6B">
              <w:rPr>
                <w:color w:val="000000"/>
                <w:sz w:val="20"/>
                <w:szCs w:val="20"/>
              </w:rPr>
              <w:t>Průzkum trhu aplikovatelnosti výsledků výzkumu, vlastní analýza</w:t>
            </w:r>
          </w:p>
        </w:tc>
        <w:tc>
          <w:tcPr>
            <w:tcW w:w="861" w:type="dxa"/>
            <w:tcBorders>
              <w:top w:val="single" w:sz="8" w:space="0" w:color="auto"/>
              <w:left w:val="nil"/>
              <w:bottom w:val="nil"/>
              <w:right w:val="single" w:sz="8" w:space="0" w:color="auto"/>
            </w:tcBorders>
            <w:shd w:val="clear" w:color="auto" w:fill="auto"/>
            <w:vAlign w:val="center"/>
            <w:hideMark/>
          </w:tcPr>
          <w:p w14:paraId="5C9BF208" w14:textId="77777777" w:rsidR="00DF7BAE" w:rsidRPr="00972B6B" w:rsidRDefault="00DF7BAE" w:rsidP="00DF7BAE">
            <w:pPr>
              <w:jc w:val="right"/>
              <w:rPr>
                <w:color w:val="000000"/>
                <w:sz w:val="20"/>
                <w:szCs w:val="20"/>
              </w:rPr>
            </w:pPr>
            <w:r w:rsidRPr="00972B6B">
              <w:rPr>
                <w:color w:val="000000"/>
                <w:sz w:val="20"/>
                <w:szCs w:val="20"/>
              </w:rPr>
              <w:t>4</w:t>
            </w:r>
          </w:p>
        </w:tc>
        <w:tc>
          <w:tcPr>
            <w:tcW w:w="982" w:type="dxa"/>
            <w:tcBorders>
              <w:top w:val="single" w:sz="8" w:space="0" w:color="auto"/>
              <w:left w:val="nil"/>
              <w:bottom w:val="nil"/>
              <w:right w:val="single" w:sz="8" w:space="0" w:color="auto"/>
            </w:tcBorders>
            <w:shd w:val="clear" w:color="auto" w:fill="auto"/>
            <w:vAlign w:val="center"/>
            <w:hideMark/>
          </w:tcPr>
          <w:p w14:paraId="65A110BE" w14:textId="39352D9A" w:rsidR="00DF7BAE" w:rsidRPr="00972B6B" w:rsidRDefault="00DF7BAE" w:rsidP="00DF7BAE">
            <w:pPr>
              <w:jc w:val="right"/>
              <w:rPr>
                <w:color w:val="000000"/>
                <w:sz w:val="20"/>
                <w:szCs w:val="20"/>
              </w:rPr>
            </w:pPr>
            <w:r w:rsidRPr="00972B6B">
              <w:rPr>
                <w:sz w:val="20"/>
                <w:szCs w:val="20"/>
              </w:rPr>
              <w:t>4</w:t>
            </w:r>
          </w:p>
        </w:tc>
        <w:tc>
          <w:tcPr>
            <w:tcW w:w="851" w:type="dxa"/>
            <w:tcBorders>
              <w:top w:val="single" w:sz="8" w:space="0" w:color="auto"/>
              <w:left w:val="nil"/>
              <w:bottom w:val="nil"/>
              <w:right w:val="single" w:sz="4" w:space="0" w:color="auto"/>
            </w:tcBorders>
            <w:vAlign w:val="center"/>
          </w:tcPr>
          <w:p w14:paraId="6F0C422E" w14:textId="0CB2BAF2" w:rsidR="00DF7BAE" w:rsidRPr="00972B6B" w:rsidRDefault="00DF7BAE" w:rsidP="00DF7BAE">
            <w:pPr>
              <w:jc w:val="right"/>
              <w:rPr>
                <w:color w:val="FF0000"/>
                <w:sz w:val="20"/>
                <w:szCs w:val="20"/>
              </w:rPr>
            </w:pPr>
            <w:r w:rsidRPr="00972B6B">
              <w:rPr>
                <w:color w:val="000000"/>
                <w:sz w:val="20"/>
                <w:szCs w:val="20"/>
              </w:rPr>
              <w:t>100%</w:t>
            </w:r>
          </w:p>
        </w:tc>
        <w:tc>
          <w:tcPr>
            <w:tcW w:w="992" w:type="dxa"/>
            <w:tcBorders>
              <w:top w:val="single" w:sz="8" w:space="0" w:color="auto"/>
              <w:left w:val="single" w:sz="4" w:space="0" w:color="auto"/>
              <w:bottom w:val="nil"/>
              <w:right w:val="single" w:sz="4" w:space="0" w:color="auto"/>
            </w:tcBorders>
            <w:vAlign w:val="center"/>
          </w:tcPr>
          <w:p w14:paraId="4453D3E6" w14:textId="77777777" w:rsidR="00DF7BAE" w:rsidRPr="00972B6B" w:rsidRDefault="00DF7BAE" w:rsidP="00DF7BAE">
            <w:pPr>
              <w:jc w:val="center"/>
              <w:rPr>
                <w:bCs/>
                <w:color w:val="000000"/>
                <w:sz w:val="20"/>
                <w:szCs w:val="20"/>
              </w:rPr>
            </w:pPr>
            <w:r w:rsidRPr="00972B6B">
              <w:rPr>
                <w:bCs/>
                <w:color w:val="000000"/>
                <w:sz w:val="20"/>
                <w:szCs w:val="20"/>
              </w:rPr>
              <w:t>5</w:t>
            </w:r>
          </w:p>
        </w:tc>
        <w:tc>
          <w:tcPr>
            <w:tcW w:w="851" w:type="dxa"/>
            <w:tcBorders>
              <w:top w:val="single" w:sz="8" w:space="0" w:color="auto"/>
              <w:left w:val="single" w:sz="4" w:space="0" w:color="auto"/>
              <w:bottom w:val="nil"/>
              <w:right w:val="single" w:sz="8" w:space="0" w:color="auto"/>
            </w:tcBorders>
            <w:shd w:val="clear" w:color="auto" w:fill="auto"/>
            <w:vAlign w:val="center"/>
          </w:tcPr>
          <w:p w14:paraId="5EF4FBB0" w14:textId="77777777" w:rsidR="00DF7BAE" w:rsidRPr="00972B6B" w:rsidRDefault="00DF7BAE" w:rsidP="00DF7BAE">
            <w:pPr>
              <w:jc w:val="center"/>
              <w:rPr>
                <w:bCs/>
                <w:color w:val="000000"/>
                <w:sz w:val="20"/>
                <w:szCs w:val="20"/>
              </w:rPr>
            </w:pPr>
            <w:r w:rsidRPr="00972B6B">
              <w:rPr>
                <w:bCs/>
                <w:color w:val="000000"/>
                <w:sz w:val="20"/>
                <w:szCs w:val="20"/>
              </w:rPr>
              <w:t>125%</w:t>
            </w:r>
          </w:p>
        </w:tc>
      </w:tr>
      <w:tr w:rsidR="00DF7BAE" w:rsidRPr="00972B6B" w14:paraId="6015B2A5"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0003585E"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1B61C692" w14:textId="77777777" w:rsidR="00DF7BAE" w:rsidRPr="00972B6B" w:rsidRDefault="00DF7BAE" w:rsidP="00DF7BAE">
            <w:pPr>
              <w:rPr>
                <w:color w:val="000000"/>
                <w:sz w:val="20"/>
                <w:szCs w:val="20"/>
              </w:rPr>
            </w:pPr>
            <w:r w:rsidRPr="00972B6B">
              <w:rPr>
                <w:color w:val="000000"/>
                <w:sz w:val="20"/>
                <w:szCs w:val="20"/>
              </w:rPr>
              <w:t>Navázání spolupráce s průmyslem</w:t>
            </w:r>
          </w:p>
        </w:tc>
        <w:tc>
          <w:tcPr>
            <w:tcW w:w="861" w:type="dxa"/>
            <w:tcBorders>
              <w:top w:val="single" w:sz="8" w:space="0" w:color="auto"/>
              <w:left w:val="nil"/>
              <w:bottom w:val="single" w:sz="8" w:space="0" w:color="auto"/>
              <w:right w:val="single" w:sz="8" w:space="0" w:color="auto"/>
            </w:tcBorders>
            <w:shd w:val="clear" w:color="auto" w:fill="auto"/>
            <w:vAlign w:val="center"/>
            <w:hideMark/>
          </w:tcPr>
          <w:p w14:paraId="110BA044" w14:textId="77777777" w:rsidR="00DF7BAE" w:rsidRPr="00972B6B" w:rsidRDefault="00DF7BAE" w:rsidP="00DF7BAE">
            <w:pPr>
              <w:jc w:val="right"/>
              <w:rPr>
                <w:color w:val="000000"/>
                <w:sz w:val="20"/>
                <w:szCs w:val="20"/>
              </w:rPr>
            </w:pPr>
            <w:r w:rsidRPr="00972B6B">
              <w:rPr>
                <w:color w:val="000000"/>
                <w:sz w:val="20"/>
                <w:szCs w:val="20"/>
              </w:rPr>
              <w:t>4</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06100E1C" w14:textId="717ABB67" w:rsidR="00DF7BAE" w:rsidRPr="00972B6B" w:rsidRDefault="00DF7BAE" w:rsidP="00DF7BAE">
            <w:pPr>
              <w:jc w:val="right"/>
              <w:rPr>
                <w:color w:val="000000"/>
                <w:sz w:val="20"/>
                <w:szCs w:val="20"/>
              </w:rPr>
            </w:pPr>
            <w:r w:rsidRPr="00972B6B">
              <w:rPr>
                <w:color w:val="000000"/>
                <w:sz w:val="20"/>
                <w:szCs w:val="20"/>
              </w:rPr>
              <w:t>12</w:t>
            </w:r>
          </w:p>
        </w:tc>
        <w:tc>
          <w:tcPr>
            <w:tcW w:w="851" w:type="dxa"/>
            <w:tcBorders>
              <w:top w:val="single" w:sz="8" w:space="0" w:color="auto"/>
              <w:left w:val="nil"/>
              <w:bottom w:val="single" w:sz="8" w:space="0" w:color="auto"/>
              <w:right w:val="single" w:sz="4" w:space="0" w:color="auto"/>
            </w:tcBorders>
            <w:vAlign w:val="center"/>
          </w:tcPr>
          <w:p w14:paraId="30FA0940" w14:textId="6733AD5F" w:rsidR="00DF7BAE" w:rsidRPr="00972B6B" w:rsidRDefault="00DF7BAE" w:rsidP="00DF7BAE">
            <w:pPr>
              <w:jc w:val="right"/>
              <w:rPr>
                <w:color w:val="000000"/>
                <w:sz w:val="20"/>
                <w:szCs w:val="20"/>
              </w:rPr>
            </w:pPr>
            <w:r w:rsidRPr="00972B6B">
              <w:rPr>
                <w:color w:val="000000"/>
                <w:sz w:val="20"/>
                <w:szCs w:val="20"/>
              </w:rPr>
              <w:t>300%</w:t>
            </w:r>
          </w:p>
        </w:tc>
        <w:tc>
          <w:tcPr>
            <w:tcW w:w="992" w:type="dxa"/>
            <w:tcBorders>
              <w:top w:val="single" w:sz="8" w:space="0" w:color="auto"/>
              <w:left w:val="single" w:sz="4" w:space="0" w:color="auto"/>
              <w:bottom w:val="single" w:sz="8" w:space="0" w:color="auto"/>
              <w:right w:val="single" w:sz="4" w:space="0" w:color="auto"/>
            </w:tcBorders>
            <w:vAlign w:val="center"/>
          </w:tcPr>
          <w:p w14:paraId="03419982" w14:textId="77777777" w:rsidR="00DF7BAE" w:rsidRPr="00972B6B" w:rsidRDefault="00DF7BAE" w:rsidP="00DF7BAE">
            <w:pPr>
              <w:jc w:val="center"/>
              <w:rPr>
                <w:bCs/>
                <w:color w:val="000000"/>
                <w:sz w:val="20"/>
                <w:szCs w:val="20"/>
              </w:rPr>
            </w:pPr>
            <w:r w:rsidRPr="00972B6B">
              <w:rPr>
                <w:bCs/>
                <w:color w:val="000000"/>
                <w:sz w:val="20"/>
                <w:szCs w:val="20"/>
              </w:rPr>
              <w:t>9</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06AAC35E" w14:textId="77777777" w:rsidR="00DF7BAE" w:rsidRPr="00972B6B" w:rsidRDefault="00DF7BAE" w:rsidP="00DF7BAE">
            <w:pPr>
              <w:jc w:val="center"/>
              <w:rPr>
                <w:bCs/>
                <w:color w:val="000000"/>
                <w:sz w:val="20"/>
                <w:szCs w:val="20"/>
              </w:rPr>
            </w:pPr>
            <w:r w:rsidRPr="00972B6B">
              <w:rPr>
                <w:bCs/>
                <w:color w:val="000000"/>
                <w:sz w:val="20"/>
                <w:szCs w:val="20"/>
              </w:rPr>
              <w:t>225%</w:t>
            </w:r>
          </w:p>
        </w:tc>
      </w:tr>
      <w:tr w:rsidR="00DF7BAE" w:rsidRPr="00972B6B" w14:paraId="0FDEAD3A" w14:textId="77777777" w:rsidTr="00675209">
        <w:trPr>
          <w:trHeight w:val="300"/>
        </w:trPr>
        <w:tc>
          <w:tcPr>
            <w:tcW w:w="24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B7353B0"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single" w:sz="8" w:space="0" w:color="auto"/>
              <w:left w:val="nil"/>
              <w:bottom w:val="single" w:sz="4" w:space="0" w:color="auto"/>
              <w:right w:val="single" w:sz="8" w:space="0" w:color="auto"/>
            </w:tcBorders>
            <w:shd w:val="clear" w:color="auto" w:fill="auto"/>
            <w:noWrap/>
            <w:vAlign w:val="center"/>
            <w:hideMark/>
          </w:tcPr>
          <w:p w14:paraId="525E6186" w14:textId="77777777" w:rsidR="00DF7BAE" w:rsidRPr="00972B6B" w:rsidRDefault="00DF7BAE" w:rsidP="00DF7BAE">
            <w:pPr>
              <w:rPr>
                <w:color w:val="000000"/>
                <w:sz w:val="20"/>
                <w:szCs w:val="20"/>
              </w:rPr>
            </w:pPr>
            <w:r w:rsidRPr="00972B6B">
              <w:rPr>
                <w:color w:val="000000"/>
                <w:sz w:val="20"/>
                <w:szCs w:val="20"/>
              </w:rPr>
              <w:t>Společný seminář zástupců výrobců baterií, komponent a projektového týmu.</w:t>
            </w:r>
          </w:p>
        </w:tc>
        <w:tc>
          <w:tcPr>
            <w:tcW w:w="861" w:type="dxa"/>
            <w:tcBorders>
              <w:top w:val="single" w:sz="8" w:space="0" w:color="auto"/>
              <w:left w:val="nil"/>
              <w:bottom w:val="single" w:sz="4" w:space="0" w:color="auto"/>
              <w:right w:val="single" w:sz="8" w:space="0" w:color="auto"/>
            </w:tcBorders>
            <w:shd w:val="clear" w:color="auto" w:fill="auto"/>
            <w:vAlign w:val="center"/>
            <w:hideMark/>
          </w:tcPr>
          <w:p w14:paraId="09D042AD" w14:textId="77777777" w:rsidR="00DF7BAE" w:rsidRPr="00972B6B" w:rsidRDefault="00DF7BAE" w:rsidP="00DF7BAE">
            <w:pPr>
              <w:jc w:val="right"/>
              <w:rPr>
                <w:color w:val="000000"/>
                <w:sz w:val="20"/>
                <w:szCs w:val="20"/>
              </w:rPr>
            </w:pPr>
            <w:r w:rsidRPr="00972B6B">
              <w:rPr>
                <w:color w:val="000000"/>
                <w:sz w:val="20"/>
                <w:szCs w:val="20"/>
              </w:rPr>
              <w:t>2</w:t>
            </w:r>
          </w:p>
        </w:tc>
        <w:tc>
          <w:tcPr>
            <w:tcW w:w="982" w:type="dxa"/>
            <w:tcBorders>
              <w:top w:val="single" w:sz="8" w:space="0" w:color="auto"/>
              <w:left w:val="nil"/>
              <w:bottom w:val="single" w:sz="4" w:space="0" w:color="auto"/>
              <w:right w:val="single" w:sz="8" w:space="0" w:color="auto"/>
            </w:tcBorders>
            <w:shd w:val="clear" w:color="auto" w:fill="auto"/>
            <w:vAlign w:val="center"/>
            <w:hideMark/>
          </w:tcPr>
          <w:p w14:paraId="159A9708" w14:textId="3DF399AA" w:rsidR="00DF7BAE" w:rsidRPr="00D340C4" w:rsidRDefault="00DF7BAE" w:rsidP="00DF7BAE">
            <w:pPr>
              <w:jc w:val="right"/>
              <w:rPr>
                <w:sz w:val="20"/>
                <w:szCs w:val="20"/>
              </w:rPr>
            </w:pPr>
            <w:r w:rsidRPr="00D340C4">
              <w:rPr>
                <w:sz w:val="20"/>
                <w:szCs w:val="20"/>
              </w:rPr>
              <w:t>1</w:t>
            </w:r>
          </w:p>
        </w:tc>
        <w:tc>
          <w:tcPr>
            <w:tcW w:w="851" w:type="dxa"/>
            <w:tcBorders>
              <w:top w:val="single" w:sz="8" w:space="0" w:color="auto"/>
              <w:left w:val="nil"/>
              <w:bottom w:val="single" w:sz="4" w:space="0" w:color="auto"/>
              <w:right w:val="single" w:sz="4" w:space="0" w:color="auto"/>
            </w:tcBorders>
            <w:vAlign w:val="center"/>
          </w:tcPr>
          <w:p w14:paraId="66A0B983" w14:textId="4BA8669B" w:rsidR="00DF7BAE" w:rsidRPr="00D340C4" w:rsidRDefault="00DF7BAE" w:rsidP="00DF7BAE">
            <w:pPr>
              <w:jc w:val="right"/>
              <w:rPr>
                <w:sz w:val="20"/>
                <w:szCs w:val="20"/>
              </w:rPr>
            </w:pPr>
            <w:r w:rsidRPr="00D340C4">
              <w:rPr>
                <w:sz w:val="20"/>
                <w:szCs w:val="20"/>
              </w:rPr>
              <w:t>50%</w:t>
            </w:r>
          </w:p>
        </w:tc>
        <w:tc>
          <w:tcPr>
            <w:tcW w:w="992" w:type="dxa"/>
            <w:tcBorders>
              <w:top w:val="single" w:sz="8" w:space="0" w:color="auto"/>
              <w:left w:val="single" w:sz="4" w:space="0" w:color="auto"/>
              <w:bottom w:val="single" w:sz="4" w:space="0" w:color="auto"/>
              <w:right w:val="single" w:sz="4" w:space="0" w:color="auto"/>
            </w:tcBorders>
            <w:vAlign w:val="center"/>
          </w:tcPr>
          <w:p w14:paraId="3EF9CBDA" w14:textId="77777777" w:rsidR="00DF7BAE" w:rsidRPr="00972B6B" w:rsidRDefault="00DF7BAE" w:rsidP="00DF7BAE">
            <w:pPr>
              <w:jc w:val="center"/>
              <w:rPr>
                <w:bCs/>
                <w:sz w:val="20"/>
                <w:szCs w:val="20"/>
              </w:rPr>
            </w:pPr>
            <w:r w:rsidRPr="00972B6B">
              <w:rPr>
                <w:bCs/>
                <w:sz w:val="20"/>
                <w:szCs w:val="20"/>
              </w:rPr>
              <w:t>2</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tcPr>
          <w:p w14:paraId="100E4E4E" w14:textId="77777777" w:rsidR="00DF7BAE" w:rsidRPr="00972B6B" w:rsidRDefault="00DF7BAE" w:rsidP="00DF7BAE">
            <w:pPr>
              <w:jc w:val="center"/>
              <w:rPr>
                <w:bCs/>
                <w:sz w:val="20"/>
                <w:szCs w:val="20"/>
              </w:rPr>
            </w:pPr>
            <w:r w:rsidRPr="00972B6B">
              <w:rPr>
                <w:sz w:val="20"/>
                <w:szCs w:val="20"/>
              </w:rPr>
              <w:t>100%</w:t>
            </w:r>
          </w:p>
        </w:tc>
      </w:tr>
      <w:tr w:rsidR="00DF7BAE" w:rsidRPr="00972B6B" w14:paraId="58EAFEFF" w14:textId="77777777" w:rsidTr="00675209">
        <w:trPr>
          <w:trHeight w:val="300"/>
        </w:trPr>
        <w:tc>
          <w:tcPr>
            <w:tcW w:w="24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A847F5"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single" w:sz="4" w:space="0" w:color="auto"/>
              <w:left w:val="nil"/>
              <w:bottom w:val="single" w:sz="8" w:space="0" w:color="auto"/>
              <w:right w:val="single" w:sz="8" w:space="0" w:color="auto"/>
            </w:tcBorders>
            <w:shd w:val="clear" w:color="auto" w:fill="auto"/>
            <w:noWrap/>
            <w:vAlign w:val="center"/>
            <w:hideMark/>
          </w:tcPr>
          <w:p w14:paraId="0EDD838F" w14:textId="77777777" w:rsidR="00DF7BAE" w:rsidRPr="00972B6B" w:rsidRDefault="00DF7BAE" w:rsidP="00DF7BAE">
            <w:pPr>
              <w:rPr>
                <w:color w:val="000000"/>
                <w:sz w:val="20"/>
                <w:szCs w:val="20"/>
              </w:rPr>
            </w:pPr>
            <w:r w:rsidRPr="00972B6B">
              <w:rPr>
                <w:color w:val="000000"/>
                <w:sz w:val="20"/>
                <w:szCs w:val="20"/>
              </w:rPr>
              <w:t>Odborné publikace (vybrané typy dokumentů) vytvořené ve spolupráci s aplikační sférou</w:t>
            </w:r>
          </w:p>
        </w:tc>
        <w:tc>
          <w:tcPr>
            <w:tcW w:w="861" w:type="dxa"/>
            <w:tcBorders>
              <w:top w:val="single" w:sz="4" w:space="0" w:color="auto"/>
              <w:left w:val="nil"/>
              <w:bottom w:val="nil"/>
              <w:right w:val="single" w:sz="8" w:space="0" w:color="auto"/>
            </w:tcBorders>
            <w:shd w:val="clear" w:color="auto" w:fill="auto"/>
            <w:vAlign w:val="center"/>
            <w:hideMark/>
          </w:tcPr>
          <w:p w14:paraId="630CBAAC" w14:textId="77777777" w:rsidR="00DF7BAE" w:rsidRPr="00972B6B" w:rsidRDefault="00DF7BAE" w:rsidP="00DF7BAE">
            <w:pPr>
              <w:jc w:val="right"/>
              <w:rPr>
                <w:color w:val="000000"/>
                <w:sz w:val="20"/>
                <w:szCs w:val="20"/>
              </w:rPr>
            </w:pPr>
            <w:r w:rsidRPr="00972B6B">
              <w:rPr>
                <w:color w:val="000000"/>
                <w:sz w:val="20"/>
                <w:szCs w:val="20"/>
              </w:rPr>
              <w:t>2</w:t>
            </w:r>
          </w:p>
        </w:tc>
        <w:tc>
          <w:tcPr>
            <w:tcW w:w="982" w:type="dxa"/>
            <w:tcBorders>
              <w:top w:val="single" w:sz="4" w:space="0" w:color="auto"/>
              <w:left w:val="nil"/>
              <w:bottom w:val="nil"/>
              <w:right w:val="single" w:sz="8" w:space="0" w:color="auto"/>
            </w:tcBorders>
            <w:shd w:val="clear" w:color="auto" w:fill="auto"/>
            <w:vAlign w:val="center"/>
            <w:hideMark/>
          </w:tcPr>
          <w:p w14:paraId="7A623B63" w14:textId="2943DF9B" w:rsidR="00DF7BAE" w:rsidRPr="00D340C4" w:rsidRDefault="00DF7BAE" w:rsidP="00DF7BAE">
            <w:pPr>
              <w:jc w:val="right"/>
              <w:rPr>
                <w:sz w:val="20"/>
                <w:szCs w:val="20"/>
              </w:rPr>
            </w:pPr>
            <w:r w:rsidRPr="00D340C4">
              <w:rPr>
                <w:sz w:val="20"/>
                <w:szCs w:val="20"/>
              </w:rPr>
              <w:t>1</w:t>
            </w:r>
          </w:p>
        </w:tc>
        <w:tc>
          <w:tcPr>
            <w:tcW w:w="851" w:type="dxa"/>
            <w:tcBorders>
              <w:top w:val="single" w:sz="4" w:space="0" w:color="auto"/>
              <w:left w:val="nil"/>
              <w:bottom w:val="nil"/>
              <w:right w:val="single" w:sz="4" w:space="0" w:color="auto"/>
            </w:tcBorders>
            <w:vAlign w:val="center"/>
          </w:tcPr>
          <w:p w14:paraId="258D3C2D" w14:textId="3052F52F" w:rsidR="00DF7BAE" w:rsidRPr="00D340C4" w:rsidRDefault="00DF7BAE" w:rsidP="00DF7BAE">
            <w:pPr>
              <w:jc w:val="right"/>
              <w:rPr>
                <w:sz w:val="20"/>
                <w:szCs w:val="20"/>
              </w:rPr>
            </w:pPr>
            <w:r w:rsidRPr="00D340C4">
              <w:rPr>
                <w:sz w:val="20"/>
                <w:szCs w:val="20"/>
              </w:rPr>
              <w:t>50%</w:t>
            </w:r>
          </w:p>
        </w:tc>
        <w:tc>
          <w:tcPr>
            <w:tcW w:w="992" w:type="dxa"/>
            <w:tcBorders>
              <w:top w:val="single" w:sz="4" w:space="0" w:color="auto"/>
              <w:left w:val="single" w:sz="4" w:space="0" w:color="auto"/>
              <w:bottom w:val="nil"/>
              <w:right w:val="single" w:sz="4" w:space="0" w:color="auto"/>
            </w:tcBorders>
            <w:vAlign w:val="center"/>
          </w:tcPr>
          <w:p w14:paraId="364A63E3" w14:textId="77777777" w:rsidR="00DF7BAE" w:rsidRPr="00972B6B" w:rsidRDefault="00DF7BAE" w:rsidP="00DF7BAE">
            <w:pPr>
              <w:jc w:val="center"/>
              <w:rPr>
                <w:bCs/>
                <w:sz w:val="20"/>
                <w:szCs w:val="20"/>
              </w:rPr>
            </w:pPr>
            <w:r w:rsidRPr="00972B6B">
              <w:rPr>
                <w:sz w:val="20"/>
                <w:szCs w:val="20"/>
              </w:rPr>
              <w:t>2</w:t>
            </w:r>
          </w:p>
        </w:tc>
        <w:tc>
          <w:tcPr>
            <w:tcW w:w="851" w:type="dxa"/>
            <w:tcBorders>
              <w:top w:val="single" w:sz="4" w:space="0" w:color="auto"/>
              <w:left w:val="single" w:sz="4" w:space="0" w:color="auto"/>
              <w:bottom w:val="nil"/>
              <w:right w:val="single" w:sz="8" w:space="0" w:color="auto"/>
            </w:tcBorders>
            <w:shd w:val="clear" w:color="auto" w:fill="auto"/>
            <w:vAlign w:val="center"/>
          </w:tcPr>
          <w:p w14:paraId="5EE6D7A0" w14:textId="77777777" w:rsidR="00DF7BAE" w:rsidRPr="00972B6B" w:rsidRDefault="00DF7BAE" w:rsidP="00DF7BAE">
            <w:pPr>
              <w:jc w:val="center"/>
              <w:rPr>
                <w:bCs/>
                <w:sz w:val="20"/>
                <w:szCs w:val="20"/>
              </w:rPr>
            </w:pPr>
            <w:r w:rsidRPr="00972B6B">
              <w:rPr>
                <w:sz w:val="20"/>
                <w:szCs w:val="20"/>
              </w:rPr>
              <w:t>100%</w:t>
            </w:r>
          </w:p>
        </w:tc>
      </w:tr>
      <w:tr w:rsidR="00DF7BAE" w:rsidRPr="00972B6B" w14:paraId="6DF28E7F"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4A456FBA"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64DC0C68" w14:textId="77777777" w:rsidR="00DF7BAE" w:rsidRPr="00972B6B" w:rsidRDefault="00DF7BAE" w:rsidP="00DF7BAE">
            <w:pPr>
              <w:rPr>
                <w:color w:val="000000"/>
                <w:sz w:val="20"/>
                <w:szCs w:val="20"/>
              </w:rPr>
            </w:pPr>
            <w:r w:rsidRPr="00972B6B">
              <w:rPr>
                <w:color w:val="000000"/>
                <w:sz w:val="20"/>
                <w:szCs w:val="20"/>
              </w:rPr>
              <w:t>Účast na workshopech/odborných kurzech v oblasti ukládání elektrické energie. Počet účastí.</w:t>
            </w:r>
          </w:p>
        </w:tc>
        <w:tc>
          <w:tcPr>
            <w:tcW w:w="861" w:type="dxa"/>
            <w:tcBorders>
              <w:top w:val="single" w:sz="8" w:space="0" w:color="auto"/>
              <w:left w:val="nil"/>
              <w:bottom w:val="nil"/>
              <w:right w:val="single" w:sz="8" w:space="0" w:color="auto"/>
            </w:tcBorders>
            <w:shd w:val="clear" w:color="auto" w:fill="auto"/>
            <w:vAlign w:val="center"/>
            <w:hideMark/>
          </w:tcPr>
          <w:p w14:paraId="68D4E9D0" w14:textId="77777777" w:rsidR="00DF7BAE" w:rsidRPr="00972B6B" w:rsidRDefault="00DF7BAE" w:rsidP="00DF7BAE">
            <w:pPr>
              <w:jc w:val="right"/>
              <w:rPr>
                <w:color w:val="000000"/>
                <w:sz w:val="20"/>
                <w:szCs w:val="20"/>
              </w:rPr>
            </w:pPr>
            <w:r w:rsidRPr="00972B6B">
              <w:rPr>
                <w:color w:val="000000"/>
                <w:sz w:val="20"/>
                <w:szCs w:val="20"/>
              </w:rPr>
              <w:t>6</w:t>
            </w:r>
          </w:p>
        </w:tc>
        <w:tc>
          <w:tcPr>
            <w:tcW w:w="982" w:type="dxa"/>
            <w:tcBorders>
              <w:top w:val="single" w:sz="8" w:space="0" w:color="auto"/>
              <w:left w:val="nil"/>
              <w:bottom w:val="nil"/>
              <w:right w:val="single" w:sz="8" w:space="0" w:color="auto"/>
            </w:tcBorders>
            <w:shd w:val="clear" w:color="auto" w:fill="auto"/>
            <w:vAlign w:val="center"/>
            <w:hideMark/>
          </w:tcPr>
          <w:p w14:paraId="4B1AD051" w14:textId="5CFAD992" w:rsidR="00DF7BAE" w:rsidRPr="00D340C4" w:rsidRDefault="00DF7BAE" w:rsidP="00DF7BAE">
            <w:pPr>
              <w:jc w:val="right"/>
              <w:rPr>
                <w:sz w:val="20"/>
                <w:szCs w:val="20"/>
              </w:rPr>
            </w:pPr>
            <w:r w:rsidRPr="00D340C4">
              <w:rPr>
                <w:sz w:val="20"/>
                <w:szCs w:val="20"/>
              </w:rPr>
              <w:t>14</w:t>
            </w:r>
          </w:p>
        </w:tc>
        <w:tc>
          <w:tcPr>
            <w:tcW w:w="851" w:type="dxa"/>
            <w:tcBorders>
              <w:top w:val="single" w:sz="8" w:space="0" w:color="auto"/>
              <w:left w:val="nil"/>
              <w:bottom w:val="nil"/>
              <w:right w:val="single" w:sz="4" w:space="0" w:color="auto"/>
            </w:tcBorders>
            <w:vAlign w:val="center"/>
          </w:tcPr>
          <w:p w14:paraId="5EB681A6" w14:textId="3B3D9DA2" w:rsidR="00DF7BAE" w:rsidRPr="00D340C4" w:rsidRDefault="00DF7BAE" w:rsidP="00DF7BAE">
            <w:pPr>
              <w:jc w:val="right"/>
              <w:rPr>
                <w:sz w:val="20"/>
                <w:szCs w:val="20"/>
              </w:rPr>
            </w:pPr>
            <w:r w:rsidRPr="00D340C4">
              <w:rPr>
                <w:sz w:val="20"/>
                <w:szCs w:val="20"/>
              </w:rPr>
              <w:t>233%</w:t>
            </w:r>
          </w:p>
        </w:tc>
        <w:tc>
          <w:tcPr>
            <w:tcW w:w="992" w:type="dxa"/>
            <w:tcBorders>
              <w:top w:val="single" w:sz="8" w:space="0" w:color="auto"/>
              <w:left w:val="single" w:sz="4" w:space="0" w:color="auto"/>
              <w:bottom w:val="nil"/>
              <w:right w:val="single" w:sz="4" w:space="0" w:color="auto"/>
            </w:tcBorders>
            <w:vAlign w:val="center"/>
          </w:tcPr>
          <w:p w14:paraId="1A98AF6C" w14:textId="77777777" w:rsidR="00DF7BAE" w:rsidRPr="00972B6B" w:rsidRDefault="00DF7BAE" w:rsidP="00DF7BAE">
            <w:pPr>
              <w:jc w:val="center"/>
              <w:rPr>
                <w:bCs/>
                <w:color w:val="000000"/>
                <w:sz w:val="20"/>
                <w:szCs w:val="20"/>
              </w:rPr>
            </w:pPr>
            <w:r w:rsidRPr="00972B6B">
              <w:rPr>
                <w:bCs/>
                <w:color w:val="000000"/>
                <w:sz w:val="20"/>
                <w:szCs w:val="20"/>
              </w:rPr>
              <w:t>14</w:t>
            </w:r>
          </w:p>
        </w:tc>
        <w:tc>
          <w:tcPr>
            <w:tcW w:w="851" w:type="dxa"/>
            <w:tcBorders>
              <w:top w:val="single" w:sz="8" w:space="0" w:color="auto"/>
              <w:left w:val="single" w:sz="4" w:space="0" w:color="auto"/>
              <w:bottom w:val="nil"/>
              <w:right w:val="single" w:sz="8" w:space="0" w:color="auto"/>
            </w:tcBorders>
            <w:shd w:val="clear" w:color="auto" w:fill="auto"/>
            <w:vAlign w:val="center"/>
          </w:tcPr>
          <w:p w14:paraId="6E8E8E36" w14:textId="77777777" w:rsidR="00DF7BAE" w:rsidRPr="00972B6B" w:rsidRDefault="00DF7BAE" w:rsidP="00DF7BAE">
            <w:pPr>
              <w:jc w:val="center"/>
              <w:rPr>
                <w:bCs/>
                <w:color w:val="000000"/>
                <w:sz w:val="20"/>
                <w:szCs w:val="20"/>
              </w:rPr>
            </w:pPr>
            <w:r w:rsidRPr="00972B6B">
              <w:rPr>
                <w:bCs/>
                <w:color w:val="000000"/>
                <w:sz w:val="20"/>
                <w:szCs w:val="20"/>
              </w:rPr>
              <w:t>233%</w:t>
            </w:r>
          </w:p>
        </w:tc>
      </w:tr>
      <w:tr w:rsidR="00DF7BAE" w:rsidRPr="00972B6B" w14:paraId="0D574EDD"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0D519919"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0E6B0A69" w14:textId="77777777" w:rsidR="00DF7BAE" w:rsidRPr="00972B6B" w:rsidRDefault="00DF7BAE" w:rsidP="00DF7BAE">
            <w:pPr>
              <w:rPr>
                <w:color w:val="000000"/>
                <w:sz w:val="20"/>
                <w:szCs w:val="20"/>
              </w:rPr>
            </w:pPr>
            <w:r w:rsidRPr="00972B6B">
              <w:rPr>
                <w:color w:val="000000"/>
                <w:sz w:val="20"/>
                <w:szCs w:val="20"/>
              </w:rPr>
              <w:t>Odborná stáž na zahraničním pracovišti</w:t>
            </w:r>
          </w:p>
        </w:tc>
        <w:tc>
          <w:tcPr>
            <w:tcW w:w="861" w:type="dxa"/>
            <w:tcBorders>
              <w:top w:val="single" w:sz="8" w:space="0" w:color="auto"/>
              <w:left w:val="nil"/>
              <w:bottom w:val="nil"/>
              <w:right w:val="single" w:sz="8" w:space="0" w:color="auto"/>
            </w:tcBorders>
            <w:shd w:val="clear" w:color="auto" w:fill="auto"/>
            <w:vAlign w:val="center"/>
            <w:hideMark/>
          </w:tcPr>
          <w:p w14:paraId="3B7B05B5" w14:textId="77777777" w:rsidR="00DF7BAE" w:rsidRPr="00972B6B" w:rsidRDefault="00DF7BAE" w:rsidP="00DF7BAE">
            <w:pPr>
              <w:jc w:val="right"/>
              <w:rPr>
                <w:color w:val="000000"/>
                <w:sz w:val="20"/>
                <w:szCs w:val="20"/>
              </w:rPr>
            </w:pPr>
            <w:r w:rsidRPr="00972B6B">
              <w:rPr>
                <w:color w:val="000000"/>
                <w:sz w:val="20"/>
                <w:szCs w:val="20"/>
              </w:rPr>
              <w:t>8</w:t>
            </w:r>
          </w:p>
        </w:tc>
        <w:tc>
          <w:tcPr>
            <w:tcW w:w="982" w:type="dxa"/>
            <w:tcBorders>
              <w:top w:val="single" w:sz="8" w:space="0" w:color="auto"/>
              <w:left w:val="nil"/>
              <w:bottom w:val="nil"/>
              <w:right w:val="single" w:sz="8" w:space="0" w:color="auto"/>
            </w:tcBorders>
            <w:shd w:val="clear" w:color="auto" w:fill="auto"/>
            <w:vAlign w:val="center"/>
            <w:hideMark/>
          </w:tcPr>
          <w:p w14:paraId="7996C6FE" w14:textId="1A5A6341" w:rsidR="00DF7BAE" w:rsidRPr="00D340C4" w:rsidRDefault="00DF7BAE" w:rsidP="00DF7BAE">
            <w:pPr>
              <w:jc w:val="right"/>
              <w:rPr>
                <w:sz w:val="20"/>
                <w:szCs w:val="20"/>
              </w:rPr>
            </w:pPr>
            <w:r w:rsidRPr="00D340C4">
              <w:rPr>
                <w:sz w:val="20"/>
                <w:szCs w:val="20"/>
              </w:rPr>
              <w:t>4</w:t>
            </w:r>
          </w:p>
        </w:tc>
        <w:tc>
          <w:tcPr>
            <w:tcW w:w="851" w:type="dxa"/>
            <w:tcBorders>
              <w:top w:val="single" w:sz="8" w:space="0" w:color="auto"/>
              <w:left w:val="nil"/>
              <w:bottom w:val="nil"/>
              <w:right w:val="single" w:sz="4" w:space="0" w:color="auto"/>
            </w:tcBorders>
            <w:vAlign w:val="center"/>
          </w:tcPr>
          <w:p w14:paraId="285D011A" w14:textId="148F980B" w:rsidR="00DF7BAE" w:rsidRPr="00D340C4" w:rsidRDefault="00DF7BAE" w:rsidP="00DF7BAE">
            <w:pPr>
              <w:jc w:val="right"/>
              <w:rPr>
                <w:sz w:val="20"/>
                <w:szCs w:val="20"/>
              </w:rPr>
            </w:pPr>
            <w:r w:rsidRPr="00D340C4">
              <w:rPr>
                <w:sz w:val="20"/>
                <w:szCs w:val="20"/>
              </w:rPr>
              <w:t>50%</w:t>
            </w:r>
          </w:p>
        </w:tc>
        <w:tc>
          <w:tcPr>
            <w:tcW w:w="992" w:type="dxa"/>
            <w:tcBorders>
              <w:top w:val="single" w:sz="8" w:space="0" w:color="auto"/>
              <w:left w:val="single" w:sz="4" w:space="0" w:color="auto"/>
              <w:bottom w:val="nil"/>
              <w:right w:val="single" w:sz="4" w:space="0" w:color="auto"/>
            </w:tcBorders>
            <w:vAlign w:val="center"/>
          </w:tcPr>
          <w:p w14:paraId="12FFFB9E" w14:textId="1C237C96" w:rsidR="00DF7BAE" w:rsidRPr="00972B6B" w:rsidRDefault="005435FE" w:rsidP="00DF7BAE">
            <w:pPr>
              <w:jc w:val="center"/>
              <w:rPr>
                <w:bCs/>
                <w:sz w:val="20"/>
                <w:szCs w:val="20"/>
              </w:rPr>
            </w:pPr>
            <w:r w:rsidRPr="00972B6B">
              <w:rPr>
                <w:bCs/>
                <w:sz w:val="20"/>
                <w:szCs w:val="20"/>
              </w:rPr>
              <w:t>8</w:t>
            </w:r>
          </w:p>
        </w:tc>
        <w:tc>
          <w:tcPr>
            <w:tcW w:w="851" w:type="dxa"/>
            <w:tcBorders>
              <w:top w:val="single" w:sz="8" w:space="0" w:color="auto"/>
              <w:left w:val="single" w:sz="4" w:space="0" w:color="auto"/>
              <w:bottom w:val="nil"/>
              <w:right w:val="single" w:sz="8" w:space="0" w:color="auto"/>
            </w:tcBorders>
            <w:shd w:val="clear" w:color="auto" w:fill="auto"/>
            <w:vAlign w:val="center"/>
          </w:tcPr>
          <w:p w14:paraId="0164A695" w14:textId="6B926A8D" w:rsidR="00DF7BAE" w:rsidRPr="00972B6B" w:rsidRDefault="005435FE" w:rsidP="00DF7BAE">
            <w:pPr>
              <w:jc w:val="center"/>
              <w:rPr>
                <w:bCs/>
                <w:sz w:val="20"/>
                <w:szCs w:val="20"/>
              </w:rPr>
            </w:pPr>
            <w:r w:rsidRPr="00972B6B">
              <w:rPr>
                <w:bCs/>
                <w:sz w:val="20"/>
                <w:szCs w:val="20"/>
              </w:rPr>
              <w:t>100</w:t>
            </w:r>
            <w:r w:rsidR="00DF7BAE" w:rsidRPr="00972B6B">
              <w:rPr>
                <w:bCs/>
                <w:sz w:val="20"/>
                <w:szCs w:val="20"/>
              </w:rPr>
              <w:t>%</w:t>
            </w:r>
          </w:p>
        </w:tc>
      </w:tr>
      <w:tr w:rsidR="00DF7BAE" w:rsidRPr="00972B6B" w14:paraId="5C23AC5B" w14:textId="77777777" w:rsidTr="00675209">
        <w:trPr>
          <w:trHeight w:val="300"/>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6979389E" w14:textId="77777777" w:rsidR="00DF7BAE" w:rsidRPr="00972B6B" w:rsidRDefault="00DF7BAE" w:rsidP="00DF7BAE">
            <w:pPr>
              <w:rPr>
                <w:color w:val="000000"/>
                <w:sz w:val="20"/>
                <w:szCs w:val="20"/>
              </w:rPr>
            </w:pPr>
            <w:r w:rsidRPr="00972B6B">
              <w:rPr>
                <w:color w:val="000000"/>
                <w:sz w:val="20"/>
                <w:szCs w:val="20"/>
              </w:rPr>
              <w:t>Jiný výsledek, který se nepromítá do indikátorů:</w:t>
            </w:r>
          </w:p>
        </w:tc>
        <w:tc>
          <w:tcPr>
            <w:tcW w:w="3119" w:type="dxa"/>
            <w:tcBorders>
              <w:top w:val="nil"/>
              <w:left w:val="nil"/>
              <w:bottom w:val="single" w:sz="8" w:space="0" w:color="auto"/>
              <w:right w:val="single" w:sz="8" w:space="0" w:color="auto"/>
            </w:tcBorders>
            <w:shd w:val="clear" w:color="auto" w:fill="auto"/>
            <w:noWrap/>
            <w:vAlign w:val="center"/>
            <w:hideMark/>
          </w:tcPr>
          <w:p w14:paraId="6A7E03EA" w14:textId="77777777" w:rsidR="00DF7BAE" w:rsidRPr="00972B6B" w:rsidRDefault="00DF7BAE" w:rsidP="00DF7BAE">
            <w:pPr>
              <w:rPr>
                <w:color w:val="000000"/>
                <w:sz w:val="20"/>
                <w:szCs w:val="20"/>
              </w:rPr>
            </w:pPr>
            <w:r w:rsidRPr="00972B6B">
              <w:rPr>
                <w:color w:val="000000"/>
                <w:sz w:val="20"/>
                <w:szCs w:val="20"/>
              </w:rPr>
              <w:t>Účast na vědecké konferenci se zaměřením na energetiku, organickou syntézu a baterie.</w:t>
            </w:r>
          </w:p>
        </w:tc>
        <w:tc>
          <w:tcPr>
            <w:tcW w:w="861" w:type="dxa"/>
            <w:tcBorders>
              <w:top w:val="single" w:sz="8" w:space="0" w:color="auto"/>
              <w:left w:val="nil"/>
              <w:bottom w:val="single" w:sz="8" w:space="0" w:color="auto"/>
              <w:right w:val="single" w:sz="8" w:space="0" w:color="auto"/>
            </w:tcBorders>
            <w:shd w:val="clear" w:color="auto" w:fill="auto"/>
            <w:vAlign w:val="center"/>
            <w:hideMark/>
          </w:tcPr>
          <w:p w14:paraId="7F690990" w14:textId="77777777" w:rsidR="00DF7BAE" w:rsidRPr="00972B6B" w:rsidRDefault="00DF7BAE" w:rsidP="00DF7BAE">
            <w:pPr>
              <w:jc w:val="right"/>
              <w:rPr>
                <w:color w:val="000000"/>
                <w:sz w:val="20"/>
                <w:szCs w:val="20"/>
              </w:rPr>
            </w:pPr>
            <w:r w:rsidRPr="00972B6B">
              <w:rPr>
                <w:color w:val="000000"/>
                <w:sz w:val="20"/>
                <w:szCs w:val="20"/>
              </w:rPr>
              <w:t>40</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7BA0C62E" w14:textId="1F622D90" w:rsidR="00DF7BAE" w:rsidRPr="00972B6B" w:rsidRDefault="00DF7BAE" w:rsidP="00DF7BAE">
            <w:pPr>
              <w:jc w:val="right"/>
              <w:rPr>
                <w:color w:val="000000"/>
                <w:sz w:val="20"/>
                <w:szCs w:val="20"/>
              </w:rPr>
            </w:pPr>
            <w:r w:rsidRPr="00972B6B">
              <w:rPr>
                <w:color w:val="000000"/>
                <w:sz w:val="20"/>
                <w:szCs w:val="20"/>
              </w:rPr>
              <w:t>55</w:t>
            </w:r>
          </w:p>
        </w:tc>
        <w:tc>
          <w:tcPr>
            <w:tcW w:w="851" w:type="dxa"/>
            <w:tcBorders>
              <w:top w:val="single" w:sz="8" w:space="0" w:color="auto"/>
              <w:left w:val="nil"/>
              <w:bottom w:val="single" w:sz="8" w:space="0" w:color="auto"/>
              <w:right w:val="single" w:sz="4" w:space="0" w:color="auto"/>
            </w:tcBorders>
            <w:vAlign w:val="center"/>
          </w:tcPr>
          <w:p w14:paraId="61DFD010" w14:textId="43AA46B0" w:rsidR="00DF7BAE" w:rsidRPr="00972B6B" w:rsidRDefault="00DF7BAE" w:rsidP="00DF7BAE">
            <w:pPr>
              <w:jc w:val="right"/>
              <w:rPr>
                <w:color w:val="000000"/>
                <w:sz w:val="20"/>
                <w:szCs w:val="20"/>
              </w:rPr>
            </w:pPr>
            <w:r w:rsidRPr="00972B6B">
              <w:rPr>
                <w:color w:val="000000"/>
                <w:sz w:val="20"/>
                <w:szCs w:val="20"/>
              </w:rPr>
              <w:t>138%</w:t>
            </w:r>
          </w:p>
        </w:tc>
        <w:tc>
          <w:tcPr>
            <w:tcW w:w="992" w:type="dxa"/>
            <w:tcBorders>
              <w:top w:val="single" w:sz="8" w:space="0" w:color="auto"/>
              <w:left w:val="single" w:sz="4" w:space="0" w:color="auto"/>
              <w:bottom w:val="single" w:sz="8" w:space="0" w:color="auto"/>
              <w:right w:val="single" w:sz="4" w:space="0" w:color="auto"/>
            </w:tcBorders>
            <w:vAlign w:val="center"/>
          </w:tcPr>
          <w:p w14:paraId="623DF1AB" w14:textId="77777777" w:rsidR="00DF7BAE" w:rsidRPr="00972B6B" w:rsidRDefault="00DF7BAE" w:rsidP="00DF7BAE">
            <w:pPr>
              <w:jc w:val="center"/>
              <w:rPr>
                <w:bCs/>
                <w:color w:val="000000"/>
                <w:sz w:val="20"/>
                <w:szCs w:val="20"/>
              </w:rPr>
            </w:pPr>
            <w:r w:rsidRPr="00972B6B">
              <w:rPr>
                <w:bCs/>
                <w:color w:val="000000"/>
                <w:sz w:val="20"/>
                <w:szCs w:val="20"/>
              </w:rPr>
              <w:t>60</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D6D109F" w14:textId="77777777" w:rsidR="00DF7BAE" w:rsidRPr="00972B6B" w:rsidRDefault="00DF7BAE" w:rsidP="00DF7BAE">
            <w:pPr>
              <w:jc w:val="center"/>
              <w:rPr>
                <w:bCs/>
                <w:color w:val="000000"/>
                <w:sz w:val="20"/>
                <w:szCs w:val="20"/>
              </w:rPr>
            </w:pPr>
            <w:r w:rsidRPr="00972B6B">
              <w:rPr>
                <w:bCs/>
                <w:color w:val="000000"/>
                <w:sz w:val="20"/>
                <w:szCs w:val="20"/>
              </w:rPr>
              <w:t>150%</w:t>
            </w:r>
          </w:p>
        </w:tc>
      </w:tr>
    </w:tbl>
    <w:p w14:paraId="3E74964D" w14:textId="77777777" w:rsidR="00756A3A" w:rsidRPr="00972B6B" w:rsidRDefault="00756A3A" w:rsidP="004B2FDD">
      <w:pPr>
        <w:pStyle w:val="Odstavecseseznamem"/>
        <w:tabs>
          <w:tab w:val="left" w:pos="0"/>
        </w:tabs>
        <w:ind w:left="0"/>
        <w:jc w:val="both"/>
        <w:rPr>
          <w:color w:val="000000" w:themeColor="text1"/>
          <w:sz w:val="18"/>
          <w:szCs w:val="22"/>
        </w:rPr>
      </w:pPr>
    </w:p>
    <w:p w14:paraId="2989DF99" w14:textId="52189936" w:rsidR="00756A3A" w:rsidRPr="00972B6B" w:rsidRDefault="00756A3A" w:rsidP="004B2FDD">
      <w:pPr>
        <w:pStyle w:val="Odstavecseseznamem"/>
        <w:tabs>
          <w:tab w:val="left" w:pos="0"/>
        </w:tabs>
        <w:ind w:left="0"/>
        <w:jc w:val="both"/>
        <w:rPr>
          <w:sz w:val="20"/>
          <w:szCs w:val="20"/>
        </w:rPr>
      </w:pPr>
      <w:r w:rsidRPr="00972B6B">
        <w:rPr>
          <w:color w:val="000000" w:themeColor="text1"/>
          <w:sz w:val="20"/>
          <w:szCs w:val="20"/>
          <w:vertAlign w:val="superscript"/>
        </w:rPr>
        <w:lastRenderedPageBreak/>
        <w:t>1</w:t>
      </w:r>
      <w:r w:rsidRPr="00972B6B">
        <w:rPr>
          <w:sz w:val="20"/>
          <w:szCs w:val="20"/>
        </w:rPr>
        <w:t xml:space="preserve"> Cílová hodnota navýšena o 10 publikací na konci prodloužení (09/22).</w:t>
      </w:r>
    </w:p>
    <w:p w14:paraId="16059956" w14:textId="43315024" w:rsidR="0011536D" w:rsidRPr="00972B6B" w:rsidRDefault="00756A3A" w:rsidP="004B2FDD">
      <w:pPr>
        <w:pStyle w:val="Odstavecseseznamem"/>
        <w:tabs>
          <w:tab w:val="left" w:pos="0"/>
        </w:tabs>
        <w:ind w:left="0"/>
        <w:jc w:val="both"/>
        <w:rPr>
          <w:color w:val="000000" w:themeColor="text1"/>
          <w:sz w:val="20"/>
          <w:szCs w:val="20"/>
        </w:rPr>
      </w:pPr>
      <w:r w:rsidRPr="00972B6B">
        <w:rPr>
          <w:color w:val="000000" w:themeColor="text1"/>
          <w:sz w:val="20"/>
          <w:szCs w:val="20"/>
          <w:vertAlign w:val="superscript"/>
        </w:rPr>
        <w:t>2</w:t>
      </w:r>
      <w:r w:rsidRPr="00972B6B">
        <w:rPr>
          <w:color w:val="000000" w:themeColor="text1"/>
          <w:sz w:val="20"/>
          <w:szCs w:val="20"/>
        </w:rPr>
        <w:t xml:space="preserve"> </w:t>
      </w:r>
      <w:r w:rsidR="0011536D" w:rsidRPr="00972B6B">
        <w:rPr>
          <w:color w:val="000000" w:themeColor="text1"/>
          <w:sz w:val="20"/>
          <w:szCs w:val="20"/>
        </w:rPr>
        <w:t>Žádáme o přesunutí Indikátor 2 20 11do udržitelnosti, viz část B.</w:t>
      </w:r>
    </w:p>
    <w:p w14:paraId="11152915" w14:textId="7BAB6239" w:rsidR="00756A3A" w:rsidRPr="00972B6B" w:rsidRDefault="00756A3A" w:rsidP="004B2FDD">
      <w:pPr>
        <w:pStyle w:val="Odstavecseseznamem"/>
        <w:tabs>
          <w:tab w:val="left" w:pos="0"/>
        </w:tabs>
        <w:ind w:left="0"/>
        <w:jc w:val="both"/>
        <w:rPr>
          <w:sz w:val="20"/>
          <w:szCs w:val="20"/>
        </w:rPr>
      </w:pPr>
      <w:r w:rsidRPr="00972B6B">
        <w:rPr>
          <w:sz w:val="20"/>
          <w:szCs w:val="20"/>
          <w:vertAlign w:val="superscript"/>
        </w:rPr>
        <w:t>3</w:t>
      </w:r>
      <w:r w:rsidRPr="00972B6B">
        <w:rPr>
          <w:sz w:val="20"/>
          <w:szCs w:val="20"/>
        </w:rPr>
        <w:t xml:space="preserve"> Cílová hodnota </w:t>
      </w:r>
      <w:r w:rsidR="00310E75">
        <w:rPr>
          <w:sz w:val="20"/>
          <w:szCs w:val="20"/>
        </w:rPr>
        <w:t>upravena</w:t>
      </w:r>
      <w:r w:rsidRPr="00972B6B">
        <w:rPr>
          <w:sz w:val="20"/>
          <w:szCs w:val="20"/>
        </w:rPr>
        <w:t xml:space="preserve"> </w:t>
      </w:r>
      <w:r w:rsidR="00310E75">
        <w:rPr>
          <w:sz w:val="20"/>
          <w:szCs w:val="20"/>
        </w:rPr>
        <w:t xml:space="preserve">na předpokládanou výši na konci prodloužení (09/22), viz přiložený excelový soubor Vykazování indikátoru CO24 a CO25. </w:t>
      </w:r>
    </w:p>
    <w:p w14:paraId="6E02EFB0" w14:textId="2747526F" w:rsidR="00756A3A" w:rsidRPr="00972B6B" w:rsidRDefault="00756A3A" w:rsidP="004B2FDD">
      <w:pPr>
        <w:pStyle w:val="Odstavecseseznamem"/>
        <w:tabs>
          <w:tab w:val="left" w:pos="0"/>
        </w:tabs>
        <w:ind w:left="0"/>
        <w:jc w:val="both"/>
        <w:rPr>
          <w:sz w:val="20"/>
          <w:szCs w:val="20"/>
        </w:rPr>
      </w:pPr>
      <w:r w:rsidRPr="00972B6B">
        <w:rPr>
          <w:sz w:val="20"/>
          <w:szCs w:val="20"/>
          <w:vertAlign w:val="superscript"/>
        </w:rPr>
        <w:t>4</w:t>
      </w:r>
      <w:r w:rsidRPr="00972B6B">
        <w:rPr>
          <w:sz w:val="20"/>
          <w:szCs w:val="20"/>
        </w:rPr>
        <w:t xml:space="preserve"> Cílová hodnota </w:t>
      </w:r>
      <w:r w:rsidR="00310E75">
        <w:rPr>
          <w:sz w:val="20"/>
          <w:szCs w:val="20"/>
        </w:rPr>
        <w:t>upravena</w:t>
      </w:r>
      <w:r w:rsidRPr="00972B6B">
        <w:rPr>
          <w:sz w:val="20"/>
          <w:szCs w:val="20"/>
        </w:rPr>
        <w:t xml:space="preserve"> </w:t>
      </w:r>
      <w:r w:rsidR="00310E75">
        <w:rPr>
          <w:sz w:val="20"/>
          <w:szCs w:val="20"/>
        </w:rPr>
        <w:t>na předpokládanou hodnotu na konci prodloužení (09/22), viz přiložený excelový soubor Vykazování indikátoru CO24 a CO25.</w:t>
      </w:r>
    </w:p>
    <w:p w14:paraId="0A8F0D0A" w14:textId="0D62CBC6" w:rsidR="00756A3A" w:rsidRDefault="00756A3A" w:rsidP="004B2FDD">
      <w:pPr>
        <w:pStyle w:val="Odstavecseseznamem"/>
        <w:tabs>
          <w:tab w:val="left" w:pos="0"/>
        </w:tabs>
        <w:ind w:left="0"/>
        <w:jc w:val="both"/>
        <w:rPr>
          <w:color w:val="000000" w:themeColor="text1"/>
          <w:sz w:val="22"/>
          <w:szCs w:val="22"/>
        </w:rPr>
      </w:pPr>
    </w:p>
    <w:p w14:paraId="22302813" w14:textId="77777777" w:rsidR="00C90F5B" w:rsidRDefault="00C90F5B" w:rsidP="004B2FDD">
      <w:pPr>
        <w:pStyle w:val="Odstavecseseznamem"/>
        <w:tabs>
          <w:tab w:val="left" w:pos="0"/>
        </w:tabs>
        <w:ind w:left="0"/>
        <w:jc w:val="both"/>
        <w:rPr>
          <w:color w:val="000000" w:themeColor="text1"/>
          <w:sz w:val="22"/>
          <w:szCs w:val="22"/>
        </w:rPr>
      </w:pPr>
    </w:p>
    <w:p w14:paraId="073F5DCF" w14:textId="77777777" w:rsidR="001F3039" w:rsidRPr="008154FB" w:rsidRDefault="001F3039" w:rsidP="008154FB">
      <w:pPr>
        <w:spacing w:line="259" w:lineRule="auto"/>
        <w:ind w:firstLine="644"/>
        <w:rPr>
          <w:b/>
          <w:bCs/>
          <w:color w:val="000000" w:themeColor="text1"/>
          <w:sz w:val="22"/>
          <w:szCs w:val="22"/>
          <w:u w:val="single"/>
        </w:rPr>
      </w:pPr>
      <w:r w:rsidRPr="008154FB">
        <w:rPr>
          <w:b/>
          <w:bCs/>
          <w:color w:val="000000" w:themeColor="text1"/>
          <w:sz w:val="22"/>
          <w:szCs w:val="22"/>
          <w:u w:val="single"/>
        </w:rPr>
        <w:t>Klíčové aktivity</w:t>
      </w:r>
    </w:p>
    <w:p w14:paraId="7C51C461" w14:textId="0530195D" w:rsidR="001F3039" w:rsidRPr="008154FB" w:rsidRDefault="001F3039" w:rsidP="008154FB">
      <w:pPr>
        <w:rPr>
          <w:color w:val="000000" w:themeColor="text1"/>
          <w:sz w:val="22"/>
          <w:szCs w:val="22"/>
        </w:rPr>
      </w:pPr>
      <w:r w:rsidRPr="008154FB">
        <w:rPr>
          <w:color w:val="000000" w:themeColor="text1"/>
          <w:sz w:val="22"/>
          <w:szCs w:val="22"/>
        </w:rPr>
        <w:t>Současně žádáme o prodloužení řešení všech KA až do konce prodloužené délky řešení projektu s výjimkou h) Pořízení infrastruktury nezbytné pro projektové výzkumné záměry a jejich experimentální ověřování. U klíčové aktivity a) b) c) d) byl následovně upraven přehled nákladů:</w:t>
      </w:r>
    </w:p>
    <w:p w14:paraId="6AFAE76B" w14:textId="117FA367" w:rsidR="001F3039" w:rsidRPr="008154FB" w:rsidRDefault="001F3039" w:rsidP="008154FB">
      <w:pPr>
        <w:pStyle w:val="Odstavecseseznamem"/>
        <w:numPr>
          <w:ilvl w:val="0"/>
          <w:numId w:val="41"/>
        </w:numPr>
        <w:rPr>
          <w:color w:val="000000" w:themeColor="text1"/>
          <w:u w:val="single"/>
        </w:rPr>
      </w:pPr>
      <w:r w:rsidRPr="008154FB">
        <w:rPr>
          <w:color w:val="000000" w:themeColor="text1"/>
          <w:u w:val="single"/>
        </w:rPr>
        <w:t>Realizace výzkumných záměrů s potenciálem k budoucímu využití výsledku v praxi</w:t>
      </w:r>
    </w:p>
    <w:p w14:paraId="5FCC4C44" w14:textId="16A5A014" w:rsidR="001F3039" w:rsidRPr="008154FB" w:rsidRDefault="001F3039" w:rsidP="001F3039">
      <w:pPr>
        <w:rPr>
          <w:color w:val="000000" w:themeColor="text1"/>
          <w:sz w:val="22"/>
          <w:szCs w:val="22"/>
        </w:rPr>
      </w:pPr>
      <w:r w:rsidRPr="008154FB">
        <w:rPr>
          <w:color w:val="000000" w:themeColor="text1"/>
          <w:sz w:val="22"/>
          <w:szCs w:val="22"/>
        </w:rPr>
        <w:t>Celkové náklady na aktivitu jsou: 27 864 702 Kč- Upraveno ŽoZ 26: 29 803 000,- Kč</w:t>
      </w:r>
    </w:p>
    <w:p w14:paraId="3B96B527" w14:textId="77777777" w:rsidR="001F3039" w:rsidRPr="008154FB" w:rsidRDefault="001F3039" w:rsidP="001F3039">
      <w:pPr>
        <w:rPr>
          <w:color w:val="000000" w:themeColor="text1"/>
          <w:sz w:val="22"/>
          <w:szCs w:val="22"/>
        </w:rPr>
      </w:pPr>
      <w:r w:rsidRPr="008154FB">
        <w:rPr>
          <w:color w:val="000000" w:themeColor="text1"/>
          <w:sz w:val="22"/>
          <w:szCs w:val="22"/>
        </w:rPr>
        <w:t>Rozšíření infrastruktury - Položky rozpočtu 1.1.1.2.1, 1.1.1.2.2, 1.1.1.2.4, 1.1.1.2.5, 1.1.1.2.7, 1.1.1.2.8, 1.1.1.2.9, 1.1.1.4.1, celkem 8 400 000 Kč - Upraveno ŽoZ 26: 8 825 000,- Kč</w:t>
      </w:r>
    </w:p>
    <w:p w14:paraId="1FB07AF4" w14:textId="77777777" w:rsidR="001F3039" w:rsidRPr="008154FB" w:rsidRDefault="001F3039" w:rsidP="001F3039">
      <w:pPr>
        <w:rPr>
          <w:color w:val="000000" w:themeColor="text1"/>
          <w:sz w:val="22"/>
          <w:szCs w:val="22"/>
        </w:rPr>
      </w:pPr>
      <w:r w:rsidRPr="008154FB">
        <w:rPr>
          <w:color w:val="000000" w:themeColor="text1"/>
          <w:sz w:val="22"/>
          <w:szCs w:val="22"/>
        </w:rPr>
        <w:t>60% částky na DPP pro studenty - 1 142 400 Kč - Upraveno ŽoZ 26: 1 232 000,- Kč</w:t>
      </w:r>
    </w:p>
    <w:p w14:paraId="506997B0" w14:textId="77777777" w:rsidR="001F3039" w:rsidRPr="008154FB" w:rsidRDefault="001F3039" w:rsidP="001F3039">
      <w:pPr>
        <w:rPr>
          <w:color w:val="000000" w:themeColor="text1"/>
          <w:sz w:val="22"/>
          <w:szCs w:val="22"/>
        </w:rPr>
      </w:pPr>
      <w:r w:rsidRPr="008154FB">
        <w:rPr>
          <w:color w:val="000000" w:themeColor="text1"/>
          <w:sz w:val="22"/>
          <w:szCs w:val="22"/>
        </w:rPr>
        <w:t>60% částky na Platy odborného týmu - 8 072 000 Kč- Upraveno ŽoZ 26: 10 351 000,- Kč</w:t>
      </w:r>
    </w:p>
    <w:p w14:paraId="7DED2BDA" w14:textId="77777777" w:rsidR="001F3039" w:rsidRPr="008154FB" w:rsidRDefault="001F3039" w:rsidP="001F3039">
      <w:pPr>
        <w:rPr>
          <w:color w:val="000000" w:themeColor="text1"/>
          <w:sz w:val="22"/>
          <w:szCs w:val="22"/>
        </w:rPr>
      </w:pPr>
      <w:r w:rsidRPr="008154FB">
        <w:rPr>
          <w:color w:val="000000" w:themeColor="text1"/>
          <w:sz w:val="22"/>
          <w:szCs w:val="22"/>
        </w:rPr>
        <w:t>Náklady na sociální a zdravotní pojištění pracovníků - 2 744 480 Kč - Upraveno ŽoZ 26: 3 091 000,- Kč</w:t>
      </w:r>
    </w:p>
    <w:p w14:paraId="0EB84023" w14:textId="77777777" w:rsidR="001F3039" w:rsidRPr="008154FB" w:rsidRDefault="001F3039" w:rsidP="001F3039">
      <w:pPr>
        <w:rPr>
          <w:color w:val="000000" w:themeColor="text1"/>
          <w:sz w:val="22"/>
          <w:szCs w:val="22"/>
        </w:rPr>
      </w:pPr>
      <w:r w:rsidRPr="008154FB">
        <w:rPr>
          <w:color w:val="000000" w:themeColor="text1"/>
          <w:sz w:val="22"/>
          <w:szCs w:val="22"/>
        </w:rPr>
        <w:t>60% položky Odpisy - 696 000 Kč - Upraveno ŽoZ 26: 0,- Kč</w:t>
      </w:r>
    </w:p>
    <w:p w14:paraId="4D812E98" w14:textId="77777777" w:rsidR="001F3039" w:rsidRPr="008154FB" w:rsidRDefault="001F3039" w:rsidP="001F3039">
      <w:pPr>
        <w:rPr>
          <w:color w:val="000000" w:themeColor="text1"/>
          <w:sz w:val="22"/>
          <w:szCs w:val="22"/>
        </w:rPr>
      </w:pPr>
      <w:r w:rsidRPr="008154FB">
        <w:rPr>
          <w:color w:val="000000" w:themeColor="text1"/>
          <w:sz w:val="22"/>
          <w:szCs w:val="22"/>
        </w:rPr>
        <w:t>50% položky Hmotný majetek a materiál - 3735335 Kč - Upraveno ŽoZ 26: 2 730 000,-</w:t>
      </w:r>
    </w:p>
    <w:p w14:paraId="6FE559AD" w14:textId="77777777" w:rsidR="001F3039" w:rsidRPr="008154FB" w:rsidRDefault="001F3039" w:rsidP="001F3039">
      <w:pPr>
        <w:rPr>
          <w:color w:val="000000" w:themeColor="text1"/>
          <w:sz w:val="22"/>
          <w:szCs w:val="22"/>
        </w:rPr>
      </w:pPr>
      <w:r w:rsidRPr="008154FB">
        <w:rPr>
          <w:color w:val="000000" w:themeColor="text1"/>
          <w:sz w:val="22"/>
          <w:szCs w:val="22"/>
        </w:rPr>
        <w:t>Nákup Služeb - 956 000 Kč - Upraveno ŽoZ 26: 3 077 000,- Kč</w:t>
      </w:r>
    </w:p>
    <w:p w14:paraId="56D7DFDA" w14:textId="7C820FC3" w:rsidR="001F3039" w:rsidRPr="008154FB" w:rsidRDefault="001F3039" w:rsidP="008154FB">
      <w:pPr>
        <w:rPr>
          <w:color w:val="000000" w:themeColor="text1"/>
          <w:sz w:val="22"/>
          <w:szCs w:val="22"/>
        </w:rPr>
      </w:pPr>
      <w:r w:rsidRPr="008154FB">
        <w:rPr>
          <w:color w:val="000000" w:themeColor="text1"/>
          <w:sz w:val="22"/>
          <w:szCs w:val="22"/>
        </w:rPr>
        <w:t>Zbývající částka místní kanceláře - Upraveno ŽoZ 26: 498 000,- Kč</w:t>
      </w:r>
    </w:p>
    <w:p w14:paraId="24A3B988" w14:textId="77777777" w:rsidR="001F3039" w:rsidRPr="00C90F5B" w:rsidRDefault="001F3039" w:rsidP="008154FB">
      <w:pPr>
        <w:rPr>
          <w:color w:val="000000" w:themeColor="text1"/>
        </w:rPr>
      </w:pPr>
    </w:p>
    <w:p w14:paraId="06E9F9D1" w14:textId="6DDCEFA9" w:rsidR="001F3039" w:rsidRPr="008154FB" w:rsidRDefault="001F3039" w:rsidP="008154FB">
      <w:pPr>
        <w:pStyle w:val="Odstavecseseznamem"/>
        <w:numPr>
          <w:ilvl w:val="0"/>
          <w:numId w:val="40"/>
        </w:numPr>
        <w:rPr>
          <w:color w:val="000000" w:themeColor="text1"/>
          <w:u w:val="single"/>
        </w:rPr>
      </w:pPr>
      <w:r w:rsidRPr="008154FB">
        <w:rPr>
          <w:color w:val="000000" w:themeColor="text1"/>
          <w:u w:val="single"/>
        </w:rPr>
        <w:t>Řízení projektu</w:t>
      </w:r>
    </w:p>
    <w:p w14:paraId="2B83E980" w14:textId="77777777" w:rsidR="001F3039" w:rsidRPr="008154FB" w:rsidRDefault="001F3039" w:rsidP="001F3039">
      <w:pPr>
        <w:rPr>
          <w:color w:val="000000" w:themeColor="text1"/>
          <w:sz w:val="22"/>
          <w:szCs w:val="22"/>
        </w:rPr>
      </w:pPr>
      <w:r w:rsidRPr="008154FB">
        <w:rPr>
          <w:color w:val="000000" w:themeColor="text1"/>
          <w:sz w:val="22"/>
          <w:szCs w:val="22"/>
        </w:rPr>
        <w:t>Náklady na tuto aktivitu jsou celkem 5 212 596 Kč – Upraveno ŽoZ 26: 5 070 000,-</w:t>
      </w:r>
    </w:p>
    <w:p w14:paraId="7EA19D3A" w14:textId="77777777" w:rsidR="001F3039" w:rsidRPr="008154FB" w:rsidRDefault="001F3039" w:rsidP="001F3039">
      <w:pPr>
        <w:rPr>
          <w:color w:val="000000" w:themeColor="text1"/>
          <w:sz w:val="22"/>
          <w:szCs w:val="22"/>
        </w:rPr>
      </w:pPr>
      <w:r w:rsidRPr="008154FB">
        <w:rPr>
          <w:color w:val="000000" w:themeColor="text1"/>
          <w:sz w:val="22"/>
          <w:szCs w:val="22"/>
        </w:rPr>
        <w:t>100% částky na Platy administrativního týmu - 2762616,24 Kč – Upraveno ŽoZ 26: 3 448 000 Kč</w:t>
      </w:r>
    </w:p>
    <w:p w14:paraId="1919B016" w14:textId="77777777" w:rsidR="001F3039" w:rsidRPr="008154FB" w:rsidRDefault="001F3039" w:rsidP="001F3039">
      <w:pPr>
        <w:rPr>
          <w:color w:val="000000" w:themeColor="text1"/>
          <w:sz w:val="22"/>
          <w:szCs w:val="22"/>
        </w:rPr>
      </w:pPr>
      <w:r w:rsidRPr="008154FB">
        <w:rPr>
          <w:color w:val="000000" w:themeColor="text1"/>
          <w:sz w:val="22"/>
          <w:szCs w:val="22"/>
        </w:rPr>
        <w:t>Náklady na sociální a zdravotní pojištění pracovníků - 939 289 Kč – Upraveno ŽoZ 26: 1 165 000 Kč</w:t>
      </w:r>
    </w:p>
    <w:p w14:paraId="0984F2C5" w14:textId="77777777" w:rsidR="001F3039" w:rsidRPr="008154FB" w:rsidRDefault="001F3039" w:rsidP="001F3039">
      <w:pPr>
        <w:rPr>
          <w:color w:val="000000" w:themeColor="text1"/>
          <w:sz w:val="22"/>
          <w:szCs w:val="22"/>
        </w:rPr>
      </w:pPr>
      <w:r w:rsidRPr="008154FB">
        <w:rPr>
          <w:color w:val="000000" w:themeColor="text1"/>
          <w:sz w:val="22"/>
          <w:szCs w:val="22"/>
        </w:rPr>
        <w:t>DPP - VSCHT - Manažer pro publicitu - 96 000 Kč- Upraveno ŽoZ 26: 108 000,- Kč</w:t>
      </w:r>
    </w:p>
    <w:p w14:paraId="4C621A93" w14:textId="77777777" w:rsidR="001F3039" w:rsidRPr="008154FB" w:rsidRDefault="001F3039" w:rsidP="001F3039">
      <w:pPr>
        <w:rPr>
          <w:color w:val="000000" w:themeColor="text1"/>
          <w:sz w:val="22"/>
          <w:szCs w:val="22"/>
        </w:rPr>
      </w:pPr>
      <w:r w:rsidRPr="008154FB">
        <w:rPr>
          <w:color w:val="000000" w:themeColor="text1"/>
          <w:sz w:val="22"/>
          <w:szCs w:val="22"/>
        </w:rPr>
        <w:t>Tuzemské cestovné na cesty k partnerům projektu - 150 000 Kč</w:t>
      </w:r>
    </w:p>
    <w:p w14:paraId="6AA25D48" w14:textId="0D6E4289" w:rsidR="001F3039" w:rsidRPr="008154FB" w:rsidRDefault="001F3039" w:rsidP="001F3039">
      <w:pPr>
        <w:rPr>
          <w:color w:val="000000" w:themeColor="text1"/>
          <w:sz w:val="22"/>
          <w:szCs w:val="22"/>
        </w:rPr>
      </w:pPr>
      <w:r w:rsidRPr="008154FB">
        <w:rPr>
          <w:color w:val="000000" w:themeColor="text1"/>
          <w:sz w:val="22"/>
          <w:szCs w:val="22"/>
        </w:rPr>
        <w:t>20% částky místní kancelář - 1 264 691 Kč Upraveno ŽoZ 26: 199 000 Kč</w:t>
      </w:r>
    </w:p>
    <w:p w14:paraId="59FB353E" w14:textId="77777777" w:rsidR="00AE6F6A" w:rsidRPr="00C90F5B" w:rsidRDefault="00AE6F6A" w:rsidP="001F3039">
      <w:pPr>
        <w:rPr>
          <w:color w:val="000000" w:themeColor="text1"/>
        </w:rPr>
      </w:pPr>
    </w:p>
    <w:p w14:paraId="6D319176" w14:textId="174DD54B" w:rsidR="001F3039" w:rsidRPr="008154FB" w:rsidRDefault="001F3039" w:rsidP="008154FB">
      <w:pPr>
        <w:pStyle w:val="Odstavecseseznamem"/>
        <w:numPr>
          <w:ilvl w:val="0"/>
          <w:numId w:val="40"/>
        </w:numPr>
        <w:spacing w:line="259" w:lineRule="auto"/>
        <w:rPr>
          <w:color w:val="000000" w:themeColor="text1"/>
          <w:sz w:val="22"/>
          <w:szCs w:val="22"/>
          <w:u w:val="single"/>
        </w:rPr>
      </w:pPr>
      <w:r w:rsidRPr="008154FB">
        <w:rPr>
          <w:color w:val="000000" w:themeColor="text1"/>
          <w:u w:val="single"/>
        </w:rPr>
        <w:t>Experimentální ověření možného praktického uplatnění výzkumných výsledků včetně ošetření duševního vlastnictví</w:t>
      </w:r>
    </w:p>
    <w:p w14:paraId="051B63F2" w14:textId="77777777" w:rsidR="001F3039" w:rsidRPr="008154FB" w:rsidRDefault="001F3039" w:rsidP="001F3039">
      <w:pPr>
        <w:rPr>
          <w:sz w:val="22"/>
          <w:szCs w:val="22"/>
        </w:rPr>
      </w:pPr>
      <w:r w:rsidRPr="008154FB">
        <w:rPr>
          <w:color w:val="000000" w:themeColor="text1"/>
          <w:sz w:val="22"/>
          <w:szCs w:val="22"/>
        </w:rPr>
        <w:t xml:space="preserve">Celkové náklady na aktivitu jsou: </w:t>
      </w:r>
      <w:r w:rsidRPr="008154FB">
        <w:rPr>
          <w:sz w:val="22"/>
          <w:szCs w:val="22"/>
        </w:rPr>
        <w:t>21 471 588 Kč - Upraveno ŽoZ 26: 17 763 000,- Kč</w:t>
      </w:r>
    </w:p>
    <w:p w14:paraId="06D5F463" w14:textId="77777777" w:rsidR="001F3039" w:rsidRPr="008154FB" w:rsidRDefault="001F3039" w:rsidP="001F3039">
      <w:pPr>
        <w:rPr>
          <w:sz w:val="22"/>
          <w:szCs w:val="22"/>
        </w:rPr>
      </w:pPr>
      <w:r w:rsidRPr="008154FB">
        <w:rPr>
          <w:sz w:val="22"/>
          <w:szCs w:val="22"/>
        </w:rPr>
        <w:t xml:space="preserve">Rozšíření infrastruktury - Položky rozpočtu 1.1.1.2.3, 1.1.1.2.6 celkem 3 200 000 Kč </w:t>
      </w:r>
    </w:p>
    <w:p w14:paraId="590D39A7" w14:textId="77777777" w:rsidR="001F3039" w:rsidRPr="008154FB" w:rsidRDefault="001F3039" w:rsidP="001F3039">
      <w:pPr>
        <w:rPr>
          <w:sz w:val="22"/>
          <w:szCs w:val="22"/>
        </w:rPr>
      </w:pPr>
      <w:r w:rsidRPr="008154FB">
        <w:rPr>
          <w:sz w:val="22"/>
          <w:szCs w:val="22"/>
        </w:rPr>
        <w:t>Upraveno ŽoZ 26: 2 874 802,- Kč</w:t>
      </w:r>
    </w:p>
    <w:p w14:paraId="6B69A4A4" w14:textId="77777777" w:rsidR="001F3039" w:rsidRPr="008154FB" w:rsidRDefault="001F3039" w:rsidP="001F3039">
      <w:pPr>
        <w:rPr>
          <w:sz w:val="22"/>
          <w:szCs w:val="22"/>
        </w:rPr>
      </w:pPr>
      <w:r w:rsidRPr="008154FB">
        <w:rPr>
          <w:sz w:val="22"/>
          <w:szCs w:val="22"/>
        </w:rPr>
        <w:t>40% částky na DPP pro studenty - 761 600 Kč - Upraveno ŽoZ 26: 821 000,- Kč</w:t>
      </w:r>
    </w:p>
    <w:p w14:paraId="4EDE13C6" w14:textId="77777777" w:rsidR="001F3039" w:rsidRPr="008154FB" w:rsidRDefault="001F3039" w:rsidP="001F3039">
      <w:pPr>
        <w:rPr>
          <w:sz w:val="22"/>
          <w:szCs w:val="22"/>
        </w:rPr>
      </w:pPr>
      <w:r w:rsidRPr="008154FB">
        <w:rPr>
          <w:sz w:val="22"/>
          <w:szCs w:val="22"/>
        </w:rPr>
        <w:t>40% částky na Platy odborného týmu - 8 381 000 Kč- Upraveno ŽoZ 26: 6 900 000,- Kč</w:t>
      </w:r>
    </w:p>
    <w:p w14:paraId="38A977DC" w14:textId="77777777" w:rsidR="001F3039" w:rsidRPr="008154FB" w:rsidRDefault="001F3039" w:rsidP="001F3039">
      <w:pPr>
        <w:rPr>
          <w:sz w:val="22"/>
          <w:szCs w:val="22"/>
        </w:rPr>
      </w:pPr>
      <w:r w:rsidRPr="008154FB">
        <w:rPr>
          <w:sz w:val="22"/>
          <w:szCs w:val="22"/>
        </w:rPr>
        <w:t>Náklady na sociální a zdravotní pojištění pracovníků - 1 829 653 Kč- Upraveno ŽoZ 26: 2 061 000,- Kč</w:t>
      </w:r>
    </w:p>
    <w:p w14:paraId="58680019" w14:textId="77777777" w:rsidR="001F3039" w:rsidRPr="008154FB" w:rsidRDefault="001F3039" w:rsidP="001F3039">
      <w:pPr>
        <w:rPr>
          <w:sz w:val="22"/>
          <w:szCs w:val="22"/>
        </w:rPr>
      </w:pPr>
      <w:r w:rsidRPr="008154FB">
        <w:rPr>
          <w:sz w:val="22"/>
          <w:szCs w:val="22"/>
        </w:rPr>
        <w:t>40% položky Odpisy - 464 000 Kč- Upraveno ŽoZ 26: 0,- Kč</w:t>
      </w:r>
    </w:p>
    <w:p w14:paraId="28D89C5F" w14:textId="77777777" w:rsidR="001F3039" w:rsidRPr="008154FB" w:rsidRDefault="001F3039" w:rsidP="001F3039">
      <w:pPr>
        <w:rPr>
          <w:sz w:val="22"/>
          <w:szCs w:val="22"/>
        </w:rPr>
      </w:pPr>
      <w:r w:rsidRPr="008154FB">
        <w:rPr>
          <w:sz w:val="22"/>
          <w:szCs w:val="22"/>
        </w:rPr>
        <w:t>50% položky Hmotný majetek a materiál - 3 735 335 Kč- Upraveno ŽoZ 26: 2 730 000,- Kč</w:t>
      </w:r>
    </w:p>
    <w:p w14:paraId="18F3A176" w14:textId="77777777" w:rsidR="001F3039" w:rsidRPr="008154FB" w:rsidRDefault="001F3039" w:rsidP="001F3039">
      <w:pPr>
        <w:rPr>
          <w:sz w:val="22"/>
          <w:szCs w:val="22"/>
        </w:rPr>
      </w:pPr>
      <w:r w:rsidRPr="008154FB">
        <w:rPr>
          <w:sz w:val="22"/>
          <w:szCs w:val="22"/>
        </w:rPr>
        <w:t>Nákup Služeb - 600 000 Kč - Upraveno ŽoZ 26: 2 077  000,- Kč</w:t>
      </w:r>
    </w:p>
    <w:p w14:paraId="5585E124" w14:textId="77777777" w:rsidR="001F3039" w:rsidRPr="008154FB" w:rsidRDefault="001F3039" w:rsidP="001F3039">
      <w:pPr>
        <w:rPr>
          <w:sz w:val="22"/>
          <w:szCs w:val="22"/>
        </w:rPr>
      </w:pPr>
      <w:r w:rsidRPr="008154FB">
        <w:rPr>
          <w:sz w:val="22"/>
          <w:szCs w:val="22"/>
        </w:rPr>
        <w:t>Místní kancelář - 2 500 000 Kč- Upraveno ŽoZ 26: 298 000,- Kč</w:t>
      </w:r>
    </w:p>
    <w:p w14:paraId="4AC83291" w14:textId="6E8103F8" w:rsidR="00C90F5B" w:rsidRDefault="00C90F5B">
      <w:pPr>
        <w:spacing w:after="160" w:line="259" w:lineRule="auto"/>
        <w:rPr>
          <w:sz w:val="22"/>
          <w:szCs w:val="22"/>
        </w:rPr>
      </w:pPr>
      <w:r>
        <w:rPr>
          <w:sz w:val="22"/>
          <w:szCs w:val="22"/>
        </w:rPr>
        <w:br w:type="page"/>
      </w:r>
    </w:p>
    <w:p w14:paraId="1BCF1A4E" w14:textId="4BB5BC4C" w:rsidR="00C31A92" w:rsidRPr="00972B6B" w:rsidRDefault="00C31A92" w:rsidP="004B2FDD">
      <w:pPr>
        <w:pStyle w:val="Odstavecseseznamem"/>
        <w:tabs>
          <w:tab w:val="left" w:pos="0"/>
        </w:tabs>
        <w:ind w:left="0"/>
        <w:jc w:val="both"/>
        <w:rPr>
          <w:rStyle w:val="datalabel"/>
          <w:color w:val="FF0000"/>
          <w:sz w:val="22"/>
          <w:szCs w:val="22"/>
        </w:rPr>
      </w:pPr>
      <w:r w:rsidRPr="00972B6B">
        <w:rPr>
          <w:color w:val="000000" w:themeColor="text1"/>
          <w:sz w:val="22"/>
          <w:szCs w:val="22"/>
        </w:rPr>
        <w:lastRenderedPageBreak/>
        <w:t xml:space="preserve">Dle níže uvedené finanční rozvahy je zřejmé, že prodloužení řešení projektu lze bezpečně zvládnout s původními prostředky alokovanými </w:t>
      </w:r>
      <w:r w:rsidRPr="00972B6B">
        <w:rPr>
          <w:sz w:val="22"/>
          <w:szCs w:val="22"/>
        </w:rPr>
        <w:t xml:space="preserve">na projekt. </w:t>
      </w:r>
    </w:p>
    <w:p w14:paraId="204AA374" w14:textId="1D44638C" w:rsidR="00A067C8" w:rsidRPr="00972B6B" w:rsidRDefault="00A067C8" w:rsidP="00DA321F">
      <w:pPr>
        <w:tabs>
          <w:tab w:val="left" w:pos="0"/>
        </w:tabs>
        <w:jc w:val="both"/>
        <w:rPr>
          <w:sz w:val="22"/>
          <w:szCs w:val="22"/>
        </w:rPr>
      </w:pPr>
    </w:p>
    <w:p w14:paraId="63ABACD3" w14:textId="77777777" w:rsidR="00B4405A" w:rsidRPr="00972B6B" w:rsidRDefault="00B4405A" w:rsidP="00DA321F">
      <w:pPr>
        <w:tabs>
          <w:tab w:val="left" w:pos="0"/>
        </w:tabs>
        <w:jc w:val="both"/>
        <w:rPr>
          <w:sz w:val="22"/>
          <w:szCs w:val="22"/>
        </w:rPr>
      </w:pPr>
    </w:p>
    <w:p w14:paraId="0780BA8B" w14:textId="585448B3" w:rsidR="00013A98" w:rsidRPr="00972B6B" w:rsidRDefault="00B4405A" w:rsidP="00D52FA2">
      <w:pPr>
        <w:tabs>
          <w:tab w:val="left" w:pos="5245"/>
        </w:tabs>
        <w:jc w:val="both"/>
        <w:rPr>
          <w:b/>
          <w:u w:val="single"/>
        </w:rPr>
      </w:pPr>
      <w:r w:rsidRPr="00972B6B">
        <w:rPr>
          <w:b/>
          <w:u w:val="single"/>
        </w:rPr>
        <w:t xml:space="preserve">Finanční přesuny </w:t>
      </w:r>
    </w:p>
    <w:p w14:paraId="3475EF18" w14:textId="77777777" w:rsidR="00B4405A" w:rsidRPr="00972B6B" w:rsidRDefault="00B4405A" w:rsidP="00D52FA2">
      <w:pPr>
        <w:tabs>
          <w:tab w:val="left" w:pos="5245"/>
        </w:tabs>
        <w:jc w:val="both"/>
        <w:rPr>
          <w:b/>
          <w:sz w:val="22"/>
          <w:szCs w:val="22"/>
        </w:rPr>
      </w:pPr>
    </w:p>
    <w:tbl>
      <w:tblPr>
        <w:tblStyle w:val="Mkatabulky"/>
        <w:tblW w:w="10343" w:type="dxa"/>
        <w:tblLook w:val="04A0" w:firstRow="1" w:lastRow="0" w:firstColumn="1" w:lastColumn="0" w:noHBand="0" w:noVBand="1"/>
      </w:tblPr>
      <w:tblGrid>
        <w:gridCol w:w="2830"/>
        <w:gridCol w:w="7513"/>
      </w:tblGrid>
      <w:tr w:rsidR="00B4405A" w:rsidRPr="00972B6B" w14:paraId="0DA8F999" w14:textId="77777777" w:rsidTr="00B4405A">
        <w:trPr>
          <w:trHeight w:val="437"/>
        </w:trPr>
        <w:tc>
          <w:tcPr>
            <w:tcW w:w="2830" w:type="dxa"/>
            <w:shd w:val="clear" w:color="auto" w:fill="DEEAF6" w:themeFill="accent1" w:themeFillTint="33"/>
            <w:vAlign w:val="center"/>
          </w:tcPr>
          <w:p w14:paraId="39A5BD30" w14:textId="77777777" w:rsidR="00B4405A" w:rsidRPr="00972B6B" w:rsidRDefault="00B4405A" w:rsidP="00887F2B">
            <w:pPr>
              <w:ind w:right="-711"/>
              <w:rPr>
                <w:b/>
                <w:bCs/>
                <w:color w:val="000000" w:themeColor="text1"/>
                <w:sz w:val="22"/>
                <w:szCs w:val="22"/>
              </w:rPr>
            </w:pPr>
            <w:r w:rsidRPr="00972B6B">
              <w:rPr>
                <w:b/>
                <w:color w:val="000000" w:themeColor="text1"/>
                <w:sz w:val="22"/>
                <w:szCs w:val="22"/>
              </w:rPr>
              <w:t>Příjemce</w:t>
            </w:r>
          </w:p>
        </w:tc>
        <w:tc>
          <w:tcPr>
            <w:tcW w:w="7513" w:type="dxa"/>
            <w:vAlign w:val="center"/>
          </w:tcPr>
          <w:p w14:paraId="2657B434" w14:textId="77777777" w:rsidR="00B4405A" w:rsidRPr="00972B6B" w:rsidRDefault="00B4405A" w:rsidP="00887F2B">
            <w:pPr>
              <w:ind w:right="-711"/>
              <w:rPr>
                <w:b/>
                <w:bCs/>
                <w:color w:val="000000" w:themeColor="text1"/>
                <w:sz w:val="22"/>
                <w:szCs w:val="22"/>
              </w:rPr>
            </w:pPr>
            <w:r w:rsidRPr="00972B6B">
              <w:rPr>
                <w:b/>
                <w:bCs/>
                <w:color w:val="000000" w:themeColor="text1"/>
                <w:sz w:val="22"/>
                <w:szCs w:val="22"/>
              </w:rPr>
              <w:t>Vysoká škola chemicko-technologická v Praze</w:t>
            </w:r>
          </w:p>
        </w:tc>
      </w:tr>
    </w:tbl>
    <w:p w14:paraId="4EDE5DB4" w14:textId="77777777" w:rsidR="00B4405A" w:rsidRPr="00972B6B" w:rsidRDefault="00B4405A" w:rsidP="00D52FA2">
      <w:pPr>
        <w:tabs>
          <w:tab w:val="left" w:pos="5245"/>
        </w:tabs>
        <w:jc w:val="both"/>
        <w:rPr>
          <w:b/>
          <w:sz w:val="22"/>
          <w:szCs w:val="22"/>
        </w:rPr>
      </w:pPr>
    </w:p>
    <w:p w14:paraId="259462B3" w14:textId="78AB1E78" w:rsidR="00013A98" w:rsidRPr="00972B6B" w:rsidRDefault="00013A98" w:rsidP="00013A98">
      <w:pPr>
        <w:jc w:val="both"/>
        <w:rPr>
          <w:sz w:val="22"/>
          <w:szCs w:val="22"/>
        </w:rPr>
      </w:pPr>
      <w:r w:rsidRPr="00972B6B">
        <w:rPr>
          <w:sz w:val="22"/>
          <w:szCs w:val="22"/>
        </w:rPr>
        <w:t xml:space="preserve">Za </w:t>
      </w:r>
      <w:r w:rsidRPr="00972B6B">
        <w:rPr>
          <w:b/>
          <w:sz w:val="22"/>
          <w:szCs w:val="22"/>
        </w:rPr>
        <w:t>VŠCHT</w:t>
      </w:r>
      <w:r w:rsidRPr="00972B6B">
        <w:rPr>
          <w:sz w:val="22"/>
          <w:szCs w:val="22"/>
        </w:rPr>
        <w:t xml:space="preserve"> žádáme o převod finančních prostředků </w:t>
      </w:r>
      <w:r w:rsidRPr="00972B6B">
        <w:rPr>
          <w:b/>
          <w:sz w:val="22"/>
          <w:szCs w:val="22"/>
        </w:rPr>
        <w:t>do kapitoly 1.1.2.1 Osobní výdaje</w:t>
      </w:r>
      <w:r w:rsidRPr="00972B6B">
        <w:rPr>
          <w:sz w:val="22"/>
          <w:szCs w:val="22"/>
        </w:rPr>
        <w:t xml:space="preserve"> v celkové výši 2</w:t>
      </w:r>
      <w:r w:rsidR="00102DB0" w:rsidRPr="00972B6B">
        <w:rPr>
          <w:sz w:val="22"/>
          <w:szCs w:val="22"/>
        </w:rPr>
        <w:t> 078 301</w:t>
      </w:r>
      <w:r w:rsidRPr="00972B6B">
        <w:rPr>
          <w:sz w:val="22"/>
          <w:szCs w:val="22"/>
        </w:rPr>
        <w:t>,39 Kč, z čehož 1 399 926,30 Kč činí částka pro navýšení položek 1.1.2.1.1.1.25-35 (celkem 6,1 FTE * 6 měsíců) + 473 175,09 Kč činí částka pro povinné odvody. Uvedenou změnou dochází k navýšení počtu jednotek na období prodloužení projektu, nikoliv výše úvazků pro zapojené</w:t>
      </w:r>
      <w:r w:rsidR="00102DB0" w:rsidRPr="00972B6B">
        <w:rPr>
          <w:sz w:val="22"/>
          <w:szCs w:val="22"/>
        </w:rPr>
        <w:t xml:space="preserve"> pracovníky. Zbývající částka 205</w:t>
      </w:r>
      <w:r w:rsidRPr="00972B6B">
        <w:rPr>
          <w:sz w:val="22"/>
          <w:szCs w:val="22"/>
        </w:rPr>
        <w:t> </w:t>
      </w:r>
      <w:r w:rsidR="00102DB0" w:rsidRPr="00972B6B">
        <w:rPr>
          <w:sz w:val="22"/>
          <w:szCs w:val="22"/>
        </w:rPr>
        <w:t>2</w:t>
      </w:r>
      <w:r w:rsidRPr="00972B6B">
        <w:rPr>
          <w:sz w:val="22"/>
          <w:szCs w:val="22"/>
        </w:rPr>
        <w:t>00,- Kč je vyhrazena pro navýšení položek DPP 1.1.2.1.1.3.1</w:t>
      </w:r>
      <w:r w:rsidR="00102DB0" w:rsidRPr="00972B6B">
        <w:rPr>
          <w:sz w:val="22"/>
          <w:szCs w:val="22"/>
        </w:rPr>
        <w:t>+2</w:t>
      </w:r>
      <w:r w:rsidR="00FD6BFE" w:rsidRPr="00972B6B">
        <w:rPr>
          <w:sz w:val="22"/>
          <w:szCs w:val="22"/>
        </w:rPr>
        <w:t>+</w:t>
      </w:r>
      <w:r w:rsidRPr="00972B6B">
        <w:rPr>
          <w:sz w:val="22"/>
          <w:szCs w:val="22"/>
        </w:rPr>
        <w:t xml:space="preserve">4 (celkem </w:t>
      </w:r>
      <w:r w:rsidR="00FD6BFE" w:rsidRPr="00972B6B">
        <w:rPr>
          <w:sz w:val="22"/>
          <w:szCs w:val="22"/>
        </w:rPr>
        <w:t>1</w:t>
      </w:r>
      <w:r w:rsidR="00102DB0" w:rsidRPr="00972B6B">
        <w:rPr>
          <w:sz w:val="22"/>
          <w:szCs w:val="22"/>
        </w:rPr>
        <w:t>5</w:t>
      </w:r>
      <w:r w:rsidR="00FD6BFE" w:rsidRPr="00972B6B">
        <w:rPr>
          <w:sz w:val="22"/>
          <w:szCs w:val="22"/>
        </w:rPr>
        <w:t>9</w:t>
      </w:r>
      <w:r w:rsidRPr="00972B6B">
        <w:rPr>
          <w:sz w:val="22"/>
          <w:szCs w:val="22"/>
        </w:rPr>
        <w:t xml:space="preserve"> hodin * 6 měsíců). Pro navýšení mzdových výdajů použijeme následující nevyužité finanční prostředky: </w:t>
      </w:r>
    </w:p>
    <w:p w14:paraId="74D6721E" w14:textId="452CE8CC" w:rsidR="00A60595" w:rsidRPr="00972B6B" w:rsidRDefault="00013A98" w:rsidP="001F33E7">
      <w:pPr>
        <w:pStyle w:val="Odstavecseseznamem"/>
        <w:numPr>
          <w:ilvl w:val="0"/>
          <w:numId w:val="23"/>
        </w:numPr>
        <w:jc w:val="both"/>
        <w:rPr>
          <w:sz w:val="22"/>
          <w:szCs w:val="22"/>
        </w:rPr>
      </w:pPr>
      <w:r w:rsidRPr="00972B6B">
        <w:rPr>
          <w:sz w:val="22"/>
          <w:szCs w:val="22"/>
        </w:rPr>
        <w:t xml:space="preserve">nevyužité prostředky </w:t>
      </w:r>
      <w:r w:rsidRPr="00972B6B">
        <w:rPr>
          <w:b/>
          <w:sz w:val="22"/>
          <w:szCs w:val="22"/>
        </w:rPr>
        <w:t>z kapitoly 1.1.2.2 Cestovní náhrady</w:t>
      </w:r>
      <w:r w:rsidRPr="00972B6B">
        <w:rPr>
          <w:sz w:val="22"/>
          <w:szCs w:val="22"/>
        </w:rPr>
        <w:t xml:space="preserve"> ve výši 444 400,- Kč ze zahraničních cest, které se neuskutečnily z důvodu komplikací v oblastech cestování, konání zahraničních konferencí, workshopů a stáží v období koronaviru.</w:t>
      </w:r>
      <w:r w:rsidR="00A60595" w:rsidRPr="00972B6B">
        <w:rPr>
          <w:sz w:val="22"/>
          <w:szCs w:val="22"/>
        </w:rPr>
        <w:t xml:space="preserve"> Konkrétně převádíme finance z položek 1.1.2.2.2.1 Zahraniční Konference a návštěvy 150 000,- Kč, 1.1.2.2.2.2 Zahraniční workshopy/školení 44 4</w:t>
      </w:r>
      <w:r w:rsidR="00B1517E" w:rsidRPr="00972B6B">
        <w:rPr>
          <w:sz w:val="22"/>
          <w:szCs w:val="22"/>
        </w:rPr>
        <w:t>0</w:t>
      </w:r>
      <w:r w:rsidR="00A60595" w:rsidRPr="00972B6B">
        <w:rPr>
          <w:sz w:val="22"/>
          <w:szCs w:val="22"/>
        </w:rPr>
        <w:t xml:space="preserve">0,-, 1.1.2.2.2.3 Zahraniční </w:t>
      </w:r>
      <w:r w:rsidR="00885ECE" w:rsidRPr="00972B6B">
        <w:rPr>
          <w:sz w:val="22"/>
          <w:szCs w:val="22"/>
        </w:rPr>
        <w:t>o</w:t>
      </w:r>
      <w:r w:rsidR="00A60595" w:rsidRPr="00972B6B">
        <w:rPr>
          <w:sz w:val="22"/>
          <w:szCs w:val="22"/>
        </w:rPr>
        <w:t>dborné stáže 250 000,- Kč. Podrobnosti přesunů v rozpočtu jsou uvedeny v přiloženém excelovém souboru „Nápočet rozpočtu ŽoZ 26.xls“.</w:t>
      </w:r>
    </w:p>
    <w:p w14:paraId="489B211A" w14:textId="1BFCD6A2" w:rsidR="00013A98" w:rsidRPr="00972B6B" w:rsidRDefault="00013A98" w:rsidP="00A60595">
      <w:pPr>
        <w:pStyle w:val="Odstavecseseznamem"/>
        <w:jc w:val="both"/>
        <w:rPr>
          <w:sz w:val="22"/>
          <w:szCs w:val="22"/>
        </w:rPr>
      </w:pPr>
    </w:p>
    <w:p w14:paraId="16781B2A" w14:textId="18B6CFAF" w:rsidR="00A60595" w:rsidRPr="00972B6B" w:rsidRDefault="00013A98" w:rsidP="001F33E7">
      <w:pPr>
        <w:pStyle w:val="Odstavecseseznamem"/>
        <w:numPr>
          <w:ilvl w:val="0"/>
          <w:numId w:val="23"/>
        </w:numPr>
        <w:jc w:val="both"/>
        <w:rPr>
          <w:color w:val="000000"/>
          <w:sz w:val="22"/>
          <w:szCs w:val="22"/>
        </w:rPr>
      </w:pPr>
      <w:r w:rsidRPr="00972B6B">
        <w:rPr>
          <w:sz w:val="22"/>
          <w:szCs w:val="22"/>
        </w:rPr>
        <w:t xml:space="preserve">nevyužité prostředky </w:t>
      </w:r>
      <w:r w:rsidRPr="00972B6B">
        <w:rPr>
          <w:b/>
          <w:sz w:val="22"/>
          <w:szCs w:val="22"/>
        </w:rPr>
        <w:t>z kapitoly 1.1.2.6 Místní kancelář</w:t>
      </w:r>
      <w:r w:rsidRPr="00972B6B">
        <w:rPr>
          <w:sz w:val="22"/>
          <w:szCs w:val="22"/>
        </w:rPr>
        <w:t xml:space="preserve"> ve výši 1</w:t>
      </w:r>
      <w:r w:rsidR="00FD6BFE" w:rsidRPr="00972B6B">
        <w:rPr>
          <w:sz w:val="22"/>
          <w:szCs w:val="22"/>
        </w:rPr>
        <w:t> </w:t>
      </w:r>
      <w:r w:rsidR="00A60595" w:rsidRPr="00972B6B">
        <w:rPr>
          <w:sz w:val="22"/>
          <w:szCs w:val="22"/>
        </w:rPr>
        <w:t>633 901,39</w:t>
      </w:r>
      <w:r w:rsidRPr="00972B6B">
        <w:rPr>
          <w:sz w:val="22"/>
          <w:szCs w:val="22"/>
        </w:rPr>
        <w:t xml:space="preserve"> Kč</w:t>
      </w:r>
      <w:r w:rsidR="00A60595" w:rsidRPr="00972B6B">
        <w:rPr>
          <w:sz w:val="22"/>
          <w:szCs w:val="22"/>
        </w:rPr>
        <w:t>, konkrétně z položek 1.1.2.6.1 Telefony, poštovné, internet 12 000 Kč, 1.1.2.6.2 Energie 148 800 Kč, 1.1.2.6.4 Ostatní výdaje 1 473 101,39 Kč)</w:t>
      </w:r>
      <w:r w:rsidRPr="00972B6B">
        <w:rPr>
          <w:sz w:val="22"/>
          <w:szCs w:val="22"/>
        </w:rPr>
        <w:t xml:space="preserve">, které jsme v rozpočtu nepoužili </w:t>
      </w:r>
      <w:r w:rsidRPr="00972B6B">
        <w:rPr>
          <w:color w:val="000000"/>
          <w:sz w:val="22"/>
          <w:szCs w:val="22"/>
        </w:rPr>
        <w:t>z důvodů nastavení podmínek čerpání ze strany řídícího orgánu. Podmínky metodiky pro výpočet režijních nákladů nám neumožňují čerpání z této kapitoly rozpočtu bez rizika nezpůsobilých výdajů.</w:t>
      </w:r>
      <w:r w:rsidR="00A60595" w:rsidRPr="00972B6B">
        <w:t xml:space="preserve"> </w:t>
      </w:r>
      <w:r w:rsidR="00A60595" w:rsidRPr="00972B6B">
        <w:rPr>
          <w:color w:val="000000"/>
          <w:sz w:val="22"/>
          <w:szCs w:val="22"/>
        </w:rPr>
        <w:t>Podrobnosti přesunů v rozpočtu jsou uvedeny v přiloženém excelovém souboru „Nápočet rozpočtu ŽoZ 26.xls“.</w:t>
      </w:r>
    </w:p>
    <w:p w14:paraId="634F27BE" w14:textId="77777777" w:rsidR="00013A98" w:rsidRPr="00972B6B" w:rsidRDefault="00013A98" w:rsidP="00013A98">
      <w:pPr>
        <w:pStyle w:val="Odstavecseseznamem"/>
        <w:tabs>
          <w:tab w:val="left" w:pos="0"/>
          <w:tab w:val="left" w:pos="5245"/>
        </w:tabs>
        <w:jc w:val="both"/>
        <w:rPr>
          <w:b/>
          <w:sz w:val="22"/>
          <w:szCs w:val="22"/>
        </w:rPr>
      </w:pPr>
    </w:p>
    <w:tbl>
      <w:tblPr>
        <w:tblStyle w:val="Mkatabulky"/>
        <w:tblW w:w="10343" w:type="dxa"/>
        <w:tblLook w:val="04A0" w:firstRow="1" w:lastRow="0" w:firstColumn="1" w:lastColumn="0" w:noHBand="0" w:noVBand="1"/>
      </w:tblPr>
      <w:tblGrid>
        <w:gridCol w:w="2830"/>
        <w:gridCol w:w="7513"/>
      </w:tblGrid>
      <w:tr w:rsidR="00B4405A" w:rsidRPr="00972B6B" w14:paraId="2897063A" w14:textId="77777777" w:rsidTr="00B4405A">
        <w:trPr>
          <w:trHeight w:val="398"/>
        </w:trPr>
        <w:tc>
          <w:tcPr>
            <w:tcW w:w="28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EF0576" w14:textId="77777777" w:rsidR="00B4405A" w:rsidRPr="00972B6B" w:rsidRDefault="00B4405A" w:rsidP="00887F2B">
            <w:pPr>
              <w:ind w:right="-711"/>
              <w:rPr>
                <w:b/>
                <w:bCs/>
                <w:color w:val="000000" w:themeColor="text1"/>
                <w:sz w:val="22"/>
                <w:szCs w:val="22"/>
                <w:lang w:eastAsia="en-US"/>
              </w:rPr>
            </w:pPr>
            <w:r w:rsidRPr="00972B6B">
              <w:rPr>
                <w:b/>
                <w:sz w:val="22"/>
                <w:szCs w:val="22"/>
                <w:lang w:eastAsia="en-US"/>
              </w:rPr>
              <w:t>Za partnera: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3B16C5D" w14:textId="786439DA" w:rsidR="00B4405A" w:rsidRPr="00972B6B" w:rsidRDefault="00B4405A" w:rsidP="00887F2B">
            <w:pPr>
              <w:ind w:right="-711"/>
              <w:rPr>
                <w:b/>
                <w:bCs/>
                <w:color w:val="000000" w:themeColor="text1"/>
                <w:sz w:val="22"/>
                <w:szCs w:val="22"/>
                <w:lang w:eastAsia="en-US"/>
              </w:rPr>
            </w:pPr>
            <w:r w:rsidRPr="00972B6B">
              <w:rPr>
                <w:b/>
                <w:bCs/>
                <w:color w:val="000000" w:themeColor="text1"/>
                <w:sz w:val="22"/>
                <w:szCs w:val="22"/>
                <w:lang w:eastAsia="en-US"/>
              </w:rPr>
              <w:t>Centrum organické chemie s.r.o.</w:t>
            </w:r>
          </w:p>
        </w:tc>
      </w:tr>
    </w:tbl>
    <w:p w14:paraId="202A57FB" w14:textId="77777777" w:rsidR="00013A98" w:rsidRPr="00972B6B" w:rsidRDefault="00013A98" w:rsidP="00013A98">
      <w:pPr>
        <w:pStyle w:val="Odstavecseseznamem"/>
        <w:tabs>
          <w:tab w:val="left" w:pos="0"/>
          <w:tab w:val="left" w:pos="5245"/>
        </w:tabs>
        <w:jc w:val="both"/>
        <w:rPr>
          <w:b/>
          <w:sz w:val="22"/>
          <w:szCs w:val="22"/>
        </w:rPr>
      </w:pPr>
    </w:p>
    <w:p w14:paraId="137E0297" w14:textId="498D6A6C" w:rsidR="00013A98" w:rsidRPr="00972B6B" w:rsidRDefault="00013A98" w:rsidP="00013A98">
      <w:pPr>
        <w:tabs>
          <w:tab w:val="left" w:pos="2552"/>
        </w:tabs>
        <w:jc w:val="both"/>
        <w:rPr>
          <w:b/>
          <w:sz w:val="22"/>
          <w:szCs w:val="22"/>
        </w:rPr>
      </w:pPr>
      <w:r w:rsidRPr="00972B6B">
        <w:rPr>
          <w:sz w:val="22"/>
          <w:szCs w:val="22"/>
        </w:rPr>
        <w:t xml:space="preserve">Za partnera </w:t>
      </w:r>
      <w:r w:rsidRPr="00972B6B">
        <w:rPr>
          <w:b/>
          <w:sz w:val="22"/>
          <w:szCs w:val="22"/>
        </w:rPr>
        <w:t>COC</w:t>
      </w:r>
      <w:r w:rsidRPr="00972B6B">
        <w:rPr>
          <w:sz w:val="22"/>
          <w:szCs w:val="22"/>
        </w:rPr>
        <w:t xml:space="preserve"> žádáme o </w:t>
      </w:r>
      <w:r w:rsidR="00B4405A" w:rsidRPr="00972B6B">
        <w:rPr>
          <w:sz w:val="22"/>
          <w:szCs w:val="22"/>
        </w:rPr>
        <w:t xml:space="preserve">následující </w:t>
      </w:r>
      <w:r w:rsidRPr="00972B6B">
        <w:rPr>
          <w:sz w:val="22"/>
          <w:szCs w:val="22"/>
        </w:rPr>
        <w:t xml:space="preserve">převody finančních prostředků pouze </w:t>
      </w:r>
      <w:r w:rsidRPr="00972B6B">
        <w:rPr>
          <w:b/>
          <w:sz w:val="22"/>
          <w:szCs w:val="22"/>
        </w:rPr>
        <w:t>v rámci kapitoly 1.1.2.1 Osobní výdaje.</w:t>
      </w:r>
    </w:p>
    <w:p w14:paraId="64361C7E" w14:textId="77777777" w:rsidR="00013A98" w:rsidRPr="00972B6B" w:rsidRDefault="00013A98" w:rsidP="00013A98">
      <w:pPr>
        <w:tabs>
          <w:tab w:val="left" w:pos="2552"/>
        </w:tabs>
        <w:jc w:val="both"/>
        <w:rPr>
          <w:sz w:val="22"/>
          <w:szCs w:val="22"/>
        </w:rPr>
      </w:pPr>
    </w:p>
    <w:p w14:paraId="0AEFEC1D" w14:textId="4350C8E0" w:rsidR="00013A98" w:rsidRPr="00972B6B" w:rsidRDefault="00013A98" w:rsidP="00013A98">
      <w:pPr>
        <w:pStyle w:val="Odstavecseseznamem"/>
        <w:numPr>
          <w:ilvl w:val="0"/>
          <w:numId w:val="25"/>
        </w:numPr>
        <w:spacing w:after="240"/>
        <w:jc w:val="both"/>
        <w:rPr>
          <w:sz w:val="22"/>
          <w:szCs w:val="22"/>
        </w:rPr>
      </w:pPr>
      <w:r w:rsidRPr="00972B6B">
        <w:rPr>
          <w:sz w:val="22"/>
          <w:szCs w:val="22"/>
        </w:rPr>
        <w:t xml:space="preserve">Pro prodloužení úvazků na pozicích/položkách č.  1.1.2.1.1.1.36-40 v objemu 4,77 jednotek použije COC zbylé finanční prostředky z položek 1.1.2.1.1.1.07-10 a 1.1.2.1.1.1.21 v celkové výši 196 501,45 Kč. Zbývající částka z převodů ve výši 91,45 Kč bude převedena na položku Pojistné na sociální zabezpečení 1.1.2.1.2. Dále z používané mzdové položky 1.1.2.1.1.38 bude převedeno 5 383,55 Kč do položky 1.1.2.1.1.40 pro zajištění financování plánované výše FTE do konce projektu. Podrobnosti přesunů v rozpočtu jsou uvedeny níže v přiloženém excelovém souboru „Nápočet rozpočtu </w:t>
      </w:r>
      <w:r w:rsidR="00DC4DB5" w:rsidRPr="00972B6B">
        <w:rPr>
          <w:sz w:val="22"/>
          <w:szCs w:val="22"/>
        </w:rPr>
        <w:t>ŽoZ 26</w:t>
      </w:r>
      <w:r w:rsidRPr="00972B6B">
        <w:rPr>
          <w:sz w:val="22"/>
          <w:szCs w:val="22"/>
        </w:rPr>
        <w:t>“.</w:t>
      </w:r>
    </w:p>
    <w:p w14:paraId="3C63C64C" w14:textId="77777777" w:rsidR="004B2FDD" w:rsidRPr="00972B6B" w:rsidRDefault="004B2FDD" w:rsidP="004B2FDD">
      <w:pPr>
        <w:pStyle w:val="Odstavecseseznamem"/>
        <w:spacing w:after="240"/>
        <w:jc w:val="both"/>
        <w:rPr>
          <w:sz w:val="22"/>
          <w:szCs w:val="22"/>
        </w:rPr>
      </w:pPr>
    </w:p>
    <w:p w14:paraId="1B9CDC05" w14:textId="4543DF80" w:rsidR="00EB4C9A" w:rsidRPr="00972B6B" w:rsidRDefault="00EB4C9A" w:rsidP="004B2FDD">
      <w:pPr>
        <w:pStyle w:val="Odstavecseseznamem"/>
        <w:numPr>
          <w:ilvl w:val="0"/>
          <w:numId w:val="25"/>
        </w:numPr>
        <w:spacing w:after="240"/>
        <w:jc w:val="both"/>
        <w:rPr>
          <w:sz w:val="22"/>
          <w:szCs w:val="22"/>
        </w:rPr>
      </w:pPr>
      <w:r w:rsidRPr="00972B6B">
        <w:rPr>
          <w:sz w:val="22"/>
          <w:szCs w:val="22"/>
        </w:rPr>
        <w:t xml:space="preserve">Za partnera COC </w:t>
      </w:r>
      <w:r w:rsidR="001F33E7" w:rsidRPr="00972B6B">
        <w:rPr>
          <w:sz w:val="22"/>
          <w:szCs w:val="22"/>
        </w:rPr>
        <w:t xml:space="preserve">dále </w:t>
      </w:r>
      <w:r w:rsidRPr="00972B6B">
        <w:rPr>
          <w:sz w:val="22"/>
          <w:szCs w:val="22"/>
        </w:rPr>
        <w:t xml:space="preserve">žádáme o přesun finančních prostředků z kapitoly 1.1.2.3 Hmotný majetek a materiál do kapitoly 1.1.2.6 Místní kancelář. </w:t>
      </w:r>
    </w:p>
    <w:p w14:paraId="0EFD8DC8" w14:textId="77777777" w:rsidR="00EB4C9A" w:rsidRPr="00972B6B" w:rsidRDefault="00EB4C9A" w:rsidP="008A6FD0">
      <w:pPr>
        <w:spacing w:after="240"/>
        <w:jc w:val="both"/>
        <w:rPr>
          <w:sz w:val="22"/>
          <w:szCs w:val="22"/>
        </w:rPr>
      </w:pPr>
      <w:r w:rsidRPr="00972B6B">
        <w:rPr>
          <w:sz w:val="22"/>
          <w:szCs w:val="22"/>
        </w:rPr>
        <w:t>Služby spojené s účetnictvím, finančním a ekonomickým managementem jsou outsourcovány mateřskou firmou VUOS a.s. dle platné metodiky. Na základě dosud účtovaných nákladů a s ohledem na výhled do budoucnosti je plánováno navýšit položku 1.1.2.6.2 Energie o 85 186 Kč. Finance budou čerpány na úkor položky 1.1.2.3.3, Materiál, ve výši 85 186 Kč. Oproti původnímu plánu jsou náklady na materiál, především na chemikálie nižší. Většina chemikálií je syntetizována v laboratořích COC a je čerpáno ze surovin, u kterých jsou výrazně nižší pořizovací náklady, než bylo předpokládáno.</w:t>
      </w:r>
    </w:p>
    <w:p w14:paraId="520FFC79" w14:textId="79F529D3" w:rsidR="004B2FDD" w:rsidRPr="00972B6B" w:rsidRDefault="00EB4C9A" w:rsidP="008A6FD0">
      <w:pPr>
        <w:jc w:val="both"/>
        <w:rPr>
          <w:b/>
          <w:sz w:val="22"/>
          <w:szCs w:val="22"/>
        </w:rPr>
      </w:pPr>
      <w:r w:rsidRPr="00972B6B">
        <w:rPr>
          <w:b/>
          <w:sz w:val="22"/>
          <w:szCs w:val="22"/>
        </w:rPr>
        <w:t>Odůvodnění výše převáděné částky na čerpání energií:</w:t>
      </w:r>
    </w:p>
    <w:p w14:paraId="31020785" w14:textId="3D35BFE8" w:rsidR="00EB4C9A" w:rsidRPr="00972B6B" w:rsidRDefault="00EB4C9A" w:rsidP="008A6FD0">
      <w:pPr>
        <w:spacing w:after="240"/>
        <w:jc w:val="both"/>
        <w:rPr>
          <w:sz w:val="22"/>
          <w:szCs w:val="22"/>
        </w:rPr>
      </w:pPr>
      <w:r w:rsidRPr="00972B6B">
        <w:rPr>
          <w:sz w:val="22"/>
          <w:szCs w:val="22"/>
        </w:rPr>
        <w:t xml:space="preserve">Ceny energií jsou výrazně vyšší, než jsme předpokládali v návrhu projektu a v následujícím roce je možno sledovat jejich rapidní růst. Celkové náklady na energie ve společnosti jsou kalkulovány v návaznosti na vykázané zapojení pracovníků na jednotlivých projektech. </w:t>
      </w:r>
    </w:p>
    <w:p w14:paraId="35E73EED" w14:textId="1D028C3B" w:rsidR="00EB4C9A" w:rsidRPr="00972B6B" w:rsidRDefault="00EB4C9A" w:rsidP="008A6FD0">
      <w:pPr>
        <w:spacing w:after="240"/>
        <w:jc w:val="both"/>
        <w:rPr>
          <w:sz w:val="22"/>
          <w:szCs w:val="22"/>
        </w:rPr>
      </w:pPr>
      <w:r w:rsidRPr="00972B6B">
        <w:rPr>
          <w:sz w:val="22"/>
          <w:szCs w:val="22"/>
        </w:rPr>
        <w:lastRenderedPageBreak/>
        <w:t xml:space="preserve">Pro rok 2022, pokud bude projekt prodloužen do 30.9.2022, vycházíme z předpokladu navýšení cen energií o 40 % a s objemem odpracovaných hodin 2 280, což odpovídá nákladům ve výši 85 186 Kč. </w:t>
      </w:r>
    </w:p>
    <w:p w14:paraId="05CA7B5E" w14:textId="77777777" w:rsidR="00733357" w:rsidRPr="00972B6B" w:rsidRDefault="00733357" w:rsidP="008A6FD0">
      <w:pPr>
        <w:spacing w:after="240"/>
        <w:jc w:val="both"/>
        <w:rPr>
          <w:sz w:val="22"/>
          <w:szCs w:val="22"/>
        </w:rPr>
      </w:pPr>
    </w:p>
    <w:tbl>
      <w:tblPr>
        <w:tblStyle w:val="Mkatabulky"/>
        <w:tblW w:w="10343" w:type="dxa"/>
        <w:tblLook w:val="04A0" w:firstRow="1" w:lastRow="0" w:firstColumn="1" w:lastColumn="0" w:noHBand="0" w:noVBand="1"/>
      </w:tblPr>
      <w:tblGrid>
        <w:gridCol w:w="2830"/>
        <w:gridCol w:w="7513"/>
      </w:tblGrid>
      <w:tr w:rsidR="00B4405A" w:rsidRPr="00972B6B" w14:paraId="5EE8E966" w14:textId="77777777" w:rsidTr="00B4405A">
        <w:trPr>
          <w:trHeight w:val="462"/>
        </w:trPr>
        <w:tc>
          <w:tcPr>
            <w:tcW w:w="28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315C03" w14:textId="77777777" w:rsidR="00B4405A" w:rsidRPr="00972B6B" w:rsidRDefault="00B4405A" w:rsidP="00887F2B">
            <w:pPr>
              <w:ind w:right="-711"/>
              <w:rPr>
                <w:b/>
                <w:bCs/>
                <w:color w:val="000000" w:themeColor="text1"/>
                <w:sz w:val="22"/>
                <w:szCs w:val="22"/>
                <w:lang w:eastAsia="en-US"/>
              </w:rPr>
            </w:pPr>
            <w:r w:rsidRPr="00972B6B">
              <w:rPr>
                <w:b/>
                <w:sz w:val="22"/>
                <w:szCs w:val="22"/>
                <w:lang w:eastAsia="en-US"/>
              </w:rPr>
              <w:t>Za partnera: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2A3BF27" w14:textId="77777777" w:rsidR="00B4405A" w:rsidRPr="00972B6B" w:rsidRDefault="00B4405A" w:rsidP="00887F2B">
            <w:pPr>
              <w:ind w:right="-711"/>
              <w:rPr>
                <w:b/>
                <w:bCs/>
                <w:color w:val="000000" w:themeColor="text1"/>
                <w:sz w:val="22"/>
                <w:szCs w:val="22"/>
                <w:lang w:eastAsia="en-US"/>
              </w:rPr>
            </w:pPr>
            <w:r w:rsidRPr="00972B6B">
              <w:rPr>
                <w:b/>
                <w:bCs/>
                <w:color w:val="000000" w:themeColor="text1"/>
                <w:sz w:val="22"/>
                <w:szCs w:val="22"/>
                <w:lang w:eastAsia="en-US"/>
              </w:rPr>
              <w:t>Univerzita Pardubice</w:t>
            </w:r>
          </w:p>
        </w:tc>
      </w:tr>
    </w:tbl>
    <w:p w14:paraId="58628392" w14:textId="77777777" w:rsidR="00B4405A" w:rsidRPr="00972B6B" w:rsidRDefault="00B4405A" w:rsidP="00B4405A">
      <w:pPr>
        <w:pStyle w:val="Odstavecseseznamem"/>
        <w:ind w:left="927"/>
        <w:jc w:val="both"/>
        <w:rPr>
          <w:sz w:val="22"/>
          <w:szCs w:val="22"/>
        </w:rPr>
      </w:pPr>
    </w:p>
    <w:p w14:paraId="64DF3579" w14:textId="77777777" w:rsidR="00473FCF" w:rsidRPr="00972B6B" w:rsidRDefault="00473FCF" w:rsidP="00473FCF">
      <w:pPr>
        <w:pStyle w:val="Odstavecseseznamem"/>
        <w:numPr>
          <w:ilvl w:val="0"/>
          <w:numId w:val="35"/>
        </w:numPr>
        <w:tabs>
          <w:tab w:val="left" w:pos="2552"/>
        </w:tabs>
        <w:spacing w:after="240"/>
        <w:jc w:val="both"/>
        <w:rPr>
          <w:b/>
          <w:sz w:val="22"/>
          <w:szCs w:val="22"/>
        </w:rPr>
      </w:pPr>
      <w:r w:rsidRPr="00972B6B">
        <w:rPr>
          <w:b/>
          <w:sz w:val="22"/>
          <w:szCs w:val="22"/>
        </w:rPr>
        <w:t>Přesun prostředků v rozpočtu projektu z kapitoly 1.1.2.1 Osobní výdaje do kapitoly 1.1.2.7 Nákup služeb - (členský poplatek)</w:t>
      </w:r>
    </w:p>
    <w:p w14:paraId="18ED5A51" w14:textId="01A0C4A2" w:rsidR="00473FCF" w:rsidRPr="00972B6B" w:rsidRDefault="00473FCF" w:rsidP="00473FCF">
      <w:pPr>
        <w:pStyle w:val="Default"/>
        <w:ind w:left="567"/>
        <w:jc w:val="both"/>
        <w:rPr>
          <w:rFonts w:ascii="Times New Roman" w:hAnsi="Times New Roman" w:cs="Times New Roman"/>
          <w:sz w:val="22"/>
          <w:szCs w:val="22"/>
        </w:rPr>
      </w:pPr>
      <w:r w:rsidRPr="00972B6B">
        <w:rPr>
          <w:rFonts w:ascii="Times New Roman" w:hAnsi="Times New Roman" w:cs="Times New Roman"/>
          <w:b/>
          <w:color w:val="auto"/>
          <w:sz w:val="22"/>
          <w:szCs w:val="22"/>
        </w:rPr>
        <w:t>Odůvodnění žádosti:</w:t>
      </w:r>
    </w:p>
    <w:p w14:paraId="64AE8EE5" w14:textId="6245B9D9" w:rsidR="00473FCF" w:rsidRPr="00972B6B" w:rsidRDefault="00473FCF" w:rsidP="00473FCF">
      <w:pPr>
        <w:jc w:val="both"/>
        <w:rPr>
          <w:sz w:val="22"/>
          <w:szCs w:val="22"/>
        </w:rPr>
      </w:pPr>
      <w:r w:rsidRPr="00185E1E">
        <w:rPr>
          <w:sz w:val="22"/>
          <w:szCs w:val="22"/>
        </w:rPr>
        <w:t>Žádáme o přesun finančních prostředků k úhradě členského poplatku organizace Iarigai na rok 2022</w:t>
      </w:r>
      <w:r w:rsidR="00320749" w:rsidRPr="00185E1E">
        <w:rPr>
          <w:sz w:val="22"/>
          <w:szCs w:val="22"/>
        </w:rPr>
        <w:t>, předepsané členství je jednoroční</w:t>
      </w:r>
      <w:r w:rsidRPr="00185E1E">
        <w:rPr>
          <w:sz w:val="22"/>
          <w:szCs w:val="22"/>
        </w:rPr>
        <w:t xml:space="preserve">. Členství </w:t>
      </w:r>
      <w:r w:rsidR="003061FE" w:rsidRPr="00185E1E">
        <w:rPr>
          <w:sz w:val="22"/>
          <w:szCs w:val="22"/>
        </w:rPr>
        <w:t>Doc.</w:t>
      </w:r>
      <w:r w:rsidR="00185E1E" w:rsidRPr="00185E1E">
        <w:rPr>
          <w:sz w:val="22"/>
          <w:szCs w:val="22"/>
        </w:rPr>
        <w:t>xxxxxx</w:t>
      </w:r>
      <w:r w:rsidR="003061FE" w:rsidRPr="00185E1E">
        <w:rPr>
          <w:sz w:val="22"/>
          <w:szCs w:val="22"/>
        </w:rPr>
        <w:t xml:space="preserve"> </w:t>
      </w:r>
      <w:r w:rsidRPr="00185E1E">
        <w:rPr>
          <w:sz w:val="22"/>
          <w:szCs w:val="22"/>
        </w:rPr>
        <w:t>ve zmiňované organizaci umožňuje navázaní nových spoluprací s mezinárodními akademickými a průmyslovými</w:t>
      </w:r>
      <w:bookmarkStart w:id="0" w:name="_GoBack"/>
      <w:bookmarkEnd w:id="0"/>
      <w:r w:rsidRPr="00972B6B">
        <w:rPr>
          <w:sz w:val="22"/>
          <w:szCs w:val="22"/>
        </w:rPr>
        <w:t xml:space="preserve"> organizacemi. Organizace Iarigai celosvětově sdružuje výzkumné instituce z oblasti tisku a materiálového tisku. Díky prohloubení spolupráce s pracovišti v rámci organizace Iarigai se nám otvírají další příležitosti využití vybavení spřátelených pracovišť, či navázání kontaktů s jejich průmyslovými partnery. </w:t>
      </w:r>
      <w:r w:rsidR="003061FE" w:rsidRPr="00972B6B">
        <w:rPr>
          <w:sz w:val="22"/>
          <w:szCs w:val="22"/>
        </w:rPr>
        <w:t>Členství v Iarigai, nabyté kontakty a spolupráce vedly v projektu ke vzniku výsledků např. s partnery z KI Ljubljana, se kterými je podávána PTC přihláška, jenž je jedním z indikátorů projektu. Po podání PTC (nyní byla podepsána smlouva a spoluvlastnictví) bude sepsán společný článek, tj. článek se spoluautory ze zahraničí, který bude opět plnit indikátory projektu. Č</w:t>
      </w:r>
      <w:r w:rsidRPr="00972B6B">
        <w:rPr>
          <w:sz w:val="22"/>
          <w:szCs w:val="22"/>
        </w:rPr>
        <w:t xml:space="preserve">lenství v Iarigai </w:t>
      </w:r>
      <w:r w:rsidR="003061FE" w:rsidRPr="00972B6B">
        <w:rPr>
          <w:sz w:val="22"/>
          <w:szCs w:val="22"/>
        </w:rPr>
        <w:t xml:space="preserve">lze </w:t>
      </w:r>
      <w:r w:rsidRPr="00972B6B">
        <w:rPr>
          <w:sz w:val="22"/>
          <w:szCs w:val="22"/>
        </w:rPr>
        <w:t>považovat jako účinný prostředek k naplnění indikátorů (20312) případně i lze účinněji plnit indikátory (20216). Partner projektu, tj. Univerzita Pardubice nemá vytvořenou dostatečnou rezervu v kapitole rozpočtu služby. Přesun prostředků z kapitoly rozpočtu Osobní výdaje neohrožuje realizaci výzkumných aktivit projektu.</w:t>
      </w:r>
    </w:p>
    <w:p w14:paraId="17ACCD3F" w14:textId="77777777" w:rsidR="00473FCF" w:rsidRPr="00972B6B" w:rsidRDefault="00473FCF" w:rsidP="00473FCF">
      <w:pPr>
        <w:pStyle w:val="Default"/>
        <w:jc w:val="both"/>
        <w:rPr>
          <w:rFonts w:ascii="Times New Roman" w:hAnsi="Times New Roman" w:cs="Times New Roman"/>
          <w:sz w:val="22"/>
          <w:szCs w:val="22"/>
        </w:rPr>
      </w:pPr>
    </w:p>
    <w:p w14:paraId="5AC87055" w14:textId="6BB2659E" w:rsidR="00473FCF" w:rsidRPr="00972B6B" w:rsidRDefault="00473FCF" w:rsidP="00473FCF">
      <w:pPr>
        <w:pStyle w:val="Default"/>
        <w:ind w:left="567"/>
        <w:jc w:val="both"/>
        <w:rPr>
          <w:rFonts w:ascii="Times New Roman" w:hAnsi="Times New Roman" w:cs="Times New Roman"/>
          <w:sz w:val="22"/>
          <w:szCs w:val="22"/>
        </w:rPr>
      </w:pPr>
      <w:r w:rsidRPr="00972B6B">
        <w:rPr>
          <w:rFonts w:ascii="Times New Roman" w:hAnsi="Times New Roman" w:cs="Times New Roman"/>
          <w:b/>
          <w:color w:val="auto"/>
          <w:sz w:val="22"/>
          <w:szCs w:val="22"/>
        </w:rPr>
        <w:t>Finanční přesuny:</w:t>
      </w:r>
    </w:p>
    <w:p w14:paraId="568A51CE" w14:textId="77777777" w:rsidR="00473FCF" w:rsidRPr="00972B6B" w:rsidRDefault="00473FCF" w:rsidP="00473FCF">
      <w:pPr>
        <w:pStyle w:val="Default"/>
        <w:jc w:val="both"/>
        <w:rPr>
          <w:rFonts w:ascii="Times New Roman" w:hAnsi="Times New Roman" w:cs="Times New Roman"/>
          <w:sz w:val="22"/>
          <w:szCs w:val="22"/>
        </w:rPr>
      </w:pPr>
      <w:r w:rsidRPr="00972B6B">
        <w:rPr>
          <w:rFonts w:ascii="Times New Roman" w:hAnsi="Times New Roman" w:cs="Times New Roman"/>
          <w:sz w:val="22"/>
          <w:szCs w:val="22"/>
        </w:rPr>
        <w:t xml:space="preserve">Přesouváme částku 30.086,54 Kč z položky 1.1.2.1.1.1.13 VPP – UPce – Výzkumný pracovník </w:t>
      </w:r>
      <w:r w:rsidRPr="00972B6B">
        <w:rPr>
          <w:rFonts w:ascii="Times New Roman" w:hAnsi="Times New Roman" w:cs="Times New Roman"/>
          <w:szCs w:val="22"/>
        </w:rPr>
        <w:t>(</w:t>
      </w:r>
      <w:r w:rsidRPr="00972B6B">
        <w:rPr>
          <w:rFonts w:ascii="Times New Roman" w:hAnsi="Times New Roman" w:cs="Times New Roman"/>
          <w:sz w:val="22"/>
          <w:szCs w:val="22"/>
        </w:rPr>
        <w:t>odpovídá 1,05 FTE) do položky 1.1.2.7.1.1 Outsorcované služby ostatní. Po změně zůstává v této položce 26,82 jednotek FTE. Partner projektu, tj. Univerzita Pardubice nemá vytvořenou dostatečnou rezervu v kapitole rozpočtu Nákup služeb.</w:t>
      </w:r>
    </w:p>
    <w:p w14:paraId="13713F61" w14:textId="77777777" w:rsidR="00473FCF" w:rsidRPr="00972B6B" w:rsidRDefault="00473FCF" w:rsidP="00473FCF">
      <w:pPr>
        <w:pStyle w:val="Default"/>
        <w:jc w:val="both"/>
        <w:rPr>
          <w:rFonts w:ascii="Times New Roman" w:hAnsi="Times New Roman" w:cs="Times New Roman"/>
          <w:sz w:val="22"/>
          <w:szCs w:val="22"/>
        </w:rPr>
      </w:pPr>
    </w:p>
    <w:p w14:paraId="7A992328" w14:textId="77777777" w:rsidR="00473FCF" w:rsidRPr="00972B6B" w:rsidRDefault="00473FCF" w:rsidP="00473FCF">
      <w:pPr>
        <w:pStyle w:val="Default"/>
        <w:jc w:val="both"/>
        <w:rPr>
          <w:rFonts w:ascii="Times New Roman" w:hAnsi="Times New Roman" w:cs="Times New Roman"/>
          <w:sz w:val="22"/>
          <w:szCs w:val="22"/>
        </w:rPr>
      </w:pPr>
    </w:p>
    <w:p w14:paraId="5FE6BB34" w14:textId="77777777" w:rsidR="00473FCF" w:rsidRPr="00972B6B" w:rsidRDefault="00473FCF" w:rsidP="00473FCF">
      <w:pPr>
        <w:pStyle w:val="Odstavecseseznamem"/>
        <w:numPr>
          <w:ilvl w:val="0"/>
          <w:numId w:val="35"/>
        </w:numPr>
        <w:tabs>
          <w:tab w:val="left" w:pos="2552"/>
        </w:tabs>
        <w:spacing w:after="240"/>
        <w:jc w:val="both"/>
        <w:rPr>
          <w:b/>
          <w:sz w:val="22"/>
          <w:szCs w:val="22"/>
        </w:rPr>
      </w:pPr>
      <w:r w:rsidRPr="00972B6B">
        <w:rPr>
          <w:b/>
          <w:sz w:val="22"/>
          <w:szCs w:val="22"/>
        </w:rPr>
        <w:t>Přesun prostředků v rozpočtu projektu z kapitoly 1.1.2.1 Osobní výdaje do kapitoly 1.1.2.7 Nákup služeb - (mezinárodní patentová přihláška)</w:t>
      </w:r>
    </w:p>
    <w:p w14:paraId="31A89587" w14:textId="77777777" w:rsidR="00473FCF" w:rsidRPr="00972B6B" w:rsidRDefault="00473FCF" w:rsidP="00473FCF">
      <w:pPr>
        <w:pStyle w:val="Odstavecseseznamem"/>
        <w:tabs>
          <w:tab w:val="left" w:pos="0"/>
          <w:tab w:val="left" w:pos="2552"/>
        </w:tabs>
        <w:spacing w:after="240"/>
        <w:ind w:left="644"/>
        <w:jc w:val="both"/>
        <w:rPr>
          <w:b/>
          <w:sz w:val="22"/>
          <w:szCs w:val="22"/>
        </w:rPr>
      </w:pPr>
    </w:p>
    <w:p w14:paraId="1AA61C52" w14:textId="77777777" w:rsidR="00473FCF" w:rsidRPr="00972B6B" w:rsidRDefault="00473FCF" w:rsidP="00473FCF">
      <w:pPr>
        <w:pStyle w:val="Odstavecseseznamem"/>
        <w:tabs>
          <w:tab w:val="left" w:pos="0"/>
          <w:tab w:val="left" w:pos="2552"/>
        </w:tabs>
        <w:spacing w:after="240"/>
        <w:ind w:left="567"/>
        <w:jc w:val="both"/>
        <w:rPr>
          <w:b/>
          <w:sz w:val="22"/>
          <w:szCs w:val="22"/>
        </w:rPr>
      </w:pPr>
      <w:r w:rsidRPr="00972B6B">
        <w:rPr>
          <w:b/>
          <w:sz w:val="22"/>
          <w:szCs w:val="22"/>
        </w:rPr>
        <w:t>Odůvodnění žádosti:</w:t>
      </w:r>
    </w:p>
    <w:p w14:paraId="7E608712" w14:textId="7D5756B3" w:rsidR="00473FCF" w:rsidRPr="00972B6B" w:rsidRDefault="00473FCF" w:rsidP="00473FCF">
      <w:pPr>
        <w:pStyle w:val="Odstavecseseznamem"/>
        <w:tabs>
          <w:tab w:val="left" w:pos="0"/>
          <w:tab w:val="left" w:pos="2552"/>
        </w:tabs>
        <w:spacing w:after="240"/>
        <w:ind w:left="0"/>
        <w:jc w:val="both"/>
        <w:rPr>
          <w:b/>
          <w:sz w:val="22"/>
          <w:szCs w:val="22"/>
        </w:rPr>
      </w:pPr>
      <w:r w:rsidRPr="00972B6B">
        <w:rPr>
          <w:sz w:val="22"/>
          <w:szCs w:val="22"/>
          <w:lang w:eastAsia="en-US"/>
        </w:rPr>
        <w:t xml:space="preserve">Žádáme o přesun částky ve výši 80.180,- Kč na podání mezinárodní patentové přihlášky, která se týká senzorů pro oblast Lithiových akumulátorů, jenž plně souvisí se zaměřením projektu. Patent bude podáván s mezinárodním výzkumným partnerem, s kterým bylo na předmětu vynálezu pracováno po delší dobu. Význam předmětu přihlášky je takový, že bude podávána přímo mezinárodní přihláška. Tento výsledek bude rovněž zajišťovat splnění indikátoru (22011). </w:t>
      </w:r>
      <w:r w:rsidRPr="00972B6B">
        <w:rPr>
          <w:sz w:val="22"/>
          <w:szCs w:val="22"/>
        </w:rPr>
        <w:t>Přesun prostředků z kapitoly rozpočtu Osobní výdaje neohrožuje realizaci výzkumných aktivit projektu.</w:t>
      </w:r>
    </w:p>
    <w:p w14:paraId="7A595838" w14:textId="77777777" w:rsidR="00473FCF" w:rsidRPr="00972B6B" w:rsidRDefault="00473FCF" w:rsidP="00473FCF">
      <w:pPr>
        <w:ind w:left="567"/>
        <w:jc w:val="both"/>
        <w:rPr>
          <w:b/>
          <w:sz w:val="22"/>
          <w:szCs w:val="22"/>
        </w:rPr>
      </w:pPr>
      <w:r w:rsidRPr="00972B6B">
        <w:rPr>
          <w:b/>
          <w:sz w:val="22"/>
          <w:szCs w:val="22"/>
        </w:rPr>
        <w:t>Finanční přesuny:</w:t>
      </w:r>
    </w:p>
    <w:p w14:paraId="4B6A695D" w14:textId="77777777" w:rsidR="00473FCF" w:rsidRPr="00972B6B" w:rsidRDefault="00473FCF" w:rsidP="00473FCF">
      <w:pPr>
        <w:tabs>
          <w:tab w:val="left" w:pos="0"/>
          <w:tab w:val="left" w:pos="2552"/>
        </w:tabs>
        <w:spacing w:after="240"/>
        <w:jc w:val="both"/>
        <w:rPr>
          <w:sz w:val="22"/>
          <w:szCs w:val="22"/>
        </w:rPr>
      </w:pPr>
      <w:r w:rsidRPr="00972B6B">
        <w:rPr>
          <w:sz w:val="22"/>
          <w:szCs w:val="22"/>
        </w:rPr>
        <w:t>Přesouváme částku 80.180,- Kč z položky 1.1.2.1.1.1.23 VPP – UPce – Výzkumný pracovník IV. (odpovídá 2,11 FTE) do položky 1.1.2.7.3 Správní a jiné poplatky. Po změně zůstává v této položce 9,36 jednotek FTE. Partner projektu, tj. Univerzita Pardubice nemá vytvořenou dostatečnou rezervu v kapitole rozpočtu Nákup služeb.</w:t>
      </w:r>
    </w:p>
    <w:p w14:paraId="6F605F8D" w14:textId="77777777" w:rsidR="00972B6B" w:rsidRPr="00972B6B" w:rsidRDefault="00972B6B" w:rsidP="00473FCF">
      <w:pPr>
        <w:pStyle w:val="Odstavecseseznamem"/>
        <w:ind w:left="0"/>
        <w:rPr>
          <w:color w:val="000000" w:themeColor="text1"/>
          <w:sz w:val="22"/>
          <w:szCs w:val="22"/>
        </w:rPr>
      </w:pPr>
    </w:p>
    <w:p w14:paraId="74351504" w14:textId="565A8C5F" w:rsidR="00473FCF" w:rsidRPr="00972B6B" w:rsidRDefault="00397814" w:rsidP="00473FCF">
      <w:pPr>
        <w:pStyle w:val="Odstavecseseznamem"/>
        <w:numPr>
          <w:ilvl w:val="0"/>
          <w:numId w:val="35"/>
        </w:numPr>
        <w:tabs>
          <w:tab w:val="left" w:pos="0"/>
          <w:tab w:val="left" w:pos="2552"/>
        </w:tabs>
        <w:spacing w:after="240"/>
        <w:jc w:val="both"/>
        <w:rPr>
          <w:b/>
          <w:sz w:val="22"/>
          <w:szCs w:val="22"/>
        </w:rPr>
      </w:pPr>
      <w:r w:rsidRPr="00972B6B">
        <w:rPr>
          <w:b/>
          <w:sz w:val="22"/>
          <w:szCs w:val="22"/>
        </w:rPr>
        <w:t xml:space="preserve"> </w:t>
      </w:r>
      <w:r w:rsidR="00473FCF" w:rsidRPr="00972B6B">
        <w:rPr>
          <w:b/>
          <w:sz w:val="22"/>
          <w:szCs w:val="22"/>
        </w:rPr>
        <w:t xml:space="preserve">Přesun prostředků z kapitoly 1.1.2.2 Cestovní náhrady do kapitoly 1.1.2.3 Hmotný majetek a materiál </w:t>
      </w:r>
    </w:p>
    <w:p w14:paraId="194407C0" w14:textId="77777777" w:rsidR="00AD6B62" w:rsidRPr="00972B6B" w:rsidRDefault="00473FCF" w:rsidP="008A6FD0">
      <w:pPr>
        <w:tabs>
          <w:tab w:val="left" w:pos="0"/>
          <w:tab w:val="left" w:pos="2552"/>
        </w:tabs>
        <w:ind w:left="567"/>
        <w:jc w:val="both"/>
        <w:rPr>
          <w:b/>
          <w:sz w:val="22"/>
          <w:szCs w:val="22"/>
        </w:rPr>
      </w:pPr>
      <w:r w:rsidRPr="00972B6B">
        <w:rPr>
          <w:b/>
          <w:sz w:val="22"/>
          <w:szCs w:val="22"/>
        </w:rPr>
        <w:t>Odůvodnění žádosti:</w:t>
      </w:r>
    </w:p>
    <w:p w14:paraId="0B0CA707" w14:textId="6BB8528E" w:rsidR="00473FCF" w:rsidRPr="00972B6B" w:rsidRDefault="00473FCF" w:rsidP="00AD6B62">
      <w:pPr>
        <w:tabs>
          <w:tab w:val="left" w:pos="0"/>
          <w:tab w:val="left" w:pos="2552"/>
        </w:tabs>
        <w:spacing w:after="240"/>
        <w:jc w:val="both"/>
        <w:rPr>
          <w:b/>
          <w:sz w:val="22"/>
          <w:szCs w:val="22"/>
        </w:rPr>
      </w:pPr>
      <w:r w:rsidRPr="00972B6B">
        <w:rPr>
          <w:color w:val="000000" w:themeColor="text1"/>
          <w:sz w:val="22"/>
          <w:szCs w:val="22"/>
        </w:rPr>
        <w:t>Vzhledem k probíhající, nelepšící se a celkově nejisté pandemické situaci s COVID19, byla osobní účast na plánovaných konferencích zrušena (v únoru 2022 byla plánována konference CECP2022 v rakouském Bad Hofgasteinu). Dle oficiálních informací Ministerstva zahraničních věcí České republiky (</w:t>
      </w:r>
      <w:r w:rsidRPr="00972B6B">
        <w:rPr>
          <w:color w:val="0070C0"/>
          <w:sz w:val="22"/>
          <w:szCs w:val="22"/>
          <w:u w:val="single"/>
        </w:rPr>
        <w:t>https://www.mzv.cz</w:t>
      </w:r>
      <w:r w:rsidRPr="00972B6B">
        <w:rPr>
          <w:color w:val="000000" w:themeColor="text1"/>
          <w:sz w:val="22"/>
          <w:szCs w:val="22"/>
        </w:rPr>
        <w:t xml:space="preserve">) je stupeň rizika do Rakouské republiky - vysoké riziko infekce.  Alokované prostředky navrhujeme využít při </w:t>
      </w:r>
      <w:r w:rsidRPr="00972B6B">
        <w:rPr>
          <w:color w:val="000000" w:themeColor="text1"/>
          <w:sz w:val="22"/>
          <w:szCs w:val="22"/>
        </w:rPr>
        <w:lastRenderedPageBreak/>
        <w:t xml:space="preserve">nákupu materiálu pro řešení projektu. </w:t>
      </w:r>
      <w:r w:rsidRPr="00972B6B">
        <w:rPr>
          <w:sz w:val="22"/>
          <w:szCs w:val="22"/>
        </w:rPr>
        <w:t>Realizován bude nákup materiálů pro přípravu Na-ion a Li-ion akumulátorů na bázi organických sloučenin, jejichž výzkum v současné době dokončujeme, a pro které budou vytvořeny výstupy typ funkční vzorek. Dále budou zakoupeny materiály potřebné pro přípravu větších článků (XO cm2) v pouzdrech pouch cell, v kterých budou otestovány Na-ion/Li-ion akumulátory ve větší kapacitě. Dále budou zakoupeny vybrané elektrolyty pro sodíkové baterie, pro něž bude sledován jejich vliv na dosaženou kapacitu článků, stabilitu a další parametry. Partner projektu, tj. Univerzita Pardubice, nemá vytvořenou dostatečnou rezervu v položce rozpočtu Materiál.</w:t>
      </w:r>
    </w:p>
    <w:p w14:paraId="7F705D74" w14:textId="77777777" w:rsidR="00473FCF" w:rsidRPr="00972B6B" w:rsidRDefault="00473FCF" w:rsidP="00473FCF">
      <w:pPr>
        <w:pStyle w:val="Odstavecseseznamem"/>
        <w:ind w:left="567"/>
        <w:jc w:val="both"/>
        <w:rPr>
          <w:b/>
          <w:sz w:val="22"/>
          <w:szCs w:val="22"/>
        </w:rPr>
      </w:pPr>
      <w:r w:rsidRPr="00972B6B">
        <w:rPr>
          <w:b/>
          <w:sz w:val="22"/>
          <w:szCs w:val="22"/>
        </w:rPr>
        <w:t>Finanční přesuny:</w:t>
      </w:r>
    </w:p>
    <w:p w14:paraId="5E0D66AA" w14:textId="08390932" w:rsidR="00473FCF" w:rsidRPr="00972B6B" w:rsidRDefault="00473FCF" w:rsidP="00CE1D33">
      <w:pPr>
        <w:tabs>
          <w:tab w:val="left" w:pos="0"/>
        </w:tabs>
        <w:jc w:val="both"/>
        <w:rPr>
          <w:sz w:val="22"/>
          <w:szCs w:val="22"/>
        </w:rPr>
      </w:pPr>
      <w:r w:rsidRPr="00972B6B">
        <w:rPr>
          <w:sz w:val="22"/>
          <w:szCs w:val="22"/>
        </w:rPr>
        <w:t>Žádáme o přesun finančních prostředků z položky rozpočtu Cestovní náhrady – zahraniční konference a návštěvy (1.1.2.2.2.1) ve výši 142.843,15 Kč do položky 1.1.2.3.3 Materiál. Přesuny prostředků z kapitoly rozpočtu Cestovní náhrady neohrožují realizaci výzkumných aktivit projektu.</w:t>
      </w:r>
    </w:p>
    <w:p w14:paraId="0F226BEE" w14:textId="77777777" w:rsidR="00CE1D33" w:rsidRPr="00972B6B" w:rsidRDefault="00CE1D33" w:rsidP="00CE1D33">
      <w:pPr>
        <w:tabs>
          <w:tab w:val="left" w:pos="0"/>
        </w:tabs>
        <w:jc w:val="both"/>
        <w:rPr>
          <w:sz w:val="22"/>
          <w:szCs w:val="22"/>
        </w:rPr>
      </w:pPr>
    </w:p>
    <w:p w14:paraId="5B420B36" w14:textId="77777777" w:rsidR="00885ECE" w:rsidRPr="00972B6B" w:rsidRDefault="00885ECE" w:rsidP="00885ECE">
      <w:pPr>
        <w:rPr>
          <w:color w:val="000000"/>
          <w:sz w:val="22"/>
          <w:szCs w:val="22"/>
        </w:rPr>
      </w:pPr>
      <w:r w:rsidRPr="00972B6B">
        <w:rPr>
          <w:color w:val="000000"/>
          <w:sz w:val="22"/>
          <w:szCs w:val="22"/>
        </w:rPr>
        <w:t>Podrobnosti přesunů v rozpočtu jsou uvedeny v přiloženém excelovém souboru „Nápočet rozpočtu ŽoZ 26.xls“.</w:t>
      </w:r>
    </w:p>
    <w:p w14:paraId="775BC6D9" w14:textId="77777777" w:rsidR="00885ECE" w:rsidRPr="00972B6B" w:rsidRDefault="00885ECE" w:rsidP="00473FCF">
      <w:pPr>
        <w:tabs>
          <w:tab w:val="left" w:pos="0"/>
          <w:tab w:val="left" w:pos="2552"/>
        </w:tabs>
        <w:spacing w:after="240"/>
        <w:jc w:val="both"/>
        <w:rPr>
          <w:sz w:val="22"/>
          <w:szCs w:val="22"/>
        </w:rPr>
      </w:pPr>
    </w:p>
    <w:p w14:paraId="481267A6" w14:textId="5996E04B" w:rsidR="00473FCF" w:rsidRPr="00972B6B" w:rsidRDefault="00473FCF" w:rsidP="008A6FD0">
      <w:pPr>
        <w:tabs>
          <w:tab w:val="left" w:pos="5245"/>
        </w:tabs>
        <w:rPr>
          <w:b/>
          <w:sz w:val="28"/>
          <w:szCs w:val="28"/>
        </w:rPr>
      </w:pPr>
      <w:r w:rsidRPr="00972B6B">
        <w:rPr>
          <w:b/>
          <w:u w:val="single"/>
        </w:rPr>
        <w:t>Vlivy</w:t>
      </w:r>
      <w:r w:rsidR="008A6FD0" w:rsidRPr="00972B6B">
        <w:rPr>
          <w:b/>
          <w:u w:val="single"/>
        </w:rPr>
        <w:t xml:space="preserve"> změny</w:t>
      </w:r>
      <w:r w:rsidRPr="00972B6B">
        <w:rPr>
          <w:b/>
          <w:sz w:val="28"/>
          <w:szCs w:val="28"/>
        </w:rPr>
        <w:t xml:space="preserve">: </w:t>
      </w:r>
    </w:p>
    <w:p w14:paraId="05BD7496" w14:textId="38649B61" w:rsidR="00CE1D33" w:rsidRPr="00972B6B" w:rsidRDefault="00013A98" w:rsidP="00CE1D33">
      <w:pPr>
        <w:tabs>
          <w:tab w:val="left" w:pos="0"/>
        </w:tabs>
        <w:jc w:val="both"/>
      </w:pPr>
      <w:r w:rsidRPr="00972B6B">
        <w:rPr>
          <w:sz w:val="22"/>
          <w:szCs w:val="22"/>
        </w:rPr>
        <w:t>Potřebné změny jsou provedeny v</w:t>
      </w:r>
      <w:r w:rsidR="005F5F03" w:rsidRPr="00972B6B">
        <w:rPr>
          <w:sz w:val="22"/>
          <w:szCs w:val="22"/>
        </w:rPr>
        <w:t xml:space="preserve"> systému </w:t>
      </w:r>
      <w:r w:rsidRPr="00972B6B">
        <w:rPr>
          <w:sz w:val="22"/>
          <w:szCs w:val="22"/>
        </w:rPr>
        <w:t>ISKP v</w:t>
      </w:r>
      <w:r w:rsidR="00DD04BB" w:rsidRPr="00972B6B">
        <w:rPr>
          <w:sz w:val="22"/>
          <w:szCs w:val="22"/>
        </w:rPr>
        <w:t> </w:t>
      </w:r>
      <w:r w:rsidRPr="00972B6B">
        <w:rPr>
          <w:sz w:val="22"/>
          <w:szCs w:val="22"/>
        </w:rPr>
        <w:t>okn</w:t>
      </w:r>
      <w:r w:rsidR="00DD04BB" w:rsidRPr="00972B6B">
        <w:rPr>
          <w:sz w:val="22"/>
          <w:szCs w:val="22"/>
        </w:rPr>
        <w:t>ech:</w:t>
      </w:r>
      <w:r w:rsidRPr="00972B6B">
        <w:rPr>
          <w:sz w:val="22"/>
          <w:szCs w:val="22"/>
        </w:rPr>
        <w:t xml:space="preserve"> Rozpočet jednotkový a Finanční plán projektu</w:t>
      </w:r>
      <w:r w:rsidR="00DD04BB" w:rsidRPr="00972B6B">
        <w:rPr>
          <w:sz w:val="22"/>
          <w:szCs w:val="22"/>
        </w:rPr>
        <w:t>, Indikátory, Projekt</w:t>
      </w:r>
      <w:r w:rsidR="001B54D4" w:rsidRPr="00972B6B">
        <w:rPr>
          <w:sz w:val="22"/>
          <w:szCs w:val="22"/>
        </w:rPr>
        <w:t>, Dokumenty projektu</w:t>
      </w:r>
      <w:r w:rsidRPr="00972B6B">
        <w:rPr>
          <w:sz w:val="22"/>
          <w:szCs w:val="22"/>
        </w:rPr>
        <w:t xml:space="preserve">. </w:t>
      </w:r>
      <w:r w:rsidR="00CE1D33" w:rsidRPr="00972B6B">
        <w:rPr>
          <w:sz w:val="22"/>
          <w:szCs w:val="22"/>
        </w:rPr>
        <w:t>V okně Indikátory jsou upraveny termíny plnění indikátorů a jejich výše, jak je popsáno výše v textu této změny. V okně Projekt je promítnuta změna předpokládaného data ukončení realizace z 31.3.2022 na 30.9.2022, doba trvání projektu činí po prodloužení celkem 54 měsíců. V okně Dokumenty projektu je z</w:t>
      </w:r>
      <w:r w:rsidR="00CE1D33" w:rsidRPr="00972B6B">
        <w:t xml:space="preserve">měna promítnuta do </w:t>
      </w:r>
      <w:r w:rsidR="00D33A5E">
        <w:t>upravené Studie proveditelnosti (aktuální změny provedené v tomto dokumentu jsou označený červeným písmem).</w:t>
      </w:r>
      <w:r w:rsidR="00CE1D33" w:rsidRPr="00972B6B">
        <w:t xml:space="preserve"> </w:t>
      </w:r>
    </w:p>
    <w:p w14:paraId="032471B2" w14:textId="031704A3" w:rsidR="00AC03D0" w:rsidRPr="00972B6B" w:rsidRDefault="00013A98" w:rsidP="00013A98">
      <w:pPr>
        <w:tabs>
          <w:tab w:val="left" w:pos="0"/>
        </w:tabs>
        <w:jc w:val="both"/>
        <w:rPr>
          <w:sz w:val="22"/>
          <w:szCs w:val="22"/>
        </w:rPr>
      </w:pPr>
      <w:r w:rsidRPr="00972B6B">
        <w:rPr>
          <w:sz w:val="22"/>
          <w:szCs w:val="22"/>
        </w:rPr>
        <w:t xml:space="preserve">Ve </w:t>
      </w:r>
      <w:r w:rsidR="00713BA4" w:rsidRPr="00972B6B">
        <w:rPr>
          <w:sz w:val="22"/>
          <w:szCs w:val="22"/>
        </w:rPr>
        <w:t>F</w:t>
      </w:r>
      <w:r w:rsidRPr="00972B6B">
        <w:rPr>
          <w:sz w:val="22"/>
          <w:szCs w:val="22"/>
        </w:rPr>
        <w:t xml:space="preserve">inančním plánu jsou provedeny změny plánovaných částek čerpání a </w:t>
      </w:r>
      <w:r w:rsidR="00CE1D33" w:rsidRPr="00972B6B">
        <w:rPr>
          <w:sz w:val="22"/>
          <w:szCs w:val="22"/>
        </w:rPr>
        <w:t xml:space="preserve">změna termínu </w:t>
      </w:r>
      <w:r w:rsidRPr="00972B6B">
        <w:rPr>
          <w:sz w:val="22"/>
          <w:szCs w:val="22"/>
        </w:rPr>
        <w:t xml:space="preserve">předložení ŽOP 10 </w:t>
      </w:r>
      <w:r w:rsidR="00DA6F20" w:rsidRPr="00972B6B">
        <w:rPr>
          <w:sz w:val="22"/>
          <w:szCs w:val="22"/>
        </w:rPr>
        <w:t>za 9. MO</w:t>
      </w:r>
      <w:r w:rsidRPr="00972B6B">
        <w:rPr>
          <w:sz w:val="22"/>
          <w:szCs w:val="22"/>
        </w:rPr>
        <w:t xml:space="preserve"> a </w:t>
      </w:r>
      <w:r w:rsidR="00CE1D33" w:rsidRPr="00972B6B">
        <w:rPr>
          <w:sz w:val="22"/>
          <w:szCs w:val="22"/>
        </w:rPr>
        <w:t xml:space="preserve">byl </w:t>
      </w:r>
      <w:r w:rsidRPr="00972B6B">
        <w:rPr>
          <w:sz w:val="22"/>
          <w:szCs w:val="22"/>
        </w:rPr>
        <w:t>vytvořen nov</w:t>
      </w:r>
      <w:r w:rsidR="00CE1D33" w:rsidRPr="00972B6B">
        <w:rPr>
          <w:sz w:val="22"/>
          <w:szCs w:val="22"/>
        </w:rPr>
        <w:t>ý</w:t>
      </w:r>
      <w:r w:rsidRPr="00972B6B">
        <w:rPr>
          <w:sz w:val="22"/>
          <w:szCs w:val="22"/>
        </w:rPr>
        <w:t xml:space="preserve"> řád</w:t>
      </w:r>
      <w:r w:rsidR="00CE1D33" w:rsidRPr="00972B6B">
        <w:rPr>
          <w:sz w:val="22"/>
          <w:szCs w:val="22"/>
        </w:rPr>
        <w:t>ek</w:t>
      </w:r>
      <w:r w:rsidRPr="00972B6B">
        <w:rPr>
          <w:sz w:val="22"/>
          <w:szCs w:val="22"/>
        </w:rPr>
        <w:t xml:space="preserve"> pro závěrečnou ŽOP 11 </w:t>
      </w:r>
      <w:r w:rsidR="00CE1D33" w:rsidRPr="00972B6B">
        <w:rPr>
          <w:sz w:val="22"/>
          <w:szCs w:val="22"/>
        </w:rPr>
        <w:t>na</w:t>
      </w:r>
      <w:r w:rsidRPr="00972B6B">
        <w:rPr>
          <w:sz w:val="22"/>
          <w:szCs w:val="22"/>
        </w:rPr>
        <w:t xml:space="preserve"> poslední 10. monitorovací období</w:t>
      </w:r>
      <w:r w:rsidR="00DA6F20" w:rsidRPr="00972B6B">
        <w:rPr>
          <w:sz w:val="22"/>
          <w:szCs w:val="22"/>
        </w:rPr>
        <w:t xml:space="preserve">. Níže v tabulce uvádíme přehled </w:t>
      </w:r>
      <w:r w:rsidR="00CE1D33" w:rsidRPr="00972B6B">
        <w:rPr>
          <w:sz w:val="22"/>
          <w:szCs w:val="22"/>
        </w:rPr>
        <w:t xml:space="preserve">úprav </w:t>
      </w:r>
      <w:r w:rsidR="00DA6F20" w:rsidRPr="00972B6B">
        <w:rPr>
          <w:sz w:val="22"/>
          <w:szCs w:val="22"/>
        </w:rPr>
        <w:t>monitorovací</w:t>
      </w:r>
      <w:r w:rsidR="00CE1D33" w:rsidRPr="00972B6B">
        <w:rPr>
          <w:sz w:val="22"/>
          <w:szCs w:val="22"/>
        </w:rPr>
        <w:t>ch</w:t>
      </w:r>
      <w:r w:rsidR="00DA6F20" w:rsidRPr="00972B6B">
        <w:rPr>
          <w:sz w:val="22"/>
          <w:szCs w:val="22"/>
        </w:rPr>
        <w:t xml:space="preserve"> období</w:t>
      </w:r>
      <w:r w:rsidR="00CE1D33" w:rsidRPr="00972B6B">
        <w:rPr>
          <w:sz w:val="22"/>
          <w:szCs w:val="22"/>
        </w:rPr>
        <w:t xml:space="preserve"> a</w:t>
      </w:r>
      <w:r w:rsidR="00DA6F20" w:rsidRPr="00972B6B">
        <w:rPr>
          <w:sz w:val="22"/>
          <w:szCs w:val="22"/>
        </w:rPr>
        <w:t xml:space="preserve"> </w:t>
      </w:r>
      <w:r w:rsidR="00CE1D33" w:rsidRPr="00972B6B">
        <w:rPr>
          <w:sz w:val="22"/>
          <w:szCs w:val="22"/>
        </w:rPr>
        <w:t xml:space="preserve">nové </w:t>
      </w:r>
      <w:r w:rsidR="00DA6F20" w:rsidRPr="00972B6B">
        <w:rPr>
          <w:sz w:val="22"/>
          <w:szCs w:val="22"/>
        </w:rPr>
        <w:t>termín</w:t>
      </w:r>
      <w:r w:rsidR="00CE1D33" w:rsidRPr="00972B6B">
        <w:rPr>
          <w:sz w:val="22"/>
          <w:szCs w:val="22"/>
        </w:rPr>
        <w:t>y</w:t>
      </w:r>
      <w:r w:rsidR="00DA6F20" w:rsidRPr="00972B6B">
        <w:rPr>
          <w:sz w:val="22"/>
          <w:szCs w:val="22"/>
        </w:rPr>
        <w:t xml:space="preserve"> předložení FP</w:t>
      </w:r>
      <w:r w:rsidR="00CE1D33" w:rsidRPr="00972B6B">
        <w:rPr>
          <w:sz w:val="22"/>
          <w:szCs w:val="22"/>
        </w:rPr>
        <w:t>:</w:t>
      </w:r>
    </w:p>
    <w:p w14:paraId="51D7978A" w14:textId="77777777" w:rsidR="00CE1D33" w:rsidRPr="00972B6B" w:rsidRDefault="00CE1D33" w:rsidP="00013A98">
      <w:pPr>
        <w:tabs>
          <w:tab w:val="left" w:pos="0"/>
        </w:tabs>
        <w:jc w:val="both"/>
        <w:rPr>
          <w:color w:val="000000" w:themeColor="text1"/>
          <w:sz w:val="22"/>
          <w:szCs w:val="22"/>
        </w:rPr>
      </w:pPr>
    </w:p>
    <w:tbl>
      <w:tblPr>
        <w:tblStyle w:val="Mkatabulky"/>
        <w:tblW w:w="0" w:type="auto"/>
        <w:tblLook w:val="04A0" w:firstRow="1" w:lastRow="0" w:firstColumn="1" w:lastColumn="0" w:noHBand="0" w:noVBand="1"/>
      </w:tblPr>
      <w:tblGrid>
        <w:gridCol w:w="1271"/>
        <w:gridCol w:w="2835"/>
        <w:gridCol w:w="3827"/>
      </w:tblGrid>
      <w:tr w:rsidR="00AC03D0" w:rsidRPr="00972B6B" w14:paraId="6FD61816" w14:textId="77777777" w:rsidTr="00CE1D33">
        <w:tc>
          <w:tcPr>
            <w:tcW w:w="1271" w:type="dxa"/>
          </w:tcPr>
          <w:p w14:paraId="1CA36DC1" w14:textId="77777777" w:rsidR="00AC03D0" w:rsidRPr="00972B6B" w:rsidRDefault="00AC03D0" w:rsidP="00013A98">
            <w:pPr>
              <w:tabs>
                <w:tab w:val="left" w:pos="0"/>
              </w:tabs>
              <w:jc w:val="both"/>
              <w:rPr>
                <w:color w:val="000000" w:themeColor="text1"/>
                <w:sz w:val="22"/>
                <w:szCs w:val="22"/>
              </w:rPr>
            </w:pPr>
          </w:p>
        </w:tc>
        <w:tc>
          <w:tcPr>
            <w:tcW w:w="2835" w:type="dxa"/>
          </w:tcPr>
          <w:p w14:paraId="44B6543D" w14:textId="2EE708C4"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Monitorovací období (nově)</w:t>
            </w:r>
          </w:p>
        </w:tc>
        <w:tc>
          <w:tcPr>
            <w:tcW w:w="3827" w:type="dxa"/>
          </w:tcPr>
          <w:p w14:paraId="21CA7ACF" w14:textId="2C7E5635"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Datum předložení FP/ŽoP/ZoR (nově)</w:t>
            </w:r>
          </w:p>
        </w:tc>
      </w:tr>
      <w:tr w:rsidR="00AC03D0" w:rsidRPr="00972B6B" w14:paraId="013BA1E2" w14:textId="77777777" w:rsidTr="00CE1D33">
        <w:tc>
          <w:tcPr>
            <w:tcW w:w="1271" w:type="dxa"/>
          </w:tcPr>
          <w:p w14:paraId="0366E960" w14:textId="0AE7E8F7"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 xml:space="preserve">  9. </w:t>
            </w:r>
            <w:r w:rsidR="00AC03D0" w:rsidRPr="00972B6B">
              <w:rPr>
                <w:color w:val="000000" w:themeColor="text1"/>
                <w:sz w:val="22"/>
                <w:szCs w:val="22"/>
              </w:rPr>
              <w:t>MO</w:t>
            </w:r>
            <w:r w:rsidRPr="00972B6B">
              <w:rPr>
                <w:color w:val="000000" w:themeColor="text1"/>
                <w:sz w:val="22"/>
                <w:szCs w:val="22"/>
              </w:rPr>
              <w:t xml:space="preserve"> </w:t>
            </w:r>
          </w:p>
        </w:tc>
        <w:tc>
          <w:tcPr>
            <w:tcW w:w="2835" w:type="dxa"/>
          </w:tcPr>
          <w:p w14:paraId="1E13B236" w14:textId="3BA393CC"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1.1.2022-30.6.2022</w:t>
            </w:r>
          </w:p>
        </w:tc>
        <w:tc>
          <w:tcPr>
            <w:tcW w:w="3827" w:type="dxa"/>
          </w:tcPr>
          <w:p w14:paraId="74A88D24" w14:textId="03F6014A"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1.8.2022</w:t>
            </w:r>
          </w:p>
        </w:tc>
      </w:tr>
      <w:tr w:rsidR="00AC03D0" w:rsidRPr="00972B6B" w14:paraId="0EDBFDC3" w14:textId="77777777" w:rsidTr="00CE1D33">
        <w:tc>
          <w:tcPr>
            <w:tcW w:w="1271" w:type="dxa"/>
          </w:tcPr>
          <w:p w14:paraId="67BDFBB1" w14:textId="64BB51F0"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10. MO</w:t>
            </w:r>
          </w:p>
        </w:tc>
        <w:tc>
          <w:tcPr>
            <w:tcW w:w="2835" w:type="dxa"/>
          </w:tcPr>
          <w:p w14:paraId="7E6DB606" w14:textId="6CF0B363"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1.7.2022-30.9.2022</w:t>
            </w:r>
          </w:p>
        </w:tc>
        <w:tc>
          <w:tcPr>
            <w:tcW w:w="3827" w:type="dxa"/>
          </w:tcPr>
          <w:p w14:paraId="51ED1218" w14:textId="4C7CADB8" w:rsidR="00AC03D0" w:rsidRPr="00972B6B" w:rsidRDefault="00DA6F20" w:rsidP="00013A98">
            <w:pPr>
              <w:tabs>
                <w:tab w:val="left" w:pos="0"/>
              </w:tabs>
              <w:jc w:val="both"/>
              <w:rPr>
                <w:color w:val="000000" w:themeColor="text1"/>
                <w:sz w:val="22"/>
                <w:szCs w:val="22"/>
              </w:rPr>
            </w:pPr>
            <w:r w:rsidRPr="00972B6B">
              <w:rPr>
                <w:color w:val="000000" w:themeColor="text1"/>
                <w:sz w:val="22"/>
                <w:szCs w:val="22"/>
              </w:rPr>
              <w:t>29.11.2022</w:t>
            </w:r>
          </w:p>
        </w:tc>
      </w:tr>
    </w:tbl>
    <w:p w14:paraId="250AA150" w14:textId="77777777" w:rsidR="00AC03D0" w:rsidRPr="00972B6B" w:rsidRDefault="00AC03D0" w:rsidP="00013A98">
      <w:pPr>
        <w:tabs>
          <w:tab w:val="left" w:pos="0"/>
        </w:tabs>
        <w:jc w:val="both"/>
        <w:rPr>
          <w:color w:val="000000" w:themeColor="text1"/>
          <w:sz w:val="22"/>
          <w:szCs w:val="22"/>
        </w:rPr>
      </w:pPr>
    </w:p>
    <w:p w14:paraId="56B69FF8" w14:textId="4F7AF35C" w:rsidR="00013A98" w:rsidRPr="00972B6B" w:rsidRDefault="008A6FD0" w:rsidP="00013A98">
      <w:pPr>
        <w:tabs>
          <w:tab w:val="left" w:pos="0"/>
        </w:tabs>
        <w:jc w:val="both"/>
        <w:rPr>
          <w:sz w:val="22"/>
          <w:szCs w:val="22"/>
        </w:rPr>
      </w:pPr>
      <w:r w:rsidRPr="00972B6B">
        <w:rPr>
          <w:sz w:val="22"/>
          <w:szCs w:val="22"/>
        </w:rPr>
        <w:t xml:space="preserve">Uvedené změny </w:t>
      </w:r>
      <w:r w:rsidR="00013A98" w:rsidRPr="00972B6B">
        <w:rPr>
          <w:sz w:val="22"/>
          <w:szCs w:val="22"/>
        </w:rPr>
        <w:t xml:space="preserve">budou mít </w:t>
      </w:r>
      <w:r w:rsidRPr="00972B6B">
        <w:rPr>
          <w:sz w:val="22"/>
          <w:szCs w:val="22"/>
        </w:rPr>
        <w:t xml:space="preserve">pozitivní </w:t>
      </w:r>
      <w:r w:rsidR="00013A98" w:rsidRPr="00972B6B">
        <w:rPr>
          <w:sz w:val="22"/>
          <w:szCs w:val="22"/>
        </w:rPr>
        <w:t>vliv</w:t>
      </w:r>
      <w:r w:rsidRPr="00972B6B">
        <w:rPr>
          <w:sz w:val="22"/>
          <w:szCs w:val="22"/>
        </w:rPr>
        <w:t xml:space="preserve"> na realizaci klíčových aktivit</w:t>
      </w:r>
      <w:r w:rsidR="001B54D4" w:rsidRPr="00972B6B">
        <w:rPr>
          <w:sz w:val="22"/>
          <w:szCs w:val="22"/>
        </w:rPr>
        <w:t>,</w:t>
      </w:r>
      <w:r w:rsidRPr="00972B6B">
        <w:rPr>
          <w:sz w:val="22"/>
          <w:szCs w:val="22"/>
        </w:rPr>
        <w:t xml:space="preserve"> </w:t>
      </w:r>
      <w:r w:rsidR="00013A98" w:rsidRPr="00972B6B">
        <w:rPr>
          <w:sz w:val="22"/>
          <w:szCs w:val="22"/>
        </w:rPr>
        <w:t>na zdárné splnění účelu projektu</w:t>
      </w:r>
      <w:r w:rsidR="001B54D4" w:rsidRPr="00972B6B">
        <w:rPr>
          <w:sz w:val="22"/>
          <w:szCs w:val="22"/>
        </w:rPr>
        <w:t xml:space="preserve"> a rovněž na zdárné splnění indikátor</w:t>
      </w:r>
      <w:r w:rsidR="00424DA8" w:rsidRPr="00972B6B">
        <w:rPr>
          <w:sz w:val="22"/>
          <w:szCs w:val="22"/>
        </w:rPr>
        <w:t>ů projektu</w:t>
      </w:r>
      <w:r w:rsidR="00013A98" w:rsidRPr="00972B6B">
        <w:rPr>
          <w:sz w:val="22"/>
          <w:szCs w:val="22"/>
        </w:rPr>
        <w:t xml:space="preserve">. </w:t>
      </w:r>
    </w:p>
    <w:p w14:paraId="19C70F79" w14:textId="40E557A6" w:rsidR="00834B80" w:rsidRPr="00972B6B" w:rsidRDefault="00834B80" w:rsidP="00013A98">
      <w:pPr>
        <w:tabs>
          <w:tab w:val="left" w:pos="0"/>
        </w:tabs>
        <w:jc w:val="both"/>
        <w:rPr>
          <w:color w:val="000000" w:themeColor="text1"/>
          <w:sz w:val="22"/>
          <w:szCs w:val="22"/>
        </w:rPr>
      </w:pPr>
    </w:p>
    <w:p w14:paraId="39606375" w14:textId="77777777" w:rsidR="00834B80" w:rsidRPr="00972B6B" w:rsidRDefault="00834B80" w:rsidP="00013A98">
      <w:pPr>
        <w:tabs>
          <w:tab w:val="left" w:pos="0"/>
        </w:tabs>
        <w:jc w:val="both"/>
        <w:rPr>
          <w:color w:val="000000" w:themeColor="text1"/>
          <w:sz w:val="22"/>
          <w:szCs w:val="22"/>
        </w:rPr>
      </w:pPr>
    </w:p>
    <w:p w14:paraId="38E14079" w14:textId="03CF9571" w:rsidR="00D358D9" w:rsidRPr="00972B6B" w:rsidRDefault="00D358D9">
      <w:pPr>
        <w:spacing w:after="160" w:line="259" w:lineRule="auto"/>
        <w:rPr>
          <w:sz w:val="28"/>
          <w:szCs w:val="28"/>
          <w:u w:val="single"/>
        </w:rPr>
      </w:pPr>
      <w:r w:rsidRPr="00972B6B">
        <w:rPr>
          <w:sz w:val="28"/>
          <w:szCs w:val="28"/>
          <w:u w:val="single"/>
        </w:rPr>
        <w:br w:type="page"/>
      </w:r>
    </w:p>
    <w:p w14:paraId="3D914279" w14:textId="6D2CBA2C" w:rsidR="00B4405A" w:rsidRPr="00972B6B" w:rsidRDefault="007D200C" w:rsidP="00887F2B">
      <w:pPr>
        <w:pStyle w:val="Odstavecseseznamem"/>
        <w:numPr>
          <w:ilvl w:val="0"/>
          <w:numId w:val="2"/>
        </w:numPr>
        <w:tabs>
          <w:tab w:val="left" w:pos="0"/>
        </w:tabs>
        <w:jc w:val="both"/>
        <w:rPr>
          <w:b/>
          <w:sz w:val="28"/>
          <w:szCs w:val="28"/>
          <w:u w:val="single"/>
        </w:rPr>
      </w:pPr>
      <w:r w:rsidRPr="00972B6B">
        <w:rPr>
          <w:b/>
          <w:sz w:val="28"/>
          <w:szCs w:val="28"/>
          <w:u w:val="single"/>
        </w:rPr>
        <w:lastRenderedPageBreak/>
        <w:t>Přesun 2 plánovaných PCT přihlášek (</w:t>
      </w:r>
      <w:r w:rsidRPr="00972B6B">
        <w:rPr>
          <w:b/>
          <w:color w:val="000000"/>
          <w:sz w:val="28"/>
          <w:szCs w:val="28"/>
          <w:u w:val="single"/>
        </w:rPr>
        <w:t xml:space="preserve">Indikátor 2 20 11) </w:t>
      </w:r>
      <w:r w:rsidRPr="00972B6B">
        <w:rPr>
          <w:b/>
          <w:sz w:val="28"/>
          <w:szCs w:val="28"/>
          <w:u w:val="single"/>
        </w:rPr>
        <w:t>do udržitelnosti</w:t>
      </w:r>
    </w:p>
    <w:p w14:paraId="6E93167E" w14:textId="219E8599" w:rsidR="00533FE9" w:rsidRPr="00C46AEC" w:rsidRDefault="00887F2B" w:rsidP="00887F2B">
      <w:pPr>
        <w:pStyle w:val="Odstavecseseznamem"/>
        <w:tabs>
          <w:tab w:val="left" w:pos="0"/>
        </w:tabs>
        <w:ind w:left="0"/>
        <w:jc w:val="both"/>
        <w:rPr>
          <w:sz w:val="22"/>
          <w:szCs w:val="22"/>
        </w:rPr>
      </w:pPr>
      <w:r w:rsidRPr="00972B6B">
        <w:rPr>
          <w:sz w:val="22"/>
          <w:szCs w:val="22"/>
        </w:rPr>
        <w:t>U těchto výstupů není reálné očekávat obdržení formálního hodnocení (zprávy o mezinárodní rešerši) do konce řešení projektu, ani v případě jeho prodloužení do konce roku 2022. Tato situace vznikla v důsledku extrémní časové náročnosti dosažení tohoto indikátoru (typicky až 16 měsíců od podání žádosti) a zdržením relevantních výzkumných činností nezbytných k dostatečnému experimentálnímu ověření funkčnosti chráněných výsledků</w:t>
      </w:r>
      <w:r w:rsidR="00EB1663" w:rsidRPr="00972B6B">
        <w:rPr>
          <w:sz w:val="22"/>
          <w:szCs w:val="22"/>
        </w:rPr>
        <w:t xml:space="preserve"> v důsledku výše zmíněných dopadů protiepidemických omezení</w:t>
      </w:r>
      <w:r w:rsidR="006A5AFA" w:rsidRPr="00972B6B">
        <w:rPr>
          <w:sz w:val="22"/>
          <w:szCs w:val="22"/>
        </w:rPr>
        <w:t xml:space="preserve"> na průběh řešení projektu</w:t>
      </w:r>
      <w:r w:rsidRPr="00972B6B">
        <w:rPr>
          <w:sz w:val="22"/>
          <w:szCs w:val="22"/>
        </w:rPr>
        <w:t xml:space="preserve">. V souvislosti s tímto přesunem žádáme o změnu harmonogramu plnění MI v rámci pětiletého období udržitelnosti. </w:t>
      </w:r>
      <w:r w:rsidR="007E60B8" w:rsidRPr="00972B6B">
        <w:rPr>
          <w:sz w:val="22"/>
          <w:szCs w:val="22"/>
        </w:rPr>
        <w:t xml:space="preserve">V rámci změněného harmonogramu došlo k posunu části indikátorů do pozdějších období tak, aby nebyla ohroženo jejich naplnění, což se zejména týká časově náročného indikátoru 22011. </w:t>
      </w:r>
      <w:r w:rsidR="00533FE9" w:rsidRPr="00C46AEC">
        <w:rPr>
          <w:sz w:val="22"/>
          <w:szCs w:val="22"/>
        </w:rPr>
        <w:t>Současně žádáme o snížení počtu výstupů MI 2 02 11 (Odborné publikace) z plánovaných 26 na 20 za období udržitelnosti</w:t>
      </w:r>
      <w:r w:rsidR="008B0CF6" w:rsidRPr="00C46AEC">
        <w:rPr>
          <w:sz w:val="22"/>
          <w:szCs w:val="22"/>
        </w:rPr>
        <w:t xml:space="preserve">, která je v celkové bilanci více než kompenzována </w:t>
      </w:r>
      <w:r w:rsidR="00533FE9" w:rsidRPr="00C46AEC">
        <w:rPr>
          <w:sz w:val="22"/>
          <w:szCs w:val="22"/>
        </w:rPr>
        <w:t>navýšení</w:t>
      </w:r>
      <w:r w:rsidR="008B0CF6" w:rsidRPr="00C46AEC">
        <w:rPr>
          <w:sz w:val="22"/>
          <w:szCs w:val="22"/>
        </w:rPr>
        <w:t>m</w:t>
      </w:r>
      <w:r w:rsidR="00533FE9" w:rsidRPr="00C46AEC">
        <w:rPr>
          <w:sz w:val="22"/>
          <w:szCs w:val="22"/>
        </w:rPr>
        <w:t xml:space="preserve"> cílové hodnoty tohoto MI v realizaci z 18 na 28. </w:t>
      </w:r>
      <w:r w:rsidR="008B0CF6" w:rsidRPr="00C46AEC">
        <w:rPr>
          <w:sz w:val="22"/>
          <w:szCs w:val="22"/>
        </w:rPr>
        <w:t xml:space="preserve">Celková hodnota za realizaci a udržitelnost je tak navýšena o 4 publikace. </w:t>
      </w:r>
      <w:r w:rsidR="00533FE9" w:rsidRPr="00C46AEC">
        <w:rPr>
          <w:sz w:val="22"/>
          <w:szCs w:val="22"/>
        </w:rPr>
        <w:t xml:space="preserve">Tato změna zohledňuje skutečnost, že oproti realizaci, ve které je pozornost soustředěna zejména na předaplikační výzkum a </w:t>
      </w:r>
      <w:r w:rsidR="008B0CF6" w:rsidRPr="00C46AEC">
        <w:rPr>
          <w:sz w:val="22"/>
          <w:szCs w:val="22"/>
        </w:rPr>
        <w:t xml:space="preserve">související </w:t>
      </w:r>
      <w:r w:rsidR="00533FE9" w:rsidRPr="00C46AEC">
        <w:rPr>
          <w:sz w:val="22"/>
          <w:szCs w:val="22"/>
        </w:rPr>
        <w:t xml:space="preserve">publikační činnost, bude v období udržitelnosti výzkum orientován více aplikačním směrem (v rámci navazujících projektů) a budou tedy dosahovány spíše aplikované výstupy typu funkční vzor, ověřená technologie atp. </w:t>
      </w:r>
    </w:p>
    <w:p w14:paraId="3B37B25A" w14:textId="44A0E104" w:rsidR="0080302B" w:rsidRDefault="00887F2B" w:rsidP="00887F2B">
      <w:pPr>
        <w:pStyle w:val="Odstavecseseznamem"/>
        <w:tabs>
          <w:tab w:val="left" w:pos="0"/>
        </w:tabs>
        <w:ind w:left="0"/>
        <w:jc w:val="both"/>
        <w:rPr>
          <w:sz w:val="22"/>
          <w:szCs w:val="22"/>
        </w:rPr>
      </w:pPr>
      <w:r w:rsidRPr="00C46AEC">
        <w:rPr>
          <w:sz w:val="22"/>
          <w:szCs w:val="22"/>
        </w:rPr>
        <w:t xml:space="preserve">Původní a aktualizovaný harmonogram je obsahem tabulky č. 2 a č.3. Z jejich srovnání </w:t>
      </w:r>
      <w:r w:rsidRPr="00972B6B">
        <w:rPr>
          <w:sz w:val="22"/>
          <w:szCs w:val="22"/>
        </w:rPr>
        <w:t>je zřejmé, že změnou harmonogramu nedochází ke změně celkového počtu MI za dobu řešení projektu a udržitelnost.</w:t>
      </w:r>
      <w:r w:rsidR="007E60B8" w:rsidRPr="00972B6B">
        <w:rPr>
          <w:sz w:val="22"/>
          <w:szCs w:val="22"/>
        </w:rPr>
        <w:t xml:space="preserve"> Změněné hodnoty MI jsou v tabulce 3 označeny červeně.</w:t>
      </w:r>
    </w:p>
    <w:p w14:paraId="6AE52E91" w14:textId="77777777" w:rsidR="008C7193" w:rsidRDefault="008C7193" w:rsidP="00887F2B">
      <w:pPr>
        <w:pStyle w:val="Odstavecseseznamem"/>
        <w:tabs>
          <w:tab w:val="left" w:pos="0"/>
        </w:tabs>
        <w:ind w:left="0"/>
        <w:jc w:val="both"/>
        <w:rPr>
          <w:sz w:val="22"/>
          <w:szCs w:val="22"/>
        </w:rPr>
      </w:pPr>
    </w:p>
    <w:p w14:paraId="30B871D3" w14:textId="4108BD99" w:rsidR="008C7193" w:rsidRPr="008154FB" w:rsidRDefault="008C7193" w:rsidP="008154FB">
      <w:pPr>
        <w:pStyle w:val="Odstavecseseznamem"/>
        <w:numPr>
          <w:ilvl w:val="0"/>
          <w:numId w:val="2"/>
        </w:numPr>
        <w:tabs>
          <w:tab w:val="left" w:pos="0"/>
        </w:tabs>
        <w:jc w:val="both"/>
        <w:rPr>
          <w:b/>
          <w:color w:val="000000" w:themeColor="text1"/>
          <w:sz w:val="28"/>
          <w:szCs w:val="28"/>
          <w:u w:val="single"/>
        </w:rPr>
      </w:pPr>
      <w:r w:rsidRPr="008154FB">
        <w:rPr>
          <w:b/>
          <w:color w:val="000000" w:themeColor="text1"/>
          <w:sz w:val="28"/>
          <w:szCs w:val="28"/>
          <w:u w:val="single"/>
        </w:rPr>
        <w:t>Přistoupení k metodickému dopisu - udržitelnost</w:t>
      </w:r>
    </w:p>
    <w:p w14:paraId="6F6F3928" w14:textId="77777777" w:rsidR="008C7193" w:rsidRPr="008154FB" w:rsidRDefault="008C7193" w:rsidP="00C90F5B">
      <w:pPr>
        <w:rPr>
          <w:color w:val="000000" w:themeColor="text1"/>
        </w:rPr>
      </w:pPr>
      <w:r w:rsidRPr="008154FB">
        <w:rPr>
          <w:color w:val="000000" w:themeColor="text1"/>
        </w:rPr>
        <w:t>Žádáme tímto o přistoupení k metodickému dopisu k Pravidlům pro žadatele a příjemce – udržitelnost z 15.2.2021</w:t>
      </w:r>
    </w:p>
    <w:p w14:paraId="25B39BA1" w14:textId="390FB5F0" w:rsidR="008C7193" w:rsidRPr="008154FB" w:rsidRDefault="008C7193" w:rsidP="00887F2B">
      <w:pPr>
        <w:pStyle w:val="Odstavecseseznamem"/>
        <w:tabs>
          <w:tab w:val="left" w:pos="0"/>
        </w:tabs>
        <w:ind w:left="0"/>
        <w:jc w:val="both"/>
        <w:rPr>
          <w:color w:val="000000" w:themeColor="text1"/>
          <w:sz w:val="22"/>
          <w:szCs w:val="22"/>
        </w:rPr>
      </w:pPr>
    </w:p>
    <w:p w14:paraId="2AC3830B" w14:textId="77777777" w:rsidR="008C7193" w:rsidRDefault="008C7193" w:rsidP="00887F2B">
      <w:pPr>
        <w:pStyle w:val="Odstavecseseznamem"/>
        <w:tabs>
          <w:tab w:val="left" w:pos="0"/>
        </w:tabs>
        <w:ind w:left="0"/>
        <w:jc w:val="both"/>
        <w:rPr>
          <w:sz w:val="22"/>
          <w:szCs w:val="22"/>
        </w:rPr>
      </w:pPr>
    </w:p>
    <w:p w14:paraId="6098197A" w14:textId="77777777" w:rsidR="0080302B" w:rsidRDefault="0080302B">
      <w:pPr>
        <w:spacing w:after="160" w:line="259" w:lineRule="auto"/>
        <w:rPr>
          <w:sz w:val="22"/>
          <w:szCs w:val="22"/>
        </w:rPr>
      </w:pPr>
      <w:r>
        <w:rPr>
          <w:sz w:val="22"/>
          <w:szCs w:val="22"/>
        </w:rPr>
        <w:br w:type="page"/>
      </w:r>
    </w:p>
    <w:p w14:paraId="34E8742C" w14:textId="77777777" w:rsidR="00972B6B" w:rsidRPr="00972B6B" w:rsidRDefault="00972B6B" w:rsidP="00887F2B">
      <w:pPr>
        <w:pStyle w:val="Odstavecseseznamem"/>
        <w:tabs>
          <w:tab w:val="left" w:pos="0"/>
        </w:tabs>
        <w:ind w:left="0"/>
        <w:jc w:val="both"/>
        <w:rPr>
          <w:sz w:val="22"/>
          <w:szCs w:val="22"/>
        </w:rPr>
      </w:pPr>
    </w:p>
    <w:p w14:paraId="497E43B7" w14:textId="77777777" w:rsidR="00887F2B" w:rsidRPr="00972B6B" w:rsidRDefault="00887F2B" w:rsidP="00887F2B">
      <w:pPr>
        <w:pStyle w:val="Odstavecseseznamem"/>
        <w:tabs>
          <w:tab w:val="left" w:pos="0"/>
        </w:tabs>
        <w:ind w:left="0"/>
        <w:jc w:val="both"/>
        <w:rPr>
          <w:sz w:val="22"/>
          <w:szCs w:val="22"/>
        </w:rPr>
      </w:pPr>
      <w:r w:rsidRPr="00972B6B">
        <w:rPr>
          <w:sz w:val="22"/>
          <w:szCs w:val="22"/>
        </w:rPr>
        <w:t>Tabulka č. 2: Původní harmonogram plnění MI v období udržitelnosti</w:t>
      </w:r>
    </w:p>
    <w:tbl>
      <w:tblPr>
        <w:tblW w:w="10065" w:type="dxa"/>
        <w:tblInd w:w="-10" w:type="dxa"/>
        <w:tblLayout w:type="fixed"/>
        <w:tblLook w:val="04A0" w:firstRow="1" w:lastRow="0" w:firstColumn="1" w:lastColumn="0" w:noHBand="0" w:noVBand="1"/>
      </w:tblPr>
      <w:tblGrid>
        <w:gridCol w:w="3402"/>
        <w:gridCol w:w="993"/>
        <w:gridCol w:w="708"/>
        <w:gridCol w:w="709"/>
        <w:gridCol w:w="709"/>
        <w:gridCol w:w="709"/>
        <w:gridCol w:w="771"/>
        <w:gridCol w:w="788"/>
        <w:gridCol w:w="1276"/>
      </w:tblGrid>
      <w:tr w:rsidR="00887F2B" w:rsidRPr="00972B6B" w14:paraId="29FF7F93" w14:textId="77777777" w:rsidTr="00972B6B">
        <w:trPr>
          <w:trHeight w:val="525"/>
        </w:trPr>
        <w:tc>
          <w:tcPr>
            <w:tcW w:w="3402" w:type="dxa"/>
            <w:vMerge w:val="restart"/>
            <w:tcBorders>
              <w:top w:val="single" w:sz="8" w:space="0" w:color="000000"/>
              <w:left w:val="single" w:sz="8" w:space="0" w:color="auto"/>
              <w:bottom w:val="single" w:sz="12" w:space="0" w:color="000000"/>
              <w:right w:val="single" w:sz="8" w:space="0" w:color="000000"/>
            </w:tcBorders>
            <w:shd w:val="clear" w:color="000000" w:fill="7EA2D1"/>
            <w:vAlign w:val="center"/>
            <w:hideMark/>
          </w:tcPr>
          <w:p w14:paraId="0BF89B13" w14:textId="77777777" w:rsidR="00887F2B" w:rsidRPr="00972B6B" w:rsidRDefault="00887F2B" w:rsidP="00887F2B">
            <w:pPr>
              <w:rPr>
                <w:b/>
                <w:bCs/>
                <w:color w:val="FFFFFF"/>
                <w:sz w:val="18"/>
                <w:szCs w:val="20"/>
                <w:lang w:eastAsia="en-US"/>
              </w:rPr>
            </w:pPr>
            <w:r w:rsidRPr="00972B6B">
              <w:rPr>
                <w:b/>
                <w:bCs/>
                <w:color w:val="FFFFFF"/>
                <w:sz w:val="18"/>
                <w:szCs w:val="20"/>
                <w:lang w:eastAsia="en-US"/>
              </w:rPr>
              <w:t>Kód a název výsledku</w:t>
            </w:r>
          </w:p>
        </w:tc>
        <w:tc>
          <w:tcPr>
            <w:tcW w:w="993" w:type="dxa"/>
            <w:vMerge w:val="restart"/>
            <w:tcBorders>
              <w:top w:val="single" w:sz="8" w:space="0" w:color="000000"/>
              <w:left w:val="single" w:sz="8" w:space="0" w:color="000000"/>
              <w:bottom w:val="single" w:sz="12" w:space="0" w:color="000000"/>
              <w:right w:val="single" w:sz="8" w:space="0" w:color="000000"/>
            </w:tcBorders>
            <w:shd w:val="clear" w:color="000000" w:fill="7EA2D1"/>
            <w:vAlign w:val="center"/>
            <w:hideMark/>
          </w:tcPr>
          <w:p w14:paraId="5B61E857" w14:textId="77777777" w:rsidR="00887F2B" w:rsidRPr="00972B6B" w:rsidRDefault="00887F2B" w:rsidP="00887F2B">
            <w:pPr>
              <w:jc w:val="both"/>
              <w:rPr>
                <w:b/>
                <w:bCs/>
                <w:color w:val="FFFFFF"/>
                <w:sz w:val="18"/>
                <w:szCs w:val="20"/>
                <w:lang w:eastAsia="en-US"/>
              </w:rPr>
            </w:pPr>
            <w:r w:rsidRPr="00972B6B">
              <w:rPr>
                <w:b/>
                <w:bCs/>
                <w:color w:val="FFFFFF"/>
                <w:sz w:val="18"/>
                <w:szCs w:val="20"/>
                <w:lang w:eastAsia="en-US"/>
              </w:rPr>
              <w:t>Cílová hodnota realizace projektu</w:t>
            </w:r>
          </w:p>
        </w:tc>
        <w:tc>
          <w:tcPr>
            <w:tcW w:w="4394" w:type="dxa"/>
            <w:gridSpan w:val="6"/>
            <w:tcBorders>
              <w:top w:val="single" w:sz="8" w:space="0" w:color="auto"/>
              <w:left w:val="nil"/>
              <w:bottom w:val="single" w:sz="8" w:space="0" w:color="auto"/>
              <w:right w:val="single" w:sz="8" w:space="0" w:color="auto"/>
            </w:tcBorders>
            <w:shd w:val="clear" w:color="000000" w:fill="7EA2D1"/>
            <w:vAlign w:val="center"/>
            <w:hideMark/>
          </w:tcPr>
          <w:p w14:paraId="561B3389" w14:textId="77777777" w:rsidR="00887F2B" w:rsidRPr="00972B6B" w:rsidRDefault="00887F2B" w:rsidP="00887F2B">
            <w:pPr>
              <w:rPr>
                <w:b/>
                <w:bCs/>
                <w:color w:val="FFFFFF"/>
                <w:sz w:val="18"/>
                <w:szCs w:val="20"/>
                <w:lang w:eastAsia="en-US"/>
              </w:rPr>
            </w:pPr>
            <w:r w:rsidRPr="00972B6B">
              <w:rPr>
                <w:b/>
                <w:bCs/>
                <w:color w:val="FFFFFF"/>
                <w:sz w:val="18"/>
                <w:szCs w:val="20"/>
                <w:lang w:eastAsia="en-US"/>
              </w:rPr>
              <w:t>Plán vývoje v období udržitelnosti</w:t>
            </w:r>
          </w:p>
        </w:tc>
        <w:tc>
          <w:tcPr>
            <w:tcW w:w="1276" w:type="dxa"/>
            <w:tcBorders>
              <w:top w:val="single" w:sz="8" w:space="0" w:color="auto"/>
              <w:left w:val="nil"/>
              <w:bottom w:val="single" w:sz="8" w:space="0" w:color="auto"/>
              <w:right w:val="single" w:sz="8" w:space="0" w:color="auto"/>
            </w:tcBorders>
            <w:shd w:val="clear" w:color="000000" w:fill="7EA2D1"/>
            <w:vAlign w:val="center"/>
            <w:hideMark/>
          </w:tcPr>
          <w:p w14:paraId="6C94F81E"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Řešení + udržitelnost</w:t>
            </w:r>
          </w:p>
        </w:tc>
      </w:tr>
      <w:tr w:rsidR="00887F2B" w:rsidRPr="00972B6B" w14:paraId="4A82148F" w14:textId="77777777" w:rsidTr="00972B6B">
        <w:trPr>
          <w:trHeight w:val="510"/>
        </w:trPr>
        <w:tc>
          <w:tcPr>
            <w:tcW w:w="3402" w:type="dxa"/>
            <w:vMerge/>
            <w:tcBorders>
              <w:top w:val="single" w:sz="8" w:space="0" w:color="000000"/>
              <w:left w:val="single" w:sz="8" w:space="0" w:color="auto"/>
              <w:bottom w:val="single" w:sz="12" w:space="0" w:color="000000"/>
              <w:right w:val="single" w:sz="8" w:space="0" w:color="000000"/>
            </w:tcBorders>
            <w:vAlign w:val="center"/>
            <w:hideMark/>
          </w:tcPr>
          <w:p w14:paraId="49CDFACD" w14:textId="77777777" w:rsidR="00887F2B" w:rsidRPr="00972B6B" w:rsidRDefault="00887F2B" w:rsidP="00887F2B">
            <w:pPr>
              <w:rPr>
                <w:b/>
                <w:bCs/>
                <w:color w:val="FFFFFF"/>
                <w:sz w:val="18"/>
                <w:szCs w:val="20"/>
                <w:lang w:eastAsia="en-US"/>
              </w:rPr>
            </w:pPr>
          </w:p>
        </w:tc>
        <w:tc>
          <w:tcPr>
            <w:tcW w:w="993" w:type="dxa"/>
            <w:vMerge/>
            <w:tcBorders>
              <w:top w:val="single" w:sz="8" w:space="0" w:color="000000"/>
              <w:left w:val="single" w:sz="8" w:space="0" w:color="000000"/>
              <w:bottom w:val="single" w:sz="12" w:space="0" w:color="000000"/>
              <w:right w:val="single" w:sz="8" w:space="0" w:color="000000"/>
            </w:tcBorders>
            <w:vAlign w:val="center"/>
            <w:hideMark/>
          </w:tcPr>
          <w:p w14:paraId="7E1B607D" w14:textId="77777777" w:rsidR="00887F2B" w:rsidRPr="00972B6B" w:rsidRDefault="00887F2B" w:rsidP="00887F2B">
            <w:pPr>
              <w:rPr>
                <w:b/>
                <w:bCs/>
                <w:color w:val="FFFFFF"/>
                <w:sz w:val="18"/>
                <w:szCs w:val="20"/>
                <w:lang w:eastAsia="en-US"/>
              </w:rPr>
            </w:pPr>
          </w:p>
        </w:tc>
        <w:tc>
          <w:tcPr>
            <w:tcW w:w="708" w:type="dxa"/>
            <w:tcBorders>
              <w:top w:val="nil"/>
              <w:left w:val="nil"/>
              <w:bottom w:val="single" w:sz="12" w:space="0" w:color="000000"/>
              <w:right w:val="nil"/>
            </w:tcBorders>
            <w:shd w:val="clear" w:color="000000" w:fill="7EA2D1"/>
            <w:vAlign w:val="center"/>
            <w:hideMark/>
          </w:tcPr>
          <w:p w14:paraId="7B518954"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1. rok</w:t>
            </w:r>
          </w:p>
        </w:tc>
        <w:tc>
          <w:tcPr>
            <w:tcW w:w="709" w:type="dxa"/>
            <w:tcBorders>
              <w:top w:val="nil"/>
              <w:left w:val="single" w:sz="8" w:space="0" w:color="000000"/>
              <w:bottom w:val="single" w:sz="12" w:space="0" w:color="000000"/>
              <w:right w:val="nil"/>
            </w:tcBorders>
            <w:shd w:val="clear" w:color="000000" w:fill="7EA2D1"/>
            <w:vAlign w:val="center"/>
            <w:hideMark/>
          </w:tcPr>
          <w:p w14:paraId="020E4757"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2. rok</w:t>
            </w:r>
          </w:p>
        </w:tc>
        <w:tc>
          <w:tcPr>
            <w:tcW w:w="709" w:type="dxa"/>
            <w:tcBorders>
              <w:top w:val="nil"/>
              <w:left w:val="single" w:sz="8" w:space="0" w:color="000000"/>
              <w:bottom w:val="single" w:sz="12" w:space="0" w:color="000000"/>
              <w:right w:val="nil"/>
            </w:tcBorders>
            <w:shd w:val="clear" w:color="000000" w:fill="7EA2D1"/>
            <w:vAlign w:val="center"/>
            <w:hideMark/>
          </w:tcPr>
          <w:p w14:paraId="78D396C4"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3. rok</w:t>
            </w:r>
          </w:p>
        </w:tc>
        <w:tc>
          <w:tcPr>
            <w:tcW w:w="709" w:type="dxa"/>
            <w:tcBorders>
              <w:top w:val="nil"/>
              <w:left w:val="single" w:sz="8" w:space="0" w:color="000000"/>
              <w:bottom w:val="single" w:sz="12" w:space="0" w:color="000000"/>
              <w:right w:val="nil"/>
            </w:tcBorders>
            <w:shd w:val="clear" w:color="000000" w:fill="7EA2D1"/>
            <w:vAlign w:val="center"/>
            <w:hideMark/>
          </w:tcPr>
          <w:p w14:paraId="684BC5F4"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4. rok</w:t>
            </w:r>
          </w:p>
        </w:tc>
        <w:tc>
          <w:tcPr>
            <w:tcW w:w="771" w:type="dxa"/>
            <w:tcBorders>
              <w:top w:val="nil"/>
              <w:left w:val="single" w:sz="8" w:space="0" w:color="000000"/>
              <w:bottom w:val="single" w:sz="12" w:space="0" w:color="000000"/>
              <w:right w:val="single" w:sz="8" w:space="0" w:color="000000"/>
            </w:tcBorders>
            <w:shd w:val="clear" w:color="000000" w:fill="7EA2D1"/>
            <w:vAlign w:val="center"/>
            <w:hideMark/>
          </w:tcPr>
          <w:p w14:paraId="3DF61003"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5. rok</w:t>
            </w:r>
          </w:p>
        </w:tc>
        <w:tc>
          <w:tcPr>
            <w:tcW w:w="788" w:type="dxa"/>
            <w:tcBorders>
              <w:top w:val="nil"/>
              <w:left w:val="nil"/>
              <w:bottom w:val="single" w:sz="12" w:space="0" w:color="000000"/>
              <w:right w:val="single" w:sz="8" w:space="0" w:color="000000"/>
            </w:tcBorders>
            <w:shd w:val="clear" w:color="000000" w:fill="7EA2D1"/>
            <w:vAlign w:val="center"/>
            <w:hideMark/>
          </w:tcPr>
          <w:p w14:paraId="23D10BEC"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suma</w:t>
            </w:r>
          </w:p>
        </w:tc>
        <w:tc>
          <w:tcPr>
            <w:tcW w:w="1276" w:type="dxa"/>
            <w:tcBorders>
              <w:top w:val="nil"/>
              <w:left w:val="nil"/>
              <w:bottom w:val="single" w:sz="12" w:space="0" w:color="000000"/>
              <w:right w:val="single" w:sz="8" w:space="0" w:color="000000"/>
            </w:tcBorders>
            <w:shd w:val="clear" w:color="000000" w:fill="7EA2D1"/>
            <w:vAlign w:val="center"/>
            <w:hideMark/>
          </w:tcPr>
          <w:p w14:paraId="25C3257E"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SUMA</w:t>
            </w:r>
          </w:p>
        </w:tc>
      </w:tr>
      <w:tr w:rsidR="00887F2B" w:rsidRPr="00972B6B" w14:paraId="1E028913" w14:textId="77777777" w:rsidTr="00972B6B">
        <w:trPr>
          <w:trHeight w:val="315"/>
        </w:trPr>
        <w:tc>
          <w:tcPr>
            <w:tcW w:w="3402" w:type="dxa"/>
            <w:tcBorders>
              <w:top w:val="nil"/>
              <w:left w:val="single" w:sz="8" w:space="0" w:color="auto"/>
              <w:bottom w:val="nil"/>
              <w:right w:val="nil"/>
            </w:tcBorders>
            <w:shd w:val="clear" w:color="auto" w:fill="auto"/>
            <w:vAlign w:val="center"/>
            <w:hideMark/>
          </w:tcPr>
          <w:p w14:paraId="7B5B9E38" w14:textId="77777777" w:rsidR="00887F2B" w:rsidRPr="00972B6B" w:rsidRDefault="00887F2B" w:rsidP="00887F2B">
            <w:pPr>
              <w:rPr>
                <w:color w:val="000000"/>
                <w:sz w:val="18"/>
                <w:szCs w:val="20"/>
                <w:lang w:eastAsia="en-US"/>
              </w:rPr>
            </w:pPr>
            <w:r w:rsidRPr="00972B6B">
              <w:rPr>
                <w:color w:val="000000"/>
                <w:sz w:val="18"/>
                <w:szCs w:val="20"/>
                <w:lang w:eastAsia="en-US"/>
              </w:rPr>
              <w:t>2 03 12</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04D1B63F" w14:textId="77777777" w:rsidR="00887F2B" w:rsidRPr="00972B6B" w:rsidRDefault="00887F2B" w:rsidP="00887F2B">
            <w:pPr>
              <w:jc w:val="center"/>
              <w:rPr>
                <w:color w:val="000000"/>
                <w:sz w:val="18"/>
                <w:szCs w:val="20"/>
                <w:lang w:eastAsia="en-US"/>
              </w:rPr>
            </w:pPr>
            <w:r w:rsidRPr="00972B6B">
              <w:rPr>
                <w:color w:val="000000"/>
                <w:sz w:val="18"/>
                <w:szCs w:val="20"/>
              </w:rPr>
              <w:t>2</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493193" w14:textId="77777777" w:rsidR="00887F2B" w:rsidRPr="00972B6B" w:rsidRDefault="00887F2B" w:rsidP="00887F2B">
            <w:pPr>
              <w:jc w:val="center"/>
              <w:rPr>
                <w:color w:val="000000"/>
                <w:sz w:val="18"/>
                <w:szCs w:val="20"/>
                <w:lang w:eastAsia="en-US"/>
              </w:rPr>
            </w:pPr>
            <w:r w:rsidRPr="00972B6B">
              <w:rPr>
                <w:color w:val="000000"/>
                <w:sz w:val="18"/>
                <w:szCs w:val="20"/>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FFD86E" w14:textId="77777777" w:rsidR="00887F2B" w:rsidRPr="00972B6B" w:rsidRDefault="00887F2B" w:rsidP="00887F2B">
            <w:pPr>
              <w:jc w:val="center"/>
              <w:rPr>
                <w:color w:val="FF0000"/>
                <w:sz w:val="18"/>
                <w:szCs w:val="20"/>
                <w:lang w:eastAsia="en-US"/>
              </w:rPr>
            </w:pPr>
            <w:r w:rsidRPr="00972B6B">
              <w:rPr>
                <w:color w:val="000000"/>
                <w:sz w:val="18"/>
                <w:szCs w:val="20"/>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1EA989" w14:textId="77777777" w:rsidR="00887F2B" w:rsidRPr="00972B6B" w:rsidRDefault="00887F2B" w:rsidP="00887F2B">
            <w:pPr>
              <w:jc w:val="center"/>
              <w:rPr>
                <w:color w:val="FF0000"/>
                <w:sz w:val="18"/>
                <w:szCs w:val="20"/>
                <w:lang w:eastAsia="en-US"/>
              </w:rPr>
            </w:pPr>
            <w:r w:rsidRPr="00972B6B">
              <w:rPr>
                <w:color w:val="000000"/>
                <w:sz w:val="18"/>
                <w:szCs w:val="20"/>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5AC1BD" w14:textId="77777777" w:rsidR="00887F2B" w:rsidRPr="00972B6B" w:rsidRDefault="00887F2B" w:rsidP="00887F2B">
            <w:pPr>
              <w:jc w:val="center"/>
              <w:rPr>
                <w:color w:val="000000"/>
                <w:sz w:val="18"/>
                <w:szCs w:val="20"/>
                <w:lang w:eastAsia="en-US"/>
              </w:rPr>
            </w:pPr>
            <w:r w:rsidRPr="00972B6B">
              <w:rPr>
                <w:color w:val="000000"/>
                <w:sz w:val="18"/>
                <w:szCs w:val="20"/>
              </w:rPr>
              <w:t>1</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C748C0" w14:textId="77777777" w:rsidR="00887F2B" w:rsidRPr="00972B6B" w:rsidRDefault="00887F2B" w:rsidP="00887F2B">
            <w:pPr>
              <w:jc w:val="center"/>
              <w:rPr>
                <w:color w:val="000000"/>
                <w:sz w:val="18"/>
                <w:szCs w:val="20"/>
                <w:lang w:eastAsia="en-US"/>
              </w:rPr>
            </w:pPr>
            <w:r w:rsidRPr="00972B6B">
              <w:rPr>
                <w:color w:val="000000"/>
                <w:sz w:val="18"/>
                <w:szCs w:val="20"/>
              </w:rPr>
              <w:t>1</w:t>
            </w:r>
          </w:p>
        </w:tc>
        <w:tc>
          <w:tcPr>
            <w:tcW w:w="78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3EC678" w14:textId="77777777" w:rsidR="00887F2B" w:rsidRPr="00972B6B" w:rsidRDefault="00887F2B" w:rsidP="00887F2B">
            <w:pPr>
              <w:jc w:val="center"/>
              <w:rPr>
                <w:color w:val="000000"/>
                <w:sz w:val="18"/>
                <w:szCs w:val="20"/>
                <w:lang w:eastAsia="en-US"/>
              </w:rPr>
            </w:pPr>
            <w:r w:rsidRPr="00972B6B">
              <w:rPr>
                <w:color w:val="000000"/>
                <w:sz w:val="18"/>
                <w:szCs w:val="20"/>
              </w:rPr>
              <w:t>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509F78" w14:textId="77777777" w:rsidR="00887F2B" w:rsidRPr="00972B6B" w:rsidRDefault="00887F2B" w:rsidP="00887F2B">
            <w:pPr>
              <w:jc w:val="center"/>
              <w:rPr>
                <w:color w:val="000000"/>
                <w:sz w:val="18"/>
                <w:szCs w:val="20"/>
                <w:lang w:eastAsia="en-US"/>
              </w:rPr>
            </w:pPr>
            <w:r w:rsidRPr="00972B6B">
              <w:rPr>
                <w:color w:val="000000"/>
                <w:sz w:val="18"/>
                <w:szCs w:val="20"/>
              </w:rPr>
              <w:t>5</w:t>
            </w:r>
          </w:p>
        </w:tc>
      </w:tr>
      <w:tr w:rsidR="00887F2B" w:rsidRPr="00972B6B" w14:paraId="192EF592" w14:textId="77777777" w:rsidTr="005664BF">
        <w:trPr>
          <w:trHeight w:val="428"/>
        </w:trPr>
        <w:tc>
          <w:tcPr>
            <w:tcW w:w="3402" w:type="dxa"/>
            <w:tcBorders>
              <w:top w:val="nil"/>
              <w:left w:val="single" w:sz="8" w:space="0" w:color="auto"/>
              <w:bottom w:val="single" w:sz="8" w:space="0" w:color="000000"/>
              <w:right w:val="nil"/>
            </w:tcBorders>
            <w:shd w:val="clear" w:color="auto" w:fill="auto"/>
            <w:vAlign w:val="center"/>
            <w:hideMark/>
          </w:tcPr>
          <w:p w14:paraId="62516682" w14:textId="77777777" w:rsidR="00887F2B" w:rsidRPr="00972B6B" w:rsidRDefault="00887F2B" w:rsidP="00887F2B">
            <w:pPr>
              <w:rPr>
                <w:color w:val="000000"/>
                <w:sz w:val="18"/>
                <w:szCs w:val="20"/>
                <w:lang w:eastAsia="en-US"/>
              </w:rPr>
            </w:pPr>
            <w:r w:rsidRPr="00972B6B">
              <w:rPr>
                <w:color w:val="000000"/>
                <w:sz w:val="18"/>
                <w:szCs w:val="20"/>
                <w:lang w:eastAsia="en-US"/>
              </w:rPr>
              <w:t>Počet účastí podpořených výzkumných týmů realizovaných v programech mezinárodní spolupráce</w:t>
            </w:r>
          </w:p>
        </w:tc>
        <w:tc>
          <w:tcPr>
            <w:tcW w:w="993" w:type="dxa"/>
            <w:vMerge/>
            <w:tcBorders>
              <w:top w:val="nil"/>
              <w:left w:val="single" w:sz="8" w:space="0" w:color="000000"/>
              <w:bottom w:val="single" w:sz="8" w:space="0" w:color="000000"/>
              <w:right w:val="single" w:sz="8" w:space="0" w:color="000000"/>
            </w:tcBorders>
            <w:vAlign w:val="center"/>
            <w:hideMark/>
          </w:tcPr>
          <w:p w14:paraId="67D66370" w14:textId="77777777" w:rsidR="00887F2B" w:rsidRPr="00972B6B" w:rsidRDefault="00887F2B" w:rsidP="00887F2B">
            <w:pPr>
              <w:rPr>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26B1B434"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0A5AF3AE"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E4303F2"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4BFB3B6C" w14:textId="77777777" w:rsidR="00887F2B" w:rsidRPr="00972B6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00237648" w14:textId="77777777" w:rsidR="00887F2B" w:rsidRPr="00972B6B" w:rsidRDefault="00887F2B" w:rsidP="00887F2B">
            <w:pPr>
              <w:rPr>
                <w:color w:val="000000"/>
                <w:sz w:val="18"/>
                <w:szCs w:val="20"/>
                <w:lang w:eastAsia="en-US"/>
              </w:rPr>
            </w:pPr>
          </w:p>
        </w:tc>
        <w:tc>
          <w:tcPr>
            <w:tcW w:w="788" w:type="dxa"/>
            <w:vMerge/>
            <w:tcBorders>
              <w:top w:val="nil"/>
              <w:left w:val="single" w:sz="8" w:space="0" w:color="000000"/>
              <w:bottom w:val="single" w:sz="8" w:space="0" w:color="000000"/>
              <w:right w:val="single" w:sz="8" w:space="0" w:color="000000"/>
            </w:tcBorders>
            <w:vAlign w:val="center"/>
            <w:hideMark/>
          </w:tcPr>
          <w:p w14:paraId="6B7D45AD" w14:textId="77777777" w:rsidR="00887F2B" w:rsidRPr="00972B6B" w:rsidRDefault="00887F2B" w:rsidP="00887F2B">
            <w:pPr>
              <w:rPr>
                <w:color w:val="000000"/>
                <w:sz w:val="18"/>
                <w:szCs w:val="20"/>
                <w:lang w:eastAsia="en-US"/>
              </w:rPr>
            </w:pPr>
          </w:p>
        </w:tc>
        <w:tc>
          <w:tcPr>
            <w:tcW w:w="1276" w:type="dxa"/>
            <w:vMerge/>
            <w:tcBorders>
              <w:top w:val="nil"/>
              <w:left w:val="single" w:sz="8" w:space="0" w:color="000000"/>
              <w:bottom w:val="single" w:sz="8" w:space="0" w:color="000000"/>
              <w:right w:val="single" w:sz="8" w:space="0" w:color="000000"/>
            </w:tcBorders>
            <w:vAlign w:val="center"/>
            <w:hideMark/>
          </w:tcPr>
          <w:p w14:paraId="3FE6ED6B" w14:textId="77777777" w:rsidR="00887F2B" w:rsidRPr="00972B6B" w:rsidRDefault="00887F2B" w:rsidP="00887F2B">
            <w:pPr>
              <w:rPr>
                <w:color w:val="000000"/>
                <w:sz w:val="18"/>
                <w:szCs w:val="20"/>
                <w:lang w:eastAsia="en-US"/>
              </w:rPr>
            </w:pPr>
          </w:p>
        </w:tc>
      </w:tr>
      <w:tr w:rsidR="00887F2B" w:rsidRPr="00972B6B" w14:paraId="11DA0AE4" w14:textId="77777777" w:rsidTr="00972B6B">
        <w:trPr>
          <w:trHeight w:val="315"/>
        </w:trPr>
        <w:tc>
          <w:tcPr>
            <w:tcW w:w="3402" w:type="dxa"/>
            <w:tcBorders>
              <w:top w:val="nil"/>
              <w:left w:val="single" w:sz="8" w:space="0" w:color="auto"/>
              <w:bottom w:val="nil"/>
              <w:right w:val="nil"/>
            </w:tcBorders>
            <w:shd w:val="clear" w:color="auto" w:fill="auto"/>
            <w:vAlign w:val="center"/>
            <w:hideMark/>
          </w:tcPr>
          <w:p w14:paraId="398F9165" w14:textId="77777777" w:rsidR="00887F2B" w:rsidRPr="00972B6B" w:rsidRDefault="00887F2B" w:rsidP="00887F2B">
            <w:pPr>
              <w:rPr>
                <w:color w:val="000000"/>
                <w:sz w:val="18"/>
                <w:szCs w:val="20"/>
                <w:lang w:eastAsia="en-US"/>
              </w:rPr>
            </w:pPr>
            <w:r w:rsidRPr="00972B6B">
              <w:rPr>
                <w:color w:val="000000"/>
                <w:sz w:val="18"/>
                <w:szCs w:val="20"/>
                <w:lang w:eastAsia="en-US"/>
              </w:rPr>
              <w:t>2 02 11</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53C9A1BD" w14:textId="77777777" w:rsidR="00887F2B" w:rsidRPr="00972B6B" w:rsidRDefault="00887F2B" w:rsidP="00887F2B">
            <w:pPr>
              <w:jc w:val="center"/>
              <w:rPr>
                <w:color w:val="000000"/>
                <w:sz w:val="18"/>
                <w:szCs w:val="20"/>
                <w:lang w:eastAsia="en-US"/>
              </w:rPr>
            </w:pPr>
            <w:r w:rsidRPr="00972B6B">
              <w:rPr>
                <w:color w:val="000000"/>
                <w:sz w:val="18"/>
                <w:szCs w:val="20"/>
              </w:rPr>
              <w:t>18</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4EA586" w14:textId="77777777" w:rsidR="00887F2B" w:rsidRPr="00972B6B" w:rsidRDefault="00887F2B" w:rsidP="00887F2B">
            <w:pPr>
              <w:jc w:val="center"/>
              <w:rPr>
                <w:color w:val="FF0000"/>
                <w:sz w:val="18"/>
                <w:szCs w:val="20"/>
                <w:lang w:eastAsia="en-US"/>
              </w:rPr>
            </w:pPr>
            <w:r w:rsidRPr="00972B6B">
              <w:rPr>
                <w:color w:val="000000"/>
                <w:sz w:val="18"/>
                <w:szCs w:val="20"/>
              </w:rPr>
              <w:t>5</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310C06" w14:textId="77777777" w:rsidR="00887F2B" w:rsidRPr="00972B6B" w:rsidRDefault="00887F2B" w:rsidP="00887F2B">
            <w:pPr>
              <w:jc w:val="center"/>
              <w:rPr>
                <w:color w:val="FF0000"/>
                <w:sz w:val="18"/>
                <w:szCs w:val="20"/>
                <w:lang w:eastAsia="en-US"/>
              </w:rPr>
            </w:pPr>
            <w:r w:rsidRPr="00972B6B">
              <w:rPr>
                <w:color w:val="000000"/>
                <w:sz w:val="18"/>
                <w:szCs w:val="20"/>
              </w:rPr>
              <w:t>4</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A7363E" w14:textId="77777777" w:rsidR="00887F2B" w:rsidRPr="00972B6B" w:rsidRDefault="00887F2B" w:rsidP="00887F2B">
            <w:pPr>
              <w:jc w:val="center"/>
              <w:rPr>
                <w:color w:val="000000"/>
                <w:sz w:val="18"/>
                <w:szCs w:val="20"/>
                <w:lang w:eastAsia="en-US"/>
              </w:rPr>
            </w:pPr>
            <w:r w:rsidRPr="00972B6B">
              <w:rPr>
                <w:color w:val="000000"/>
                <w:sz w:val="18"/>
                <w:szCs w:val="20"/>
              </w:rPr>
              <w:t>5</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D8D03A" w14:textId="77777777" w:rsidR="00887F2B" w:rsidRPr="00972B6B" w:rsidRDefault="00887F2B" w:rsidP="00887F2B">
            <w:pPr>
              <w:jc w:val="center"/>
              <w:rPr>
                <w:color w:val="000000"/>
                <w:sz w:val="18"/>
                <w:szCs w:val="20"/>
                <w:lang w:eastAsia="en-US"/>
              </w:rPr>
            </w:pPr>
            <w:r w:rsidRPr="00972B6B">
              <w:rPr>
                <w:color w:val="000000"/>
                <w:sz w:val="18"/>
                <w:szCs w:val="20"/>
              </w:rPr>
              <w:t>5</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B90388" w14:textId="77777777" w:rsidR="00887F2B" w:rsidRPr="00972B6B" w:rsidRDefault="00887F2B" w:rsidP="00887F2B">
            <w:pPr>
              <w:jc w:val="center"/>
              <w:rPr>
                <w:color w:val="000000"/>
                <w:sz w:val="18"/>
                <w:szCs w:val="20"/>
                <w:lang w:eastAsia="en-US"/>
              </w:rPr>
            </w:pPr>
            <w:r w:rsidRPr="00972B6B">
              <w:rPr>
                <w:color w:val="000000"/>
                <w:sz w:val="18"/>
                <w:szCs w:val="20"/>
              </w:rPr>
              <w:t>7</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2AC956AB" w14:textId="77777777" w:rsidR="00887F2B" w:rsidRPr="00972B6B" w:rsidRDefault="00887F2B" w:rsidP="00887F2B">
            <w:pPr>
              <w:jc w:val="center"/>
              <w:rPr>
                <w:color w:val="000000"/>
                <w:sz w:val="18"/>
                <w:szCs w:val="20"/>
                <w:lang w:eastAsia="en-US"/>
              </w:rPr>
            </w:pPr>
            <w:r w:rsidRPr="00972B6B">
              <w:rPr>
                <w:color w:val="000000"/>
                <w:sz w:val="18"/>
                <w:szCs w:val="20"/>
              </w:rPr>
              <w:t>26</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090EA4EF" w14:textId="77777777" w:rsidR="00887F2B" w:rsidRPr="00972B6B" w:rsidRDefault="00887F2B" w:rsidP="00887F2B">
            <w:pPr>
              <w:jc w:val="center"/>
              <w:rPr>
                <w:color w:val="000000"/>
                <w:sz w:val="18"/>
                <w:szCs w:val="20"/>
                <w:lang w:eastAsia="en-US"/>
              </w:rPr>
            </w:pPr>
            <w:r w:rsidRPr="00972B6B">
              <w:rPr>
                <w:color w:val="000000"/>
                <w:sz w:val="18"/>
                <w:szCs w:val="20"/>
              </w:rPr>
              <w:t>44</w:t>
            </w:r>
          </w:p>
        </w:tc>
      </w:tr>
      <w:tr w:rsidR="00887F2B" w:rsidRPr="00972B6B" w14:paraId="5A18773D" w14:textId="77777777" w:rsidTr="00972B6B">
        <w:trPr>
          <w:trHeight w:val="525"/>
        </w:trPr>
        <w:tc>
          <w:tcPr>
            <w:tcW w:w="3402" w:type="dxa"/>
            <w:tcBorders>
              <w:top w:val="nil"/>
              <w:left w:val="single" w:sz="8" w:space="0" w:color="auto"/>
              <w:bottom w:val="single" w:sz="8" w:space="0" w:color="000000"/>
              <w:right w:val="nil"/>
            </w:tcBorders>
            <w:shd w:val="clear" w:color="auto" w:fill="auto"/>
            <w:vAlign w:val="center"/>
            <w:hideMark/>
          </w:tcPr>
          <w:p w14:paraId="74E08ACA" w14:textId="77777777" w:rsidR="00887F2B" w:rsidRPr="00972B6B" w:rsidRDefault="00887F2B" w:rsidP="00887F2B">
            <w:pPr>
              <w:rPr>
                <w:color w:val="000000"/>
                <w:sz w:val="18"/>
                <w:szCs w:val="20"/>
                <w:lang w:eastAsia="en-US"/>
              </w:rPr>
            </w:pPr>
            <w:r w:rsidRPr="00972B6B">
              <w:rPr>
                <w:color w:val="000000"/>
                <w:sz w:val="18"/>
                <w:szCs w:val="20"/>
                <w:lang w:eastAsia="en-US"/>
              </w:rPr>
              <w:t>Odborné publikace (vybrané typy dokumentů)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65396FE6" w14:textId="77777777" w:rsidR="00887F2B" w:rsidRPr="00972B6B" w:rsidRDefault="00887F2B" w:rsidP="00887F2B">
            <w:pPr>
              <w:rPr>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6786C8F5"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38D84941"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C7F0BD1"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10F53C87" w14:textId="77777777" w:rsidR="00887F2B" w:rsidRPr="00972B6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2B1FB43A" w14:textId="77777777" w:rsidR="00887F2B" w:rsidRPr="00972B6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7A51DCD9" w14:textId="77777777" w:rsidR="00887F2B" w:rsidRPr="00972B6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3192717C" w14:textId="77777777" w:rsidR="00887F2B" w:rsidRPr="00972B6B" w:rsidRDefault="00887F2B" w:rsidP="00887F2B">
            <w:pPr>
              <w:rPr>
                <w:color w:val="000000"/>
                <w:sz w:val="18"/>
                <w:szCs w:val="20"/>
                <w:lang w:eastAsia="en-US"/>
              </w:rPr>
            </w:pPr>
          </w:p>
        </w:tc>
      </w:tr>
      <w:tr w:rsidR="00887F2B" w:rsidRPr="00972B6B" w14:paraId="2EB4723A" w14:textId="77777777" w:rsidTr="00972B6B">
        <w:trPr>
          <w:trHeight w:val="315"/>
        </w:trPr>
        <w:tc>
          <w:tcPr>
            <w:tcW w:w="3402" w:type="dxa"/>
            <w:tcBorders>
              <w:top w:val="nil"/>
              <w:left w:val="single" w:sz="8" w:space="0" w:color="auto"/>
              <w:bottom w:val="nil"/>
              <w:right w:val="nil"/>
            </w:tcBorders>
            <w:shd w:val="clear" w:color="auto" w:fill="auto"/>
            <w:vAlign w:val="center"/>
            <w:hideMark/>
          </w:tcPr>
          <w:p w14:paraId="77A34D27" w14:textId="77777777" w:rsidR="00887F2B" w:rsidRPr="00972B6B" w:rsidRDefault="00887F2B" w:rsidP="00887F2B">
            <w:pPr>
              <w:rPr>
                <w:color w:val="000000"/>
                <w:sz w:val="18"/>
                <w:szCs w:val="20"/>
                <w:lang w:eastAsia="en-US"/>
              </w:rPr>
            </w:pPr>
            <w:r w:rsidRPr="00972B6B">
              <w:rPr>
                <w:color w:val="000000"/>
                <w:sz w:val="18"/>
                <w:szCs w:val="20"/>
                <w:lang w:eastAsia="en-US"/>
              </w:rPr>
              <w:t>2 02 16</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4ED3C3E2" w14:textId="77777777" w:rsidR="00887F2B" w:rsidRPr="00972B6B" w:rsidRDefault="00887F2B" w:rsidP="00887F2B">
            <w:pPr>
              <w:jc w:val="center"/>
              <w:rPr>
                <w:color w:val="000000"/>
                <w:sz w:val="18"/>
                <w:szCs w:val="20"/>
                <w:lang w:eastAsia="en-US"/>
              </w:rPr>
            </w:pPr>
            <w:r w:rsidRPr="00972B6B">
              <w:rPr>
                <w:color w:val="000000"/>
                <w:sz w:val="18"/>
                <w:szCs w:val="20"/>
              </w:rPr>
              <w:t>10</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0E928A" w14:textId="77777777" w:rsidR="00887F2B" w:rsidRPr="00972B6B" w:rsidRDefault="00887F2B" w:rsidP="00887F2B">
            <w:pPr>
              <w:jc w:val="center"/>
              <w:rPr>
                <w:color w:val="FF0000"/>
                <w:sz w:val="18"/>
                <w:szCs w:val="20"/>
                <w:lang w:eastAsia="en-US"/>
              </w:rPr>
            </w:pPr>
            <w:r w:rsidRPr="00972B6B">
              <w:rPr>
                <w:color w:val="000000"/>
                <w:sz w:val="18"/>
                <w:szCs w:val="20"/>
              </w:rPr>
              <w:t>3</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187F04" w14:textId="77777777" w:rsidR="00887F2B" w:rsidRPr="00972B6B" w:rsidRDefault="00887F2B" w:rsidP="00887F2B">
            <w:pPr>
              <w:jc w:val="center"/>
              <w:rPr>
                <w:color w:val="FF0000"/>
                <w:sz w:val="18"/>
                <w:szCs w:val="20"/>
                <w:lang w:eastAsia="en-US"/>
              </w:rPr>
            </w:pPr>
            <w:r w:rsidRPr="00972B6B">
              <w:rPr>
                <w:color w:val="000000"/>
                <w:sz w:val="18"/>
                <w:szCs w:val="20"/>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CD8FD8" w14:textId="77777777" w:rsidR="00887F2B" w:rsidRPr="00972B6B" w:rsidRDefault="00887F2B" w:rsidP="00887F2B">
            <w:pPr>
              <w:jc w:val="center"/>
              <w:rPr>
                <w:color w:val="000000"/>
                <w:sz w:val="18"/>
                <w:szCs w:val="20"/>
                <w:lang w:eastAsia="en-US"/>
              </w:rPr>
            </w:pPr>
            <w:r w:rsidRPr="00972B6B">
              <w:rPr>
                <w:color w:val="000000"/>
                <w:sz w:val="18"/>
                <w:szCs w:val="20"/>
              </w:rPr>
              <w:t>3</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14580A" w14:textId="77777777" w:rsidR="00887F2B" w:rsidRPr="00972B6B" w:rsidRDefault="00887F2B" w:rsidP="00887F2B">
            <w:pPr>
              <w:jc w:val="center"/>
              <w:rPr>
                <w:color w:val="FF0000"/>
                <w:sz w:val="18"/>
                <w:szCs w:val="20"/>
                <w:lang w:eastAsia="en-US"/>
              </w:rPr>
            </w:pPr>
            <w:r w:rsidRPr="00972B6B">
              <w:rPr>
                <w:color w:val="000000"/>
                <w:sz w:val="18"/>
                <w:szCs w:val="20"/>
              </w:rPr>
              <w:t>4</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825A29" w14:textId="77777777" w:rsidR="00887F2B" w:rsidRPr="00972B6B" w:rsidRDefault="00887F2B" w:rsidP="00887F2B">
            <w:pPr>
              <w:jc w:val="center"/>
              <w:rPr>
                <w:color w:val="000000"/>
                <w:sz w:val="18"/>
                <w:szCs w:val="20"/>
                <w:lang w:eastAsia="en-US"/>
              </w:rPr>
            </w:pPr>
            <w:r w:rsidRPr="00972B6B">
              <w:rPr>
                <w:color w:val="000000"/>
                <w:sz w:val="18"/>
                <w:szCs w:val="20"/>
              </w:rPr>
              <w:t>3</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30C9D1A1" w14:textId="77777777" w:rsidR="00887F2B" w:rsidRPr="00972B6B" w:rsidRDefault="00887F2B" w:rsidP="00887F2B">
            <w:pPr>
              <w:jc w:val="center"/>
              <w:rPr>
                <w:color w:val="000000"/>
                <w:sz w:val="18"/>
                <w:szCs w:val="20"/>
                <w:lang w:eastAsia="en-US"/>
              </w:rPr>
            </w:pPr>
            <w:r w:rsidRPr="00972B6B">
              <w:rPr>
                <w:color w:val="000000"/>
                <w:sz w:val="18"/>
                <w:szCs w:val="20"/>
              </w:rPr>
              <w:t>14</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97BD558" w14:textId="77777777" w:rsidR="00887F2B" w:rsidRPr="00972B6B" w:rsidRDefault="00887F2B" w:rsidP="00887F2B">
            <w:pPr>
              <w:jc w:val="center"/>
              <w:rPr>
                <w:color w:val="000000"/>
                <w:sz w:val="18"/>
                <w:szCs w:val="20"/>
                <w:lang w:eastAsia="en-US"/>
              </w:rPr>
            </w:pPr>
            <w:r w:rsidRPr="00972B6B">
              <w:rPr>
                <w:color w:val="000000"/>
                <w:sz w:val="18"/>
                <w:szCs w:val="20"/>
              </w:rPr>
              <w:t>24</w:t>
            </w:r>
          </w:p>
        </w:tc>
      </w:tr>
      <w:tr w:rsidR="00887F2B" w:rsidRPr="00972B6B" w14:paraId="52CEC216" w14:textId="77777777" w:rsidTr="00972B6B">
        <w:trPr>
          <w:trHeight w:val="813"/>
        </w:trPr>
        <w:tc>
          <w:tcPr>
            <w:tcW w:w="3402" w:type="dxa"/>
            <w:tcBorders>
              <w:top w:val="nil"/>
              <w:left w:val="single" w:sz="8" w:space="0" w:color="auto"/>
              <w:bottom w:val="single" w:sz="8" w:space="0" w:color="000000"/>
              <w:right w:val="nil"/>
            </w:tcBorders>
            <w:shd w:val="clear" w:color="auto" w:fill="auto"/>
            <w:vAlign w:val="center"/>
            <w:hideMark/>
          </w:tcPr>
          <w:p w14:paraId="5B8EEC11" w14:textId="77777777" w:rsidR="00887F2B" w:rsidRPr="00972B6B" w:rsidRDefault="00887F2B" w:rsidP="00887F2B">
            <w:pPr>
              <w:rPr>
                <w:color w:val="000000"/>
                <w:sz w:val="18"/>
                <w:szCs w:val="20"/>
                <w:lang w:eastAsia="en-US"/>
              </w:rPr>
            </w:pPr>
            <w:r w:rsidRPr="00972B6B">
              <w:rPr>
                <w:color w:val="000000"/>
                <w:sz w:val="18"/>
                <w:szCs w:val="20"/>
                <w:lang w:eastAsia="en-US"/>
              </w:rPr>
              <w:t>Odborné publikace (vybrané typy dokumentů) se zahraničním spoluautorstvím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15032F94" w14:textId="77777777" w:rsidR="00887F2B" w:rsidRPr="00972B6B" w:rsidRDefault="00887F2B" w:rsidP="00887F2B">
            <w:pPr>
              <w:rPr>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36450DB8"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122C143A"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4010BA61"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CCAF5C0" w14:textId="77777777" w:rsidR="00887F2B" w:rsidRPr="00972B6B" w:rsidRDefault="00887F2B" w:rsidP="00887F2B">
            <w:pPr>
              <w:rPr>
                <w:color w:val="FF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7142B0C5" w14:textId="77777777" w:rsidR="00887F2B" w:rsidRPr="00972B6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26847698" w14:textId="77777777" w:rsidR="00887F2B" w:rsidRPr="00972B6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42C676F7" w14:textId="77777777" w:rsidR="00887F2B" w:rsidRPr="00972B6B" w:rsidRDefault="00887F2B" w:rsidP="00887F2B">
            <w:pPr>
              <w:rPr>
                <w:color w:val="000000"/>
                <w:sz w:val="18"/>
                <w:szCs w:val="20"/>
                <w:lang w:eastAsia="en-US"/>
              </w:rPr>
            </w:pPr>
          </w:p>
        </w:tc>
      </w:tr>
      <w:tr w:rsidR="00887F2B" w:rsidRPr="00972B6B" w14:paraId="5D0E0BB0" w14:textId="77777777" w:rsidTr="00972B6B">
        <w:trPr>
          <w:trHeight w:val="315"/>
        </w:trPr>
        <w:tc>
          <w:tcPr>
            <w:tcW w:w="3402" w:type="dxa"/>
            <w:tcBorders>
              <w:top w:val="nil"/>
              <w:left w:val="single" w:sz="8" w:space="0" w:color="auto"/>
              <w:bottom w:val="nil"/>
              <w:right w:val="nil"/>
            </w:tcBorders>
            <w:shd w:val="clear" w:color="auto" w:fill="auto"/>
            <w:vAlign w:val="center"/>
            <w:hideMark/>
          </w:tcPr>
          <w:p w14:paraId="60F8B675" w14:textId="77777777" w:rsidR="00887F2B" w:rsidRPr="00972B6B" w:rsidRDefault="00887F2B" w:rsidP="00887F2B">
            <w:pPr>
              <w:rPr>
                <w:color w:val="000000"/>
                <w:sz w:val="18"/>
                <w:szCs w:val="20"/>
                <w:lang w:eastAsia="en-US"/>
              </w:rPr>
            </w:pPr>
            <w:r w:rsidRPr="00972B6B">
              <w:rPr>
                <w:color w:val="000000"/>
                <w:sz w:val="18"/>
                <w:szCs w:val="20"/>
                <w:lang w:eastAsia="en-US"/>
              </w:rPr>
              <w:t>2 20 11</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407C98FF" w14:textId="77777777" w:rsidR="00887F2B" w:rsidRPr="00972B6B" w:rsidRDefault="00887F2B" w:rsidP="00887F2B">
            <w:pPr>
              <w:jc w:val="center"/>
              <w:rPr>
                <w:color w:val="FF0000"/>
                <w:sz w:val="18"/>
                <w:szCs w:val="20"/>
                <w:lang w:eastAsia="en-US"/>
              </w:rPr>
            </w:pPr>
            <w:r w:rsidRPr="00972B6B">
              <w:rPr>
                <w:color w:val="000000"/>
                <w:sz w:val="18"/>
                <w:szCs w:val="20"/>
              </w:rPr>
              <w:t>2</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063719" w14:textId="77777777" w:rsidR="00887F2B" w:rsidRPr="00972B6B" w:rsidRDefault="00887F2B" w:rsidP="00887F2B">
            <w:pPr>
              <w:jc w:val="center"/>
              <w:rPr>
                <w:color w:val="000000"/>
                <w:sz w:val="18"/>
                <w:szCs w:val="20"/>
                <w:lang w:eastAsia="en-US"/>
              </w:rPr>
            </w:pPr>
            <w:r w:rsidRPr="00972B6B">
              <w:rPr>
                <w:color w:val="000000"/>
                <w:sz w:val="18"/>
                <w:szCs w:val="20"/>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7C6000" w14:textId="77777777" w:rsidR="00887F2B" w:rsidRPr="00972B6B" w:rsidRDefault="00887F2B" w:rsidP="00887F2B">
            <w:pPr>
              <w:jc w:val="center"/>
              <w:rPr>
                <w:color w:val="FF0000"/>
                <w:sz w:val="18"/>
                <w:szCs w:val="20"/>
                <w:lang w:eastAsia="en-US"/>
              </w:rPr>
            </w:pPr>
            <w:r w:rsidRPr="00972B6B">
              <w:rPr>
                <w:color w:val="000000"/>
                <w:sz w:val="18"/>
                <w:szCs w:val="20"/>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7B9008" w14:textId="77777777" w:rsidR="00887F2B" w:rsidRPr="00972B6B" w:rsidRDefault="00887F2B" w:rsidP="00887F2B">
            <w:pPr>
              <w:jc w:val="center"/>
              <w:rPr>
                <w:color w:val="000000"/>
                <w:sz w:val="18"/>
                <w:szCs w:val="20"/>
                <w:lang w:eastAsia="en-US"/>
              </w:rPr>
            </w:pPr>
            <w:r w:rsidRPr="00972B6B">
              <w:rPr>
                <w:color w:val="000000"/>
                <w:sz w:val="18"/>
                <w:szCs w:val="20"/>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5146F1" w14:textId="77777777" w:rsidR="00887F2B" w:rsidRPr="00972B6B" w:rsidRDefault="00887F2B" w:rsidP="00887F2B">
            <w:pPr>
              <w:jc w:val="center"/>
              <w:rPr>
                <w:color w:val="000000"/>
                <w:sz w:val="18"/>
                <w:szCs w:val="20"/>
                <w:lang w:eastAsia="en-US"/>
              </w:rPr>
            </w:pPr>
            <w:r w:rsidRPr="00972B6B">
              <w:rPr>
                <w:color w:val="000000"/>
                <w:sz w:val="18"/>
                <w:szCs w:val="20"/>
              </w:rPr>
              <w:t>0</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1B62B2" w14:textId="77777777" w:rsidR="00887F2B" w:rsidRPr="00972B6B" w:rsidRDefault="00887F2B" w:rsidP="00887F2B">
            <w:pPr>
              <w:jc w:val="center"/>
              <w:rPr>
                <w:color w:val="000000"/>
                <w:sz w:val="18"/>
                <w:szCs w:val="20"/>
                <w:lang w:eastAsia="en-US"/>
              </w:rPr>
            </w:pPr>
            <w:r w:rsidRPr="00972B6B">
              <w:rPr>
                <w:color w:val="000000"/>
                <w:sz w:val="18"/>
                <w:szCs w:val="20"/>
              </w:rPr>
              <w:t>2</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BA61AA9" w14:textId="77777777" w:rsidR="00887F2B" w:rsidRPr="00972B6B" w:rsidRDefault="00887F2B" w:rsidP="00887F2B">
            <w:pPr>
              <w:jc w:val="center"/>
              <w:rPr>
                <w:color w:val="000000"/>
                <w:sz w:val="18"/>
                <w:szCs w:val="20"/>
                <w:lang w:eastAsia="en-US"/>
              </w:rPr>
            </w:pPr>
            <w:r w:rsidRPr="00972B6B">
              <w:rPr>
                <w:color w:val="000000"/>
                <w:sz w:val="18"/>
                <w:szCs w:val="20"/>
              </w:rPr>
              <w:t>4</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E59909F" w14:textId="77777777" w:rsidR="00887F2B" w:rsidRPr="00972B6B" w:rsidRDefault="00887F2B" w:rsidP="00887F2B">
            <w:pPr>
              <w:jc w:val="center"/>
              <w:rPr>
                <w:color w:val="000000"/>
                <w:sz w:val="18"/>
                <w:szCs w:val="20"/>
                <w:lang w:eastAsia="en-US"/>
              </w:rPr>
            </w:pPr>
            <w:r w:rsidRPr="00972B6B">
              <w:rPr>
                <w:color w:val="000000"/>
                <w:sz w:val="18"/>
                <w:szCs w:val="20"/>
              </w:rPr>
              <w:t>6</w:t>
            </w:r>
          </w:p>
        </w:tc>
      </w:tr>
      <w:tr w:rsidR="00887F2B" w:rsidRPr="00972B6B" w14:paraId="64F2FAE2" w14:textId="77777777" w:rsidTr="005664BF">
        <w:trPr>
          <w:trHeight w:val="351"/>
        </w:trPr>
        <w:tc>
          <w:tcPr>
            <w:tcW w:w="3402" w:type="dxa"/>
            <w:tcBorders>
              <w:top w:val="nil"/>
              <w:left w:val="single" w:sz="8" w:space="0" w:color="auto"/>
              <w:bottom w:val="single" w:sz="8" w:space="0" w:color="000000"/>
              <w:right w:val="nil"/>
            </w:tcBorders>
            <w:shd w:val="clear" w:color="auto" w:fill="auto"/>
            <w:vAlign w:val="center"/>
            <w:hideMark/>
          </w:tcPr>
          <w:p w14:paraId="7EE3364D" w14:textId="77777777" w:rsidR="00887F2B" w:rsidRPr="00972B6B" w:rsidRDefault="00887F2B" w:rsidP="00887F2B">
            <w:pPr>
              <w:rPr>
                <w:color w:val="000000"/>
                <w:sz w:val="18"/>
                <w:szCs w:val="20"/>
                <w:lang w:eastAsia="en-US"/>
              </w:rPr>
            </w:pPr>
            <w:r w:rsidRPr="00972B6B">
              <w:rPr>
                <w:color w:val="000000"/>
                <w:sz w:val="18"/>
                <w:szCs w:val="20"/>
                <w:lang w:eastAsia="en-US"/>
              </w:rPr>
              <w:t>Mezinárodní patentové přihlášky (PCT)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6DA7203B" w14:textId="77777777" w:rsidR="00887F2B" w:rsidRPr="00972B6B" w:rsidRDefault="00887F2B" w:rsidP="00887F2B">
            <w:pPr>
              <w:rPr>
                <w:color w:val="FF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3F8C65CE"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082A58BF"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B9B40BF"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6E0FC36A" w14:textId="77777777" w:rsidR="00887F2B" w:rsidRPr="00972B6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6DC8A627" w14:textId="77777777" w:rsidR="00887F2B" w:rsidRPr="00972B6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459B0EB1" w14:textId="77777777" w:rsidR="00887F2B" w:rsidRPr="00972B6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688F8520" w14:textId="77777777" w:rsidR="00887F2B" w:rsidRPr="00972B6B" w:rsidRDefault="00887F2B" w:rsidP="00887F2B">
            <w:pPr>
              <w:rPr>
                <w:color w:val="000000"/>
                <w:sz w:val="18"/>
                <w:szCs w:val="20"/>
                <w:lang w:eastAsia="en-US"/>
              </w:rPr>
            </w:pPr>
          </w:p>
        </w:tc>
      </w:tr>
    </w:tbl>
    <w:p w14:paraId="5C81F85C" w14:textId="77777777" w:rsidR="00972B6B" w:rsidRPr="00972B6B" w:rsidRDefault="00887F2B" w:rsidP="00756A3A">
      <w:pPr>
        <w:tabs>
          <w:tab w:val="left" w:pos="0"/>
        </w:tabs>
        <w:jc w:val="both"/>
        <w:rPr>
          <w:sz w:val="22"/>
          <w:szCs w:val="22"/>
        </w:rPr>
      </w:pPr>
      <w:r w:rsidRPr="00972B6B">
        <w:rPr>
          <w:sz w:val="22"/>
          <w:szCs w:val="22"/>
        </w:rPr>
        <w:t xml:space="preserve"> </w:t>
      </w:r>
    </w:p>
    <w:p w14:paraId="054B09A0" w14:textId="1718A1C7" w:rsidR="00887F2B" w:rsidRPr="00972B6B" w:rsidRDefault="00972B6B" w:rsidP="00D340C4">
      <w:pPr>
        <w:spacing w:line="259" w:lineRule="auto"/>
        <w:rPr>
          <w:sz w:val="22"/>
          <w:szCs w:val="22"/>
        </w:rPr>
      </w:pPr>
      <w:r w:rsidRPr="00972B6B">
        <w:rPr>
          <w:sz w:val="22"/>
          <w:szCs w:val="22"/>
        </w:rPr>
        <w:t>T</w:t>
      </w:r>
      <w:r w:rsidR="00887F2B" w:rsidRPr="00972B6B">
        <w:rPr>
          <w:sz w:val="22"/>
          <w:szCs w:val="22"/>
        </w:rPr>
        <w:t>abulka č. 3: Aktualizovaný harmonogram plnění MI v období udržitelnosti</w:t>
      </w:r>
    </w:p>
    <w:tbl>
      <w:tblPr>
        <w:tblW w:w="10065" w:type="dxa"/>
        <w:tblInd w:w="-10" w:type="dxa"/>
        <w:tblLayout w:type="fixed"/>
        <w:tblLook w:val="04A0" w:firstRow="1" w:lastRow="0" w:firstColumn="1" w:lastColumn="0" w:noHBand="0" w:noVBand="1"/>
      </w:tblPr>
      <w:tblGrid>
        <w:gridCol w:w="3402"/>
        <w:gridCol w:w="993"/>
        <w:gridCol w:w="708"/>
        <w:gridCol w:w="709"/>
        <w:gridCol w:w="709"/>
        <w:gridCol w:w="709"/>
        <w:gridCol w:w="771"/>
        <w:gridCol w:w="788"/>
        <w:gridCol w:w="1276"/>
      </w:tblGrid>
      <w:tr w:rsidR="00887F2B" w:rsidRPr="00972B6B" w14:paraId="6E1C74D4" w14:textId="77777777" w:rsidTr="00887F2B">
        <w:trPr>
          <w:trHeight w:val="525"/>
        </w:trPr>
        <w:tc>
          <w:tcPr>
            <w:tcW w:w="3402" w:type="dxa"/>
            <w:vMerge w:val="restart"/>
            <w:tcBorders>
              <w:top w:val="single" w:sz="8" w:space="0" w:color="000000"/>
              <w:left w:val="single" w:sz="8" w:space="0" w:color="auto"/>
              <w:bottom w:val="single" w:sz="12" w:space="0" w:color="000000"/>
              <w:right w:val="single" w:sz="8" w:space="0" w:color="000000"/>
            </w:tcBorders>
            <w:shd w:val="clear" w:color="000000" w:fill="7EA2D1"/>
            <w:vAlign w:val="center"/>
            <w:hideMark/>
          </w:tcPr>
          <w:p w14:paraId="2ABCF0A7" w14:textId="77777777" w:rsidR="00887F2B" w:rsidRPr="00972B6B" w:rsidRDefault="00887F2B" w:rsidP="00887F2B">
            <w:pPr>
              <w:rPr>
                <w:b/>
                <w:bCs/>
                <w:color w:val="FFFFFF"/>
                <w:sz w:val="18"/>
                <w:szCs w:val="20"/>
                <w:lang w:eastAsia="en-US"/>
              </w:rPr>
            </w:pPr>
            <w:r w:rsidRPr="00972B6B">
              <w:rPr>
                <w:b/>
                <w:bCs/>
                <w:color w:val="FFFFFF"/>
                <w:sz w:val="18"/>
                <w:szCs w:val="20"/>
                <w:lang w:eastAsia="en-US"/>
              </w:rPr>
              <w:t>Kód a název výsledku</w:t>
            </w:r>
          </w:p>
        </w:tc>
        <w:tc>
          <w:tcPr>
            <w:tcW w:w="993" w:type="dxa"/>
            <w:vMerge w:val="restart"/>
            <w:tcBorders>
              <w:top w:val="single" w:sz="8" w:space="0" w:color="000000"/>
              <w:left w:val="single" w:sz="8" w:space="0" w:color="000000"/>
              <w:bottom w:val="single" w:sz="12" w:space="0" w:color="000000"/>
              <w:right w:val="single" w:sz="8" w:space="0" w:color="000000"/>
            </w:tcBorders>
            <w:shd w:val="clear" w:color="000000" w:fill="7EA2D1"/>
            <w:vAlign w:val="center"/>
            <w:hideMark/>
          </w:tcPr>
          <w:p w14:paraId="2D6912FB" w14:textId="77777777" w:rsidR="00887F2B" w:rsidRPr="00972B6B" w:rsidRDefault="00887F2B" w:rsidP="00887F2B">
            <w:pPr>
              <w:jc w:val="both"/>
              <w:rPr>
                <w:b/>
                <w:bCs/>
                <w:color w:val="FFFFFF"/>
                <w:sz w:val="18"/>
                <w:szCs w:val="20"/>
                <w:lang w:eastAsia="en-US"/>
              </w:rPr>
            </w:pPr>
            <w:r w:rsidRPr="00972B6B">
              <w:rPr>
                <w:b/>
                <w:bCs/>
                <w:color w:val="FFFFFF"/>
                <w:sz w:val="18"/>
                <w:szCs w:val="20"/>
                <w:lang w:eastAsia="en-US"/>
              </w:rPr>
              <w:t>Cílová hodnota realizace projektu</w:t>
            </w:r>
          </w:p>
        </w:tc>
        <w:tc>
          <w:tcPr>
            <w:tcW w:w="4394" w:type="dxa"/>
            <w:gridSpan w:val="6"/>
            <w:tcBorders>
              <w:top w:val="single" w:sz="8" w:space="0" w:color="auto"/>
              <w:left w:val="nil"/>
              <w:bottom w:val="single" w:sz="8" w:space="0" w:color="auto"/>
              <w:right w:val="single" w:sz="8" w:space="0" w:color="auto"/>
            </w:tcBorders>
            <w:shd w:val="clear" w:color="000000" w:fill="7EA2D1"/>
            <w:vAlign w:val="center"/>
            <w:hideMark/>
          </w:tcPr>
          <w:p w14:paraId="3309F8A2" w14:textId="77777777" w:rsidR="00887F2B" w:rsidRPr="00972B6B" w:rsidRDefault="00887F2B" w:rsidP="00887F2B">
            <w:pPr>
              <w:rPr>
                <w:b/>
                <w:bCs/>
                <w:color w:val="FFFFFF"/>
                <w:sz w:val="18"/>
                <w:szCs w:val="20"/>
                <w:lang w:eastAsia="en-US"/>
              </w:rPr>
            </w:pPr>
            <w:r w:rsidRPr="00972B6B">
              <w:rPr>
                <w:b/>
                <w:bCs/>
                <w:color w:val="FFFFFF"/>
                <w:sz w:val="18"/>
                <w:szCs w:val="20"/>
                <w:lang w:eastAsia="en-US"/>
              </w:rPr>
              <w:t>Plán vývoje v období udržitelnosti</w:t>
            </w:r>
          </w:p>
        </w:tc>
        <w:tc>
          <w:tcPr>
            <w:tcW w:w="1276" w:type="dxa"/>
            <w:tcBorders>
              <w:top w:val="single" w:sz="8" w:space="0" w:color="auto"/>
              <w:left w:val="nil"/>
              <w:bottom w:val="single" w:sz="8" w:space="0" w:color="auto"/>
              <w:right w:val="single" w:sz="8" w:space="0" w:color="auto"/>
            </w:tcBorders>
            <w:shd w:val="clear" w:color="000000" w:fill="7EA2D1"/>
            <w:vAlign w:val="center"/>
            <w:hideMark/>
          </w:tcPr>
          <w:p w14:paraId="20942357"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Řešení + udržitelnost</w:t>
            </w:r>
          </w:p>
        </w:tc>
      </w:tr>
      <w:tr w:rsidR="00887F2B" w:rsidRPr="00972B6B" w14:paraId="72DA96CA" w14:textId="77777777" w:rsidTr="00887F2B">
        <w:trPr>
          <w:trHeight w:val="510"/>
        </w:trPr>
        <w:tc>
          <w:tcPr>
            <w:tcW w:w="3402" w:type="dxa"/>
            <w:vMerge/>
            <w:tcBorders>
              <w:top w:val="single" w:sz="8" w:space="0" w:color="000000"/>
              <w:left w:val="single" w:sz="8" w:space="0" w:color="auto"/>
              <w:bottom w:val="single" w:sz="12" w:space="0" w:color="000000"/>
              <w:right w:val="single" w:sz="8" w:space="0" w:color="000000"/>
            </w:tcBorders>
            <w:vAlign w:val="center"/>
            <w:hideMark/>
          </w:tcPr>
          <w:p w14:paraId="54BADA02" w14:textId="77777777" w:rsidR="00887F2B" w:rsidRPr="00972B6B" w:rsidRDefault="00887F2B" w:rsidP="00887F2B">
            <w:pPr>
              <w:rPr>
                <w:b/>
                <w:bCs/>
                <w:color w:val="FFFFFF"/>
                <w:sz w:val="18"/>
                <w:szCs w:val="20"/>
                <w:lang w:eastAsia="en-US"/>
              </w:rPr>
            </w:pPr>
          </w:p>
        </w:tc>
        <w:tc>
          <w:tcPr>
            <w:tcW w:w="993" w:type="dxa"/>
            <w:vMerge/>
            <w:tcBorders>
              <w:top w:val="single" w:sz="8" w:space="0" w:color="000000"/>
              <w:left w:val="single" w:sz="8" w:space="0" w:color="000000"/>
              <w:bottom w:val="single" w:sz="12" w:space="0" w:color="000000"/>
              <w:right w:val="single" w:sz="8" w:space="0" w:color="000000"/>
            </w:tcBorders>
            <w:vAlign w:val="center"/>
            <w:hideMark/>
          </w:tcPr>
          <w:p w14:paraId="1F4A5545" w14:textId="77777777" w:rsidR="00887F2B" w:rsidRPr="00972B6B" w:rsidRDefault="00887F2B" w:rsidP="00887F2B">
            <w:pPr>
              <w:rPr>
                <w:b/>
                <w:bCs/>
                <w:color w:val="FFFFFF"/>
                <w:sz w:val="18"/>
                <w:szCs w:val="20"/>
                <w:lang w:eastAsia="en-US"/>
              </w:rPr>
            </w:pPr>
          </w:p>
        </w:tc>
        <w:tc>
          <w:tcPr>
            <w:tcW w:w="708" w:type="dxa"/>
            <w:tcBorders>
              <w:top w:val="nil"/>
              <w:left w:val="nil"/>
              <w:bottom w:val="single" w:sz="12" w:space="0" w:color="000000"/>
              <w:right w:val="nil"/>
            </w:tcBorders>
            <w:shd w:val="clear" w:color="000000" w:fill="7EA2D1"/>
            <w:vAlign w:val="center"/>
            <w:hideMark/>
          </w:tcPr>
          <w:p w14:paraId="01B60A0B"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1. rok</w:t>
            </w:r>
          </w:p>
        </w:tc>
        <w:tc>
          <w:tcPr>
            <w:tcW w:w="709" w:type="dxa"/>
            <w:tcBorders>
              <w:top w:val="nil"/>
              <w:left w:val="single" w:sz="8" w:space="0" w:color="000000"/>
              <w:bottom w:val="single" w:sz="12" w:space="0" w:color="000000"/>
              <w:right w:val="nil"/>
            </w:tcBorders>
            <w:shd w:val="clear" w:color="000000" w:fill="7EA2D1"/>
            <w:vAlign w:val="center"/>
            <w:hideMark/>
          </w:tcPr>
          <w:p w14:paraId="3FABF088"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2. rok</w:t>
            </w:r>
          </w:p>
        </w:tc>
        <w:tc>
          <w:tcPr>
            <w:tcW w:w="709" w:type="dxa"/>
            <w:tcBorders>
              <w:top w:val="nil"/>
              <w:left w:val="single" w:sz="8" w:space="0" w:color="000000"/>
              <w:bottom w:val="single" w:sz="12" w:space="0" w:color="000000"/>
              <w:right w:val="nil"/>
            </w:tcBorders>
            <w:shd w:val="clear" w:color="000000" w:fill="7EA2D1"/>
            <w:vAlign w:val="center"/>
            <w:hideMark/>
          </w:tcPr>
          <w:p w14:paraId="42377583"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3. rok</w:t>
            </w:r>
          </w:p>
        </w:tc>
        <w:tc>
          <w:tcPr>
            <w:tcW w:w="709" w:type="dxa"/>
            <w:tcBorders>
              <w:top w:val="nil"/>
              <w:left w:val="single" w:sz="8" w:space="0" w:color="000000"/>
              <w:bottom w:val="single" w:sz="12" w:space="0" w:color="000000"/>
              <w:right w:val="nil"/>
            </w:tcBorders>
            <w:shd w:val="clear" w:color="000000" w:fill="7EA2D1"/>
            <w:vAlign w:val="center"/>
            <w:hideMark/>
          </w:tcPr>
          <w:p w14:paraId="64A406D8"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4. rok</w:t>
            </w:r>
          </w:p>
        </w:tc>
        <w:tc>
          <w:tcPr>
            <w:tcW w:w="771" w:type="dxa"/>
            <w:tcBorders>
              <w:top w:val="nil"/>
              <w:left w:val="single" w:sz="8" w:space="0" w:color="000000"/>
              <w:bottom w:val="single" w:sz="12" w:space="0" w:color="000000"/>
              <w:right w:val="single" w:sz="8" w:space="0" w:color="000000"/>
            </w:tcBorders>
            <w:shd w:val="clear" w:color="000000" w:fill="7EA2D1"/>
            <w:vAlign w:val="center"/>
            <w:hideMark/>
          </w:tcPr>
          <w:p w14:paraId="03A767A9"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5. rok</w:t>
            </w:r>
          </w:p>
        </w:tc>
        <w:tc>
          <w:tcPr>
            <w:tcW w:w="788" w:type="dxa"/>
            <w:tcBorders>
              <w:top w:val="nil"/>
              <w:left w:val="nil"/>
              <w:bottom w:val="single" w:sz="12" w:space="0" w:color="000000"/>
              <w:right w:val="single" w:sz="8" w:space="0" w:color="000000"/>
            </w:tcBorders>
            <w:shd w:val="clear" w:color="000000" w:fill="7EA2D1"/>
            <w:vAlign w:val="center"/>
            <w:hideMark/>
          </w:tcPr>
          <w:p w14:paraId="4840740B"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suma</w:t>
            </w:r>
          </w:p>
        </w:tc>
        <w:tc>
          <w:tcPr>
            <w:tcW w:w="1276" w:type="dxa"/>
            <w:tcBorders>
              <w:top w:val="nil"/>
              <w:left w:val="nil"/>
              <w:bottom w:val="single" w:sz="12" w:space="0" w:color="000000"/>
              <w:right w:val="single" w:sz="8" w:space="0" w:color="000000"/>
            </w:tcBorders>
            <w:shd w:val="clear" w:color="000000" w:fill="7EA2D1"/>
            <w:vAlign w:val="center"/>
            <w:hideMark/>
          </w:tcPr>
          <w:p w14:paraId="6BB0A5EE" w14:textId="77777777" w:rsidR="00887F2B" w:rsidRPr="00972B6B" w:rsidRDefault="00887F2B" w:rsidP="00887F2B">
            <w:pPr>
              <w:jc w:val="center"/>
              <w:rPr>
                <w:b/>
                <w:bCs/>
                <w:color w:val="FFFFFF"/>
                <w:sz w:val="18"/>
                <w:szCs w:val="20"/>
                <w:lang w:eastAsia="en-US"/>
              </w:rPr>
            </w:pPr>
            <w:r w:rsidRPr="00972B6B">
              <w:rPr>
                <w:b/>
                <w:bCs/>
                <w:color w:val="FFFFFF"/>
                <w:sz w:val="18"/>
                <w:szCs w:val="20"/>
                <w:lang w:eastAsia="en-US"/>
              </w:rPr>
              <w:t>SUMA</w:t>
            </w:r>
          </w:p>
        </w:tc>
      </w:tr>
      <w:tr w:rsidR="00887F2B" w:rsidRPr="00972B6B" w14:paraId="590D46C8" w14:textId="77777777" w:rsidTr="00887F2B">
        <w:trPr>
          <w:trHeight w:val="315"/>
        </w:trPr>
        <w:tc>
          <w:tcPr>
            <w:tcW w:w="3402" w:type="dxa"/>
            <w:tcBorders>
              <w:top w:val="nil"/>
              <w:left w:val="single" w:sz="8" w:space="0" w:color="auto"/>
              <w:bottom w:val="nil"/>
              <w:right w:val="nil"/>
            </w:tcBorders>
            <w:shd w:val="clear" w:color="auto" w:fill="auto"/>
            <w:vAlign w:val="center"/>
            <w:hideMark/>
          </w:tcPr>
          <w:p w14:paraId="46D7C2FC" w14:textId="77777777" w:rsidR="00887F2B" w:rsidRPr="00972B6B" w:rsidRDefault="00887F2B" w:rsidP="00887F2B">
            <w:pPr>
              <w:rPr>
                <w:color w:val="000000"/>
                <w:sz w:val="18"/>
                <w:szCs w:val="20"/>
                <w:lang w:eastAsia="en-US"/>
              </w:rPr>
            </w:pPr>
            <w:r w:rsidRPr="00972B6B">
              <w:rPr>
                <w:color w:val="000000"/>
                <w:sz w:val="18"/>
                <w:szCs w:val="20"/>
                <w:lang w:eastAsia="en-US"/>
              </w:rPr>
              <w:t>2 03 12</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5E602446" w14:textId="345AD4D5" w:rsidR="00887F2B" w:rsidRPr="00110E1B" w:rsidRDefault="00DC35D7" w:rsidP="00887F2B">
            <w:pPr>
              <w:jc w:val="center"/>
              <w:rPr>
                <w:bCs/>
                <w:color w:val="000000"/>
                <w:sz w:val="18"/>
                <w:szCs w:val="20"/>
                <w:lang w:eastAsia="en-US"/>
              </w:rPr>
            </w:pPr>
            <w:r w:rsidRPr="00DC35D7">
              <w:rPr>
                <w:bCs/>
                <w:color w:val="000000" w:themeColor="text1"/>
                <w:sz w:val="18"/>
                <w:szCs w:val="20"/>
                <w:lang w:eastAsia="en-US"/>
              </w:rPr>
              <w:t>2</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5C6C65" w14:textId="77777777" w:rsidR="00887F2B" w:rsidRPr="00110E1B" w:rsidRDefault="00887F2B" w:rsidP="00887F2B">
            <w:pPr>
              <w:jc w:val="center"/>
              <w:rPr>
                <w:color w:val="000000"/>
                <w:sz w:val="18"/>
                <w:szCs w:val="20"/>
                <w:lang w:eastAsia="en-US"/>
              </w:rPr>
            </w:pPr>
            <w:r w:rsidRPr="00110E1B">
              <w:rPr>
                <w:color w:val="000000"/>
                <w:sz w:val="18"/>
                <w:szCs w:val="20"/>
                <w:lang w:eastAsia="en-US"/>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B725CC" w14:textId="77777777" w:rsidR="00887F2B" w:rsidRPr="00110E1B" w:rsidRDefault="00887F2B" w:rsidP="00887F2B">
            <w:pPr>
              <w:jc w:val="center"/>
              <w:rPr>
                <w:color w:val="FF0000"/>
                <w:sz w:val="18"/>
                <w:szCs w:val="20"/>
                <w:lang w:eastAsia="en-US"/>
              </w:rPr>
            </w:pPr>
            <w:r w:rsidRPr="00110E1B">
              <w:rPr>
                <w:color w:val="FF0000"/>
                <w:sz w:val="18"/>
                <w:szCs w:val="20"/>
                <w:lang w:eastAsia="en-US"/>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31EB68" w14:textId="77777777" w:rsidR="00887F2B" w:rsidRPr="00110E1B" w:rsidRDefault="00887F2B" w:rsidP="00887F2B">
            <w:pPr>
              <w:jc w:val="center"/>
              <w:rPr>
                <w:color w:val="FF0000"/>
                <w:sz w:val="18"/>
                <w:szCs w:val="20"/>
                <w:lang w:eastAsia="en-US"/>
              </w:rPr>
            </w:pPr>
            <w:r w:rsidRPr="00110E1B">
              <w:rPr>
                <w:color w:val="FF0000"/>
                <w:sz w:val="18"/>
                <w:szCs w:val="20"/>
                <w:lang w:eastAsia="en-US"/>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20EEFE" w14:textId="77777777" w:rsidR="00887F2B" w:rsidRPr="00110E1B" w:rsidRDefault="00887F2B" w:rsidP="00887F2B">
            <w:pPr>
              <w:jc w:val="center"/>
              <w:rPr>
                <w:color w:val="000000"/>
                <w:sz w:val="18"/>
                <w:szCs w:val="20"/>
                <w:lang w:eastAsia="en-US"/>
              </w:rPr>
            </w:pPr>
            <w:r w:rsidRPr="00110E1B">
              <w:rPr>
                <w:color w:val="000000"/>
                <w:sz w:val="18"/>
                <w:szCs w:val="20"/>
                <w:lang w:eastAsia="en-US"/>
              </w:rPr>
              <w:t>1</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7D4390" w14:textId="77777777" w:rsidR="00887F2B" w:rsidRPr="00110E1B" w:rsidRDefault="00887F2B" w:rsidP="00887F2B">
            <w:pPr>
              <w:jc w:val="center"/>
              <w:rPr>
                <w:color w:val="000000"/>
                <w:sz w:val="18"/>
                <w:szCs w:val="20"/>
                <w:lang w:eastAsia="en-US"/>
              </w:rPr>
            </w:pPr>
            <w:r w:rsidRPr="00110E1B">
              <w:rPr>
                <w:color w:val="000000"/>
                <w:sz w:val="18"/>
                <w:szCs w:val="20"/>
                <w:lang w:eastAsia="en-US"/>
              </w:rPr>
              <w:t>1</w:t>
            </w:r>
          </w:p>
        </w:tc>
        <w:tc>
          <w:tcPr>
            <w:tcW w:w="78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95DB7B" w14:textId="77777777" w:rsidR="00887F2B" w:rsidRPr="00110E1B" w:rsidRDefault="00887F2B" w:rsidP="00887F2B">
            <w:pPr>
              <w:jc w:val="center"/>
              <w:rPr>
                <w:color w:val="000000"/>
                <w:sz w:val="18"/>
                <w:szCs w:val="20"/>
                <w:lang w:eastAsia="en-US"/>
              </w:rPr>
            </w:pPr>
            <w:r w:rsidRPr="00110E1B">
              <w:rPr>
                <w:color w:val="000000"/>
                <w:sz w:val="18"/>
                <w:szCs w:val="20"/>
                <w:lang w:eastAsia="en-US"/>
              </w:rPr>
              <w:t>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11D460" w14:textId="0C334933" w:rsidR="00887F2B" w:rsidRPr="00110E1B" w:rsidRDefault="00DC35D7" w:rsidP="00887F2B">
            <w:pPr>
              <w:jc w:val="center"/>
              <w:rPr>
                <w:color w:val="000000"/>
                <w:sz w:val="18"/>
                <w:szCs w:val="20"/>
                <w:lang w:eastAsia="en-US"/>
              </w:rPr>
            </w:pPr>
            <w:r w:rsidRPr="00DC35D7">
              <w:rPr>
                <w:color w:val="000000" w:themeColor="text1"/>
                <w:sz w:val="18"/>
                <w:szCs w:val="20"/>
                <w:lang w:eastAsia="en-US"/>
              </w:rPr>
              <w:t>5</w:t>
            </w:r>
          </w:p>
        </w:tc>
      </w:tr>
      <w:tr w:rsidR="00887F2B" w:rsidRPr="00972B6B" w14:paraId="32870E3D" w14:textId="77777777" w:rsidTr="00887F2B">
        <w:trPr>
          <w:trHeight w:val="525"/>
        </w:trPr>
        <w:tc>
          <w:tcPr>
            <w:tcW w:w="3402" w:type="dxa"/>
            <w:tcBorders>
              <w:top w:val="nil"/>
              <w:left w:val="single" w:sz="8" w:space="0" w:color="auto"/>
              <w:bottom w:val="single" w:sz="8" w:space="0" w:color="000000"/>
              <w:right w:val="nil"/>
            </w:tcBorders>
            <w:shd w:val="clear" w:color="auto" w:fill="auto"/>
            <w:vAlign w:val="center"/>
            <w:hideMark/>
          </w:tcPr>
          <w:p w14:paraId="6D6153AD" w14:textId="77777777" w:rsidR="00887F2B" w:rsidRPr="00972B6B" w:rsidRDefault="00887F2B" w:rsidP="00887F2B">
            <w:pPr>
              <w:rPr>
                <w:color w:val="000000"/>
                <w:sz w:val="18"/>
                <w:szCs w:val="20"/>
                <w:lang w:eastAsia="en-US"/>
              </w:rPr>
            </w:pPr>
            <w:r w:rsidRPr="00972B6B">
              <w:rPr>
                <w:color w:val="000000"/>
                <w:sz w:val="18"/>
                <w:szCs w:val="20"/>
                <w:lang w:eastAsia="en-US"/>
              </w:rPr>
              <w:t>Počet účastí podpořených výzkumných týmů realizovaných v programech mezinárodní spolupráce</w:t>
            </w:r>
          </w:p>
        </w:tc>
        <w:tc>
          <w:tcPr>
            <w:tcW w:w="993" w:type="dxa"/>
            <w:vMerge/>
            <w:tcBorders>
              <w:top w:val="nil"/>
              <w:left w:val="single" w:sz="8" w:space="0" w:color="000000"/>
              <w:bottom w:val="single" w:sz="8" w:space="0" w:color="000000"/>
              <w:right w:val="single" w:sz="8" w:space="0" w:color="000000"/>
            </w:tcBorders>
            <w:vAlign w:val="center"/>
            <w:hideMark/>
          </w:tcPr>
          <w:p w14:paraId="49D3F8B3" w14:textId="77777777" w:rsidR="00887F2B" w:rsidRPr="00110E1B" w:rsidRDefault="00887F2B" w:rsidP="00887F2B">
            <w:pPr>
              <w:rPr>
                <w:bCs/>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63F8D7BF" w14:textId="77777777" w:rsidR="00887F2B" w:rsidRPr="00110E1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C79A9BB"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427141A0"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0DEF7709" w14:textId="77777777" w:rsidR="00887F2B" w:rsidRPr="00110E1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36B65AEE" w14:textId="77777777" w:rsidR="00887F2B" w:rsidRPr="00110E1B" w:rsidRDefault="00887F2B" w:rsidP="00887F2B">
            <w:pPr>
              <w:rPr>
                <w:color w:val="000000"/>
                <w:sz w:val="18"/>
                <w:szCs w:val="20"/>
                <w:lang w:eastAsia="en-US"/>
              </w:rPr>
            </w:pPr>
          </w:p>
        </w:tc>
        <w:tc>
          <w:tcPr>
            <w:tcW w:w="788" w:type="dxa"/>
            <w:vMerge/>
            <w:tcBorders>
              <w:top w:val="nil"/>
              <w:left w:val="single" w:sz="8" w:space="0" w:color="000000"/>
              <w:bottom w:val="single" w:sz="8" w:space="0" w:color="000000"/>
              <w:right w:val="single" w:sz="8" w:space="0" w:color="000000"/>
            </w:tcBorders>
            <w:vAlign w:val="center"/>
            <w:hideMark/>
          </w:tcPr>
          <w:p w14:paraId="0CCB1AF4" w14:textId="77777777" w:rsidR="00887F2B" w:rsidRPr="00110E1B" w:rsidRDefault="00887F2B" w:rsidP="00887F2B">
            <w:pPr>
              <w:rPr>
                <w:color w:val="000000"/>
                <w:sz w:val="18"/>
                <w:szCs w:val="20"/>
                <w:lang w:eastAsia="en-US"/>
              </w:rPr>
            </w:pPr>
          </w:p>
        </w:tc>
        <w:tc>
          <w:tcPr>
            <w:tcW w:w="1276" w:type="dxa"/>
            <w:vMerge/>
            <w:tcBorders>
              <w:top w:val="nil"/>
              <w:left w:val="single" w:sz="8" w:space="0" w:color="000000"/>
              <w:bottom w:val="single" w:sz="8" w:space="0" w:color="000000"/>
              <w:right w:val="single" w:sz="8" w:space="0" w:color="000000"/>
            </w:tcBorders>
            <w:vAlign w:val="center"/>
            <w:hideMark/>
          </w:tcPr>
          <w:p w14:paraId="66D5C8D9" w14:textId="77777777" w:rsidR="00887F2B" w:rsidRPr="00110E1B" w:rsidRDefault="00887F2B" w:rsidP="00887F2B">
            <w:pPr>
              <w:rPr>
                <w:color w:val="000000"/>
                <w:sz w:val="18"/>
                <w:szCs w:val="20"/>
                <w:lang w:eastAsia="en-US"/>
              </w:rPr>
            </w:pPr>
          </w:p>
        </w:tc>
      </w:tr>
      <w:tr w:rsidR="00887F2B" w:rsidRPr="00972B6B" w14:paraId="164798D5" w14:textId="77777777" w:rsidTr="00887F2B">
        <w:trPr>
          <w:trHeight w:val="315"/>
        </w:trPr>
        <w:tc>
          <w:tcPr>
            <w:tcW w:w="3402" w:type="dxa"/>
            <w:tcBorders>
              <w:top w:val="nil"/>
              <w:left w:val="single" w:sz="8" w:space="0" w:color="auto"/>
              <w:bottom w:val="nil"/>
              <w:right w:val="nil"/>
            </w:tcBorders>
            <w:shd w:val="clear" w:color="auto" w:fill="auto"/>
            <w:vAlign w:val="center"/>
            <w:hideMark/>
          </w:tcPr>
          <w:p w14:paraId="023A1919" w14:textId="77777777" w:rsidR="00887F2B" w:rsidRPr="00972B6B" w:rsidRDefault="00887F2B" w:rsidP="00887F2B">
            <w:pPr>
              <w:rPr>
                <w:color w:val="000000"/>
                <w:sz w:val="18"/>
                <w:szCs w:val="20"/>
                <w:lang w:eastAsia="en-US"/>
              </w:rPr>
            </w:pPr>
            <w:r w:rsidRPr="00972B6B">
              <w:rPr>
                <w:color w:val="000000"/>
                <w:sz w:val="18"/>
                <w:szCs w:val="20"/>
                <w:lang w:eastAsia="en-US"/>
              </w:rPr>
              <w:t>2 02 11</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09E18CE2" w14:textId="081A99B8" w:rsidR="00887F2B" w:rsidRPr="00110E1B" w:rsidRDefault="00E46058" w:rsidP="00887F2B">
            <w:pPr>
              <w:jc w:val="center"/>
              <w:rPr>
                <w:bCs/>
                <w:color w:val="000000"/>
                <w:sz w:val="18"/>
                <w:szCs w:val="20"/>
                <w:lang w:eastAsia="en-US"/>
              </w:rPr>
            </w:pPr>
            <w:r w:rsidRPr="00110E1B">
              <w:rPr>
                <w:bCs/>
                <w:color w:val="FF0000"/>
                <w:sz w:val="18"/>
                <w:szCs w:val="20"/>
                <w:lang w:eastAsia="en-US"/>
              </w:rPr>
              <w:t>28</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E66171" w14:textId="77777777" w:rsidR="00887F2B" w:rsidRPr="00110E1B" w:rsidRDefault="00887F2B" w:rsidP="00887F2B">
            <w:pPr>
              <w:jc w:val="center"/>
              <w:rPr>
                <w:color w:val="FF0000"/>
                <w:sz w:val="18"/>
                <w:szCs w:val="20"/>
                <w:lang w:eastAsia="en-US"/>
              </w:rPr>
            </w:pPr>
            <w:r w:rsidRPr="00110E1B">
              <w:rPr>
                <w:color w:val="FF0000"/>
                <w:sz w:val="18"/>
                <w:szCs w:val="20"/>
                <w:lang w:eastAsia="en-US"/>
              </w:rPr>
              <w:t>4</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350462" w14:textId="6A5CA1EB" w:rsidR="00887F2B" w:rsidRPr="00110E1B" w:rsidRDefault="00533FE9" w:rsidP="00887F2B">
            <w:pPr>
              <w:jc w:val="center"/>
              <w:rPr>
                <w:color w:val="FF0000"/>
                <w:sz w:val="18"/>
                <w:szCs w:val="20"/>
                <w:lang w:eastAsia="en-US"/>
              </w:rPr>
            </w:pPr>
            <w:r w:rsidRPr="00110E1B">
              <w:rPr>
                <w:color w:val="FF0000"/>
                <w:sz w:val="18"/>
                <w:szCs w:val="20"/>
                <w:lang w:eastAsia="en-US"/>
              </w:rPr>
              <w:t>4</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F5F41D" w14:textId="53392215" w:rsidR="00887F2B" w:rsidRPr="00110E1B" w:rsidRDefault="00533FE9" w:rsidP="00887F2B">
            <w:pPr>
              <w:jc w:val="center"/>
              <w:rPr>
                <w:color w:val="FF0000"/>
                <w:sz w:val="18"/>
                <w:szCs w:val="20"/>
                <w:lang w:eastAsia="en-US"/>
              </w:rPr>
            </w:pPr>
            <w:r w:rsidRPr="00110E1B">
              <w:rPr>
                <w:color w:val="FF0000"/>
                <w:sz w:val="18"/>
                <w:szCs w:val="20"/>
                <w:lang w:eastAsia="en-US"/>
              </w:rPr>
              <w:t>4</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A2C9D4" w14:textId="6C9B5A5B" w:rsidR="00887F2B" w:rsidRPr="00110E1B" w:rsidRDefault="00533FE9" w:rsidP="00887F2B">
            <w:pPr>
              <w:jc w:val="center"/>
              <w:rPr>
                <w:color w:val="FF0000"/>
                <w:sz w:val="18"/>
                <w:szCs w:val="20"/>
                <w:lang w:eastAsia="en-US"/>
              </w:rPr>
            </w:pPr>
            <w:r w:rsidRPr="00110E1B">
              <w:rPr>
                <w:color w:val="FF0000"/>
                <w:sz w:val="18"/>
                <w:szCs w:val="20"/>
                <w:lang w:eastAsia="en-US"/>
              </w:rPr>
              <w:t>4</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257835" w14:textId="4A656DDD" w:rsidR="00887F2B" w:rsidRPr="00110E1B" w:rsidRDefault="00533FE9" w:rsidP="00887F2B">
            <w:pPr>
              <w:jc w:val="center"/>
              <w:rPr>
                <w:color w:val="FF0000"/>
                <w:sz w:val="18"/>
                <w:szCs w:val="20"/>
                <w:lang w:eastAsia="en-US"/>
              </w:rPr>
            </w:pPr>
            <w:r w:rsidRPr="00110E1B">
              <w:rPr>
                <w:color w:val="FF0000"/>
                <w:sz w:val="18"/>
                <w:szCs w:val="20"/>
                <w:lang w:eastAsia="en-US"/>
              </w:rPr>
              <w:t>4</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7817590" w14:textId="5A8DCFFD" w:rsidR="00887F2B" w:rsidRPr="00110E1B" w:rsidRDefault="00533FE9" w:rsidP="00887F2B">
            <w:pPr>
              <w:jc w:val="center"/>
              <w:rPr>
                <w:color w:val="000000"/>
                <w:sz w:val="18"/>
                <w:szCs w:val="20"/>
                <w:lang w:eastAsia="en-US"/>
              </w:rPr>
            </w:pPr>
            <w:r w:rsidRPr="00110E1B">
              <w:rPr>
                <w:color w:val="FF0000"/>
                <w:sz w:val="18"/>
                <w:szCs w:val="20"/>
                <w:lang w:eastAsia="en-US"/>
              </w:rPr>
              <w:t>20</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C87F179" w14:textId="0CFBD0DA" w:rsidR="00887F2B" w:rsidRPr="00110E1B" w:rsidRDefault="00FA6707" w:rsidP="00533FE9">
            <w:pPr>
              <w:jc w:val="center"/>
              <w:rPr>
                <w:color w:val="000000"/>
                <w:sz w:val="18"/>
                <w:szCs w:val="20"/>
                <w:lang w:eastAsia="en-US"/>
              </w:rPr>
            </w:pPr>
            <w:r w:rsidRPr="00110E1B">
              <w:rPr>
                <w:color w:val="FF0000"/>
                <w:sz w:val="18"/>
                <w:szCs w:val="20"/>
                <w:lang w:eastAsia="en-US"/>
              </w:rPr>
              <w:t>4</w:t>
            </w:r>
            <w:r w:rsidR="00533FE9" w:rsidRPr="00110E1B">
              <w:rPr>
                <w:color w:val="FF0000"/>
                <w:sz w:val="18"/>
                <w:szCs w:val="20"/>
                <w:lang w:eastAsia="en-US"/>
              </w:rPr>
              <w:t>8</w:t>
            </w:r>
          </w:p>
        </w:tc>
      </w:tr>
      <w:tr w:rsidR="00887F2B" w:rsidRPr="00972B6B" w14:paraId="156D45C2" w14:textId="77777777" w:rsidTr="00887F2B">
        <w:trPr>
          <w:trHeight w:val="525"/>
        </w:trPr>
        <w:tc>
          <w:tcPr>
            <w:tcW w:w="3402" w:type="dxa"/>
            <w:tcBorders>
              <w:top w:val="nil"/>
              <w:left w:val="single" w:sz="8" w:space="0" w:color="auto"/>
              <w:bottom w:val="single" w:sz="8" w:space="0" w:color="000000"/>
              <w:right w:val="nil"/>
            </w:tcBorders>
            <w:shd w:val="clear" w:color="auto" w:fill="auto"/>
            <w:vAlign w:val="center"/>
            <w:hideMark/>
          </w:tcPr>
          <w:p w14:paraId="53BEF01B" w14:textId="77777777" w:rsidR="00887F2B" w:rsidRPr="00972B6B" w:rsidRDefault="00887F2B" w:rsidP="00887F2B">
            <w:pPr>
              <w:rPr>
                <w:color w:val="000000"/>
                <w:sz w:val="18"/>
                <w:szCs w:val="20"/>
                <w:lang w:eastAsia="en-US"/>
              </w:rPr>
            </w:pPr>
            <w:r w:rsidRPr="00972B6B">
              <w:rPr>
                <w:color w:val="000000"/>
                <w:sz w:val="18"/>
                <w:szCs w:val="20"/>
                <w:lang w:eastAsia="en-US"/>
              </w:rPr>
              <w:t>Odborné publikace (vybrané typy dokumentů)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5F0E15A5" w14:textId="77777777" w:rsidR="00887F2B" w:rsidRPr="00110E1B" w:rsidRDefault="00887F2B" w:rsidP="00887F2B">
            <w:pPr>
              <w:rPr>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3A6152FA"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42B91A36"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522F57D7" w14:textId="77777777" w:rsidR="00887F2B" w:rsidRPr="00110E1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7D49C538" w14:textId="77777777" w:rsidR="00887F2B" w:rsidRPr="00110E1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121FE7B0" w14:textId="77777777" w:rsidR="00887F2B" w:rsidRPr="00110E1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6D08059B" w14:textId="77777777" w:rsidR="00887F2B" w:rsidRPr="00110E1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67CBEDC3" w14:textId="77777777" w:rsidR="00887F2B" w:rsidRPr="00110E1B" w:rsidRDefault="00887F2B" w:rsidP="00887F2B">
            <w:pPr>
              <w:rPr>
                <w:color w:val="000000"/>
                <w:sz w:val="18"/>
                <w:szCs w:val="20"/>
                <w:lang w:eastAsia="en-US"/>
              </w:rPr>
            </w:pPr>
          </w:p>
        </w:tc>
      </w:tr>
      <w:tr w:rsidR="00887F2B" w:rsidRPr="00972B6B" w14:paraId="61FD5D57" w14:textId="77777777" w:rsidTr="00887F2B">
        <w:trPr>
          <w:trHeight w:val="315"/>
        </w:trPr>
        <w:tc>
          <w:tcPr>
            <w:tcW w:w="3402" w:type="dxa"/>
            <w:tcBorders>
              <w:top w:val="nil"/>
              <w:left w:val="single" w:sz="8" w:space="0" w:color="auto"/>
              <w:bottom w:val="nil"/>
              <w:right w:val="nil"/>
            </w:tcBorders>
            <w:shd w:val="clear" w:color="auto" w:fill="auto"/>
            <w:vAlign w:val="center"/>
            <w:hideMark/>
          </w:tcPr>
          <w:p w14:paraId="1C19D6E1" w14:textId="77777777" w:rsidR="00887F2B" w:rsidRPr="00972B6B" w:rsidRDefault="00887F2B" w:rsidP="00887F2B">
            <w:pPr>
              <w:rPr>
                <w:color w:val="000000"/>
                <w:sz w:val="18"/>
                <w:szCs w:val="20"/>
                <w:lang w:eastAsia="en-US"/>
              </w:rPr>
            </w:pPr>
            <w:r w:rsidRPr="00972B6B">
              <w:rPr>
                <w:color w:val="000000"/>
                <w:sz w:val="18"/>
                <w:szCs w:val="20"/>
                <w:lang w:eastAsia="en-US"/>
              </w:rPr>
              <w:t>2 02 16</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26554072" w14:textId="77777777" w:rsidR="00887F2B" w:rsidRPr="00110E1B" w:rsidRDefault="00887F2B" w:rsidP="00887F2B">
            <w:pPr>
              <w:jc w:val="center"/>
              <w:rPr>
                <w:color w:val="000000"/>
                <w:sz w:val="18"/>
                <w:szCs w:val="20"/>
                <w:lang w:eastAsia="en-US"/>
              </w:rPr>
            </w:pPr>
            <w:r w:rsidRPr="00110E1B">
              <w:rPr>
                <w:color w:val="000000"/>
                <w:sz w:val="18"/>
                <w:szCs w:val="20"/>
                <w:lang w:eastAsia="en-US"/>
              </w:rPr>
              <w:t>10</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960C90" w14:textId="77777777" w:rsidR="00887F2B" w:rsidRPr="00110E1B" w:rsidRDefault="00887F2B" w:rsidP="00887F2B">
            <w:pPr>
              <w:jc w:val="center"/>
              <w:rPr>
                <w:color w:val="FF0000"/>
                <w:sz w:val="18"/>
                <w:szCs w:val="20"/>
                <w:lang w:eastAsia="en-US"/>
              </w:rPr>
            </w:pPr>
            <w:r w:rsidRPr="00110E1B">
              <w:rPr>
                <w:color w:val="FF0000"/>
                <w:sz w:val="18"/>
                <w:szCs w:val="20"/>
                <w:lang w:eastAsia="en-US"/>
              </w:rPr>
              <w:t>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6CBE2A" w14:textId="77777777" w:rsidR="00887F2B" w:rsidRPr="00110E1B" w:rsidRDefault="00887F2B" w:rsidP="00887F2B">
            <w:pPr>
              <w:jc w:val="center"/>
              <w:rPr>
                <w:color w:val="FF0000"/>
                <w:sz w:val="18"/>
                <w:szCs w:val="20"/>
                <w:lang w:eastAsia="en-US"/>
              </w:rPr>
            </w:pPr>
            <w:r w:rsidRPr="00110E1B">
              <w:rPr>
                <w:color w:val="FF0000"/>
                <w:sz w:val="18"/>
                <w:szCs w:val="20"/>
                <w:lang w:eastAsia="en-US"/>
              </w:rPr>
              <w:t>3</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C82089" w14:textId="77777777" w:rsidR="00887F2B" w:rsidRPr="00110E1B" w:rsidRDefault="00887F2B" w:rsidP="00887F2B">
            <w:pPr>
              <w:jc w:val="center"/>
              <w:rPr>
                <w:color w:val="000000"/>
                <w:sz w:val="18"/>
                <w:szCs w:val="20"/>
                <w:lang w:eastAsia="en-US"/>
              </w:rPr>
            </w:pPr>
            <w:r w:rsidRPr="00110E1B">
              <w:rPr>
                <w:color w:val="000000"/>
                <w:sz w:val="18"/>
                <w:szCs w:val="20"/>
                <w:lang w:eastAsia="en-US"/>
              </w:rPr>
              <w:t>3</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94E1FE" w14:textId="77777777" w:rsidR="00887F2B" w:rsidRPr="00110E1B" w:rsidRDefault="00887F2B" w:rsidP="00887F2B">
            <w:pPr>
              <w:jc w:val="center"/>
              <w:rPr>
                <w:color w:val="FF0000"/>
                <w:sz w:val="18"/>
                <w:szCs w:val="20"/>
                <w:lang w:eastAsia="en-US"/>
              </w:rPr>
            </w:pPr>
            <w:r w:rsidRPr="00110E1B">
              <w:rPr>
                <w:color w:val="FF0000"/>
                <w:sz w:val="18"/>
                <w:szCs w:val="20"/>
                <w:lang w:eastAsia="en-US"/>
              </w:rPr>
              <w:t>3</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AE85EC" w14:textId="77777777" w:rsidR="00887F2B" w:rsidRPr="00110E1B" w:rsidRDefault="00887F2B" w:rsidP="00887F2B">
            <w:pPr>
              <w:jc w:val="center"/>
              <w:rPr>
                <w:color w:val="000000"/>
                <w:sz w:val="18"/>
                <w:szCs w:val="20"/>
                <w:lang w:eastAsia="en-US"/>
              </w:rPr>
            </w:pPr>
            <w:r w:rsidRPr="00110E1B">
              <w:rPr>
                <w:color w:val="000000"/>
                <w:sz w:val="18"/>
                <w:szCs w:val="20"/>
                <w:lang w:eastAsia="en-US"/>
              </w:rPr>
              <w:t>3</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4546E7F" w14:textId="77777777" w:rsidR="00887F2B" w:rsidRPr="00110E1B" w:rsidRDefault="00887F2B" w:rsidP="00887F2B">
            <w:pPr>
              <w:jc w:val="center"/>
              <w:rPr>
                <w:color w:val="000000"/>
                <w:sz w:val="18"/>
                <w:szCs w:val="20"/>
                <w:lang w:eastAsia="en-US"/>
              </w:rPr>
            </w:pPr>
            <w:r w:rsidRPr="00110E1B">
              <w:rPr>
                <w:color w:val="000000"/>
                <w:sz w:val="18"/>
                <w:szCs w:val="20"/>
                <w:lang w:eastAsia="en-US"/>
              </w:rPr>
              <w:t>14</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61FEE15" w14:textId="77777777" w:rsidR="00887F2B" w:rsidRPr="00110E1B" w:rsidRDefault="00887F2B" w:rsidP="00887F2B">
            <w:pPr>
              <w:jc w:val="center"/>
              <w:rPr>
                <w:color w:val="000000"/>
                <w:sz w:val="18"/>
                <w:szCs w:val="20"/>
                <w:lang w:eastAsia="en-US"/>
              </w:rPr>
            </w:pPr>
            <w:r w:rsidRPr="00110E1B">
              <w:rPr>
                <w:color w:val="000000"/>
                <w:sz w:val="18"/>
                <w:szCs w:val="20"/>
                <w:lang w:eastAsia="en-US"/>
              </w:rPr>
              <w:t>24</w:t>
            </w:r>
          </w:p>
        </w:tc>
      </w:tr>
      <w:tr w:rsidR="00887F2B" w:rsidRPr="00972B6B" w14:paraId="600FBD47" w14:textId="77777777" w:rsidTr="00887F2B">
        <w:trPr>
          <w:trHeight w:val="780"/>
        </w:trPr>
        <w:tc>
          <w:tcPr>
            <w:tcW w:w="3402" w:type="dxa"/>
            <w:tcBorders>
              <w:top w:val="nil"/>
              <w:left w:val="single" w:sz="8" w:space="0" w:color="auto"/>
              <w:bottom w:val="single" w:sz="8" w:space="0" w:color="000000"/>
              <w:right w:val="nil"/>
            </w:tcBorders>
            <w:shd w:val="clear" w:color="auto" w:fill="auto"/>
            <w:vAlign w:val="center"/>
            <w:hideMark/>
          </w:tcPr>
          <w:p w14:paraId="4FF2B7E8" w14:textId="77777777" w:rsidR="00887F2B" w:rsidRPr="00972B6B" w:rsidRDefault="00887F2B" w:rsidP="00887F2B">
            <w:pPr>
              <w:rPr>
                <w:color w:val="000000"/>
                <w:sz w:val="18"/>
                <w:szCs w:val="20"/>
                <w:lang w:eastAsia="en-US"/>
              </w:rPr>
            </w:pPr>
            <w:r w:rsidRPr="00972B6B">
              <w:rPr>
                <w:color w:val="000000"/>
                <w:sz w:val="18"/>
                <w:szCs w:val="20"/>
                <w:lang w:eastAsia="en-US"/>
              </w:rPr>
              <w:t>Odborné publikace (vybrané typy dokumentů) se zahraničním spoluautorstvím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2D862F4D" w14:textId="77777777" w:rsidR="00887F2B" w:rsidRPr="00110E1B" w:rsidRDefault="00887F2B" w:rsidP="00887F2B">
            <w:pPr>
              <w:rPr>
                <w:color w:val="00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0FD165A8"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6F3598D9" w14:textId="77777777" w:rsidR="00887F2B" w:rsidRPr="00110E1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7635AD39" w14:textId="77777777" w:rsidR="00887F2B" w:rsidRPr="00110E1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04434F3C" w14:textId="77777777" w:rsidR="00887F2B" w:rsidRPr="00110E1B" w:rsidRDefault="00887F2B" w:rsidP="00887F2B">
            <w:pPr>
              <w:rPr>
                <w:color w:val="FF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25435716" w14:textId="77777777" w:rsidR="00887F2B" w:rsidRPr="00110E1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2370B9DD" w14:textId="77777777" w:rsidR="00887F2B" w:rsidRPr="00110E1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36972914" w14:textId="77777777" w:rsidR="00887F2B" w:rsidRPr="00110E1B" w:rsidRDefault="00887F2B" w:rsidP="00887F2B">
            <w:pPr>
              <w:rPr>
                <w:color w:val="000000"/>
                <w:sz w:val="18"/>
                <w:szCs w:val="20"/>
                <w:lang w:eastAsia="en-US"/>
              </w:rPr>
            </w:pPr>
          </w:p>
        </w:tc>
      </w:tr>
      <w:tr w:rsidR="00887F2B" w:rsidRPr="00972B6B" w14:paraId="777D0E87" w14:textId="77777777" w:rsidTr="00887F2B">
        <w:trPr>
          <w:trHeight w:val="315"/>
        </w:trPr>
        <w:tc>
          <w:tcPr>
            <w:tcW w:w="3402" w:type="dxa"/>
            <w:tcBorders>
              <w:top w:val="nil"/>
              <w:left w:val="single" w:sz="8" w:space="0" w:color="auto"/>
              <w:bottom w:val="nil"/>
              <w:right w:val="nil"/>
            </w:tcBorders>
            <w:shd w:val="clear" w:color="auto" w:fill="auto"/>
            <w:vAlign w:val="center"/>
            <w:hideMark/>
          </w:tcPr>
          <w:p w14:paraId="56DD44E7" w14:textId="77777777" w:rsidR="00887F2B" w:rsidRPr="00972B6B" w:rsidRDefault="00887F2B" w:rsidP="00887F2B">
            <w:pPr>
              <w:rPr>
                <w:color w:val="000000"/>
                <w:sz w:val="18"/>
                <w:szCs w:val="20"/>
                <w:lang w:eastAsia="en-US"/>
              </w:rPr>
            </w:pPr>
            <w:r w:rsidRPr="00972B6B">
              <w:rPr>
                <w:color w:val="000000"/>
                <w:sz w:val="18"/>
                <w:szCs w:val="20"/>
                <w:lang w:eastAsia="en-US"/>
              </w:rPr>
              <w:t>2 20 11</w:t>
            </w:r>
          </w:p>
        </w:tc>
        <w:tc>
          <w:tcPr>
            <w:tcW w:w="993" w:type="dxa"/>
            <w:vMerge w:val="restart"/>
            <w:tcBorders>
              <w:top w:val="nil"/>
              <w:left w:val="single" w:sz="8" w:space="0" w:color="000000"/>
              <w:bottom w:val="single" w:sz="8" w:space="0" w:color="000000"/>
              <w:right w:val="single" w:sz="8" w:space="0" w:color="000000"/>
            </w:tcBorders>
            <w:shd w:val="clear" w:color="000000" w:fill="E6E6E6"/>
            <w:vAlign w:val="center"/>
            <w:hideMark/>
          </w:tcPr>
          <w:p w14:paraId="01A93248" w14:textId="77777777" w:rsidR="00887F2B" w:rsidRPr="00110E1B" w:rsidRDefault="00887F2B" w:rsidP="00887F2B">
            <w:pPr>
              <w:jc w:val="center"/>
              <w:rPr>
                <w:color w:val="FF0000"/>
                <w:sz w:val="18"/>
                <w:szCs w:val="20"/>
                <w:lang w:eastAsia="en-US"/>
              </w:rPr>
            </w:pPr>
            <w:r w:rsidRPr="00110E1B">
              <w:rPr>
                <w:color w:val="FF0000"/>
                <w:sz w:val="18"/>
                <w:szCs w:val="20"/>
                <w:lang w:eastAsia="en-US"/>
              </w:rPr>
              <w:t>0</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FA97E5" w14:textId="77777777" w:rsidR="00887F2B" w:rsidRPr="00110E1B" w:rsidRDefault="00887F2B" w:rsidP="00887F2B">
            <w:pPr>
              <w:jc w:val="center"/>
              <w:rPr>
                <w:color w:val="000000"/>
                <w:sz w:val="18"/>
                <w:szCs w:val="20"/>
                <w:lang w:eastAsia="en-US"/>
              </w:rPr>
            </w:pPr>
            <w:r w:rsidRPr="00110E1B">
              <w:rPr>
                <w:color w:val="000000"/>
                <w:sz w:val="18"/>
                <w:szCs w:val="20"/>
                <w:lang w:eastAsia="en-US"/>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A21EAE" w14:textId="77777777" w:rsidR="00887F2B" w:rsidRPr="00110E1B" w:rsidRDefault="00887F2B" w:rsidP="00887F2B">
            <w:pPr>
              <w:jc w:val="center"/>
              <w:rPr>
                <w:color w:val="FF0000"/>
                <w:sz w:val="18"/>
                <w:szCs w:val="20"/>
                <w:lang w:eastAsia="en-US"/>
              </w:rPr>
            </w:pPr>
            <w:r w:rsidRPr="00110E1B">
              <w:rPr>
                <w:color w:val="FF0000"/>
                <w:sz w:val="18"/>
                <w:szCs w:val="20"/>
                <w:lang w:eastAsia="en-US"/>
              </w:rPr>
              <w:t>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7FF37E" w14:textId="77777777" w:rsidR="00887F2B" w:rsidRPr="00110E1B" w:rsidRDefault="00887F2B" w:rsidP="00887F2B">
            <w:pPr>
              <w:jc w:val="center"/>
              <w:rPr>
                <w:color w:val="000000"/>
                <w:sz w:val="18"/>
                <w:szCs w:val="20"/>
                <w:lang w:eastAsia="en-US"/>
              </w:rPr>
            </w:pPr>
            <w:r w:rsidRPr="00110E1B">
              <w:rPr>
                <w:color w:val="000000"/>
                <w:sz w:val="18"/>
                <w:szCs w:val="20"/>
                <w:lang w:eastAsia="en-US"/>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AD1365" w14:textId="77777777" w:rsidR="00887F2B" w:rsidRPr="00110E1B" w:rsidRDefault="00887F2B" w:rsidP="00887F2B">
            <w:pPr>
              <w:jc w:val="center"/>
              <w:rPr>
                <w:color w:val="000000"/>
                <w:sz w:val="18"/>
                <w:szCs w:val="20"/>
                <w:lang w:eastAsia="en-US"/>
              </w:rPr>
            </w:pPr>
            <w:r w:rsidRPr="00110E1B">
              <w:rPr>
                <w:color w:val="000000"/>
                <w:sz w:val="18"/>
                <w:szCs w:val="20"/>
                <w:lang w:eastAsia="en-US"/>
              </w:rPr>
              <w:t>0</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CDF5BD" w14:textId="77777777" w:rsidR="00887F2B" w:rsidRPr="00110E1B" w:rsidRDefault="00887F2B" w:rsidP="00887F2B">
            <w:pPr>
              <w:jc w:val="center"/>
              <w:rPr>
                <w:bCs/>
                <w:color w:val="FF0000"/>
                <w:sz w:val="18"/>
                <w:szCs w:val="20"/>
                <w:lang w:eastAsia="en-US"/>
              </w:rPr>
            </w:pPr>
            <w:r w:rsidRPr="00110E1B">
              <w:rPr>
                <w:bCs/>
                <w:color w:val="FF0000"/>
                <w:sz w:val="18"/>
                <w:szCs w:val="20"/>
                <w:lang w:eastAsia="en-US"/>
              </w:rPr>
              <w:t>4</w:t>
            </w:r>
          </w:p>
        </w:tc>
        <w:tc>
          <w:tcPr>
            <w:tcW w:w="78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9592AA6" w14:textId="77777777" w:rsidR="00887F2B" w:rsidRPr="00110E1B" w:rsidRDefault="00887F2B" w:rsidP="00887F2B">
            <w:pPr>
              <w:jc w:val="center"/>
              <w:rPr>
                <w:bCs/>
                <w:color w:val="FF0000"/>
                <w:sz w:val="18"/>
                <w:szCs w:val="20"/>
                <w:lang w:eastAsia="en-US"/>
              </w:rPr>
            </w:pPr>
            <w:r w:rsidRPr="00110E1B">
              <w:rPr>
                <w:bCs/>
                <w:color w:val="FF0000"/>
                <w:sz w:val="18"/>
                <w:szCs w:val="20"/>
                <w:lang w:eastAsia="en-US"/>
              </w:rPr>
              <w:t>6</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CC61E17" w14:textId="77777777" w:rsidR="00887F2B" w:rsidRPr="00110E1B" w:rsidRDefault="00887F2B" w:rsidP="00887F2B">
            <w:pPr>
              <w:jc w:val="center"/>
              <w:rPr>
                <w:color w:val="000000"/>
                <w:sz w:val="18"/>
                <w:szCs w:val="20"/>
                <w:lang w:eastAsia="en-US"/>
              </w:rPr>
            </w:pPr>
            <w:r w:rsidRPr="00110E1B">
              <w:rPr>
                <w:color w:val="000000"/>
                <w:sz w:val="18"/>
                <w:szCs w:val="20"/>
                <w:lang w:eastAsia="en-US"/>
              </w:rPr>
              <w:t>6</w:t>
            </w:r>
          </w:p>
        </w:tc>
      </w:tr>
      <w:tr w:rsidR="00887F2B" w:rsidRPr="00972B6B" w14:paraId="04BF0446" w14:textId="77777777" w:rsidTr="005664BF">
        <w:trPr>
          <w:trHeight w:val="177"/>
        </w:trPr>
        <w:tc>
          <w:tcPr>
            <w:tcW w:w="3402" w:type="dxa"/>
            <w:tcBorders>
              <w:top w:val="nil"/>
              <w:left w:val="single" w:sz="8" w:space="0" w:color="auto"/>
              <w:bottom w:val="single" w:sz="8" w:space="0" w:color="000000"/>
              <w:right w:val="nil"/>
            </w:tcBorders>
            <w:shd w:val="clear" w:color="auto" w:fill="auto"/>
            <w:vAlign w:val="center"/>
            <w:hideMark/>
          </w:tcPr>
          <w:p w14:paraId="13A33766" w14:textId="77777777" w:rsidR="00887F2B" w:rsidRPr="00972B6B" w:rsidRDefault="00887F2B" w:rsidP="00887F2B">
            <w:pPr>
              <w:rPr>
                <w:color w:val="000000"/>
                <w:sz w:val="18"/>
                <w:szCs w:val="20"/>
                <w:lang w:eastAsia="en-US"/>
              </w:rPr>
            </w:pPr>
            <w:r w:rsidRPr="00972B6B">
              <w:rPr>
                <w:color w:val="000000"/>
                <w:sz w:val="18"/>
                <w:szCs w:val="20"/>
                <w:lang w:eastAsia="en-US"/>
              </w:rPr>
              <w:t>Mezinárodní patentové přihlášky (PCT) vytvořené podpořenými subjekty</w:t>
            </w:r>
          </w:p>
        </w:tc>
        <w:tc>
          <w:tcPr>
            <w:tcW w:w="993" w:type="dxa"/>
            <w:vMerge/>
            <w:tcBorders>
              <w:top w:val="nil"/>
              <w:left w:val="single" w:sz="8" w:space="0" w:color="000000"/>
              <w:bottom w:val="single" w:sz="8" w:space="0" w:color="000000"/>
              <w:right w:val="single" w:sz="8" w:space="0" w:color="000000"/>
            </w:tcBorders>
            <w:vAlign w:val="center"/>
            <w:hideMark/>
          </w:tcPr>
          <w:p w14:paraId="7790FC53" w14:textId="77777777" w:rsidR="00887F2B" w:rsidRPr="00972B6B" w:rsidRDefault="00887F2B" w:rsidP="00887F2B">
            <w:pPr>
              <w:rPr>
                <w:color w:val="FF0000"/>
                <w:sz w:val="18"/>
                <w:szCs w:val="20"/>
                <w:lang w:eastAsia="en-US"/>
              </w:rPr>
            </w:pPr>
          </w:p>
        </w:tc>
        <w:tc>
          <w:tcPr>
            <w:tcW w:w="708" w:type="dxa"/>
            <w:vMerge/>
            <w:tcBorders>
              <w:top w:val="nil"/>
              <w:left w:val="single" w:sz="8" w:space="0" w:color="000000"/>
              <w:bottom w:val="single" w:sz="8" w:space="0" w:color="000000"/>
              <w:right w:val="single" w:sz="8" w:space="0" w:color="000000"/>
            </w:tcBorders>
            <w:vAlign w:val="center"/>
            <w:hideMark/>
          </w:tcPr>
          <w:p w14:paraId="102CE5CE"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2578C7CF" w14:textId="77777777" w:rsidR="00887F2B" w:rsidRPr="00972B6B" w:rsidRDefault="00887F2B" w:rsidP="00887F2B">
            <w:pPr>
              <w:rPr>
                <w:color w:val="FF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25961DFA" w14:textId="77777777" w:rsidR="00887F2B" w:rsidRPr="00972B6B" w:rsidRDefault="00887F2B" w:rsidP="00887F2B">
            <w:pPr>
              <w:rPr>
                <w:color w:val="000000"/>
                <w:sz w:val="18"/>
                <w:szCs w:val="20"/>
                <w:lang w:eastAsia="en-US"/>
              </w:rPr>
            </w:pPr>
          </w:p>
        </w:tc>
        <w:tc>
          <w:tcPr>
            <w:tcW w:w="709" w:type="dxa"/>
            <w:vMerge/>
            <w:tcBorders>
              <w:top w:val="nil"/>
              <w:left w:val="single" w:sz="8" w:space="0" w:color="000000"/>
              <w:bottom w:val="single" w:sz="8" w:space="0" w:color="000000"/>
              <w:right w:val="single" w:sz="8" w:space="0" w:color="000000"/>
            </w:tcBorders>
            <w:vAlign w:val="center"/>
            <w:hideMark/>
          </w:tcPr>
          <w:p w14:paraId="0B08C821" w14:textId="77777777" w:rsidR="00887F2B" w:rsidRPr="00972B6B" w:rsidRDefault="00887F2B" w:rsidP="00887F2B">
            <w:pPr>
              <w:rPr>
                <w:color w:val="000000"/>
                <w:sz w:val="18"/>
                <w:szCs w:val="20"/>
                <w:lang w:eastAsia="en-US"/>
              </w:rPr>
            </w:pPr>
          </w:p>
        </w:tc>
        <w:tc>
          <w:tcPr>
            <w:tcW w:w="771" w:type="dxa"/>
            <w:vMerge/>
            <w:tcBorders>
              <w:top w:val="nil"/>
              <w:left w:val="single" w:sz="8" w:space="0" w:color="000000"/>
              <w:bottom w:val="single" w:sz="8" w:space="0" w:color="000000"/>
              <w:right w:val="single" w:sz="8" w:space="0" w:color="000000"/>
            </w:tcBorders>
            <w:vAlign w:val="center"/>
            <w:hideMark/>
          </w:tcPr>
          <w:p w14:paraId="6AF25854" w14:textId="77777777" w:rsidR="00887F2B" w:rsidRPr="00972B6B" w:rsidRDefault="00887F2B" w:rsidP="00887F2B">
            <w:pPr>
              <w:rPr>
                <w:color w:val="000000"/>
                <w:sz w:val="18"/>
                <w:szCs w:val="20"/>
                <w:lang w:eastAsia="en-US"/>
              </w:rPr>
            </w:pPr>
          </w:p>
        </w:tc>
        <w:tc>
          <w:tcPr>
            <w:tcW w:w="788" w:type="dxa"/>
            <w:vMerge/>
            <w:tcBorders>
              <w:top w:val="single" w:sz="12" w:space="0" w:color="000000"/>
              <w:left w:val="single" w:sz="8" w:space="0" w:color="000000"/>
              <w:bottom w:val="single" w:sz="8" w:space="0" w:color="000000"/>
              <w:right w:val="single" w:sz="8" w:space="0" w:color="000000"/>
            </w:tcBorders>
            <w:vAlign w:val="center"/>
            <w:hideMark/>
          </w:tcPr>
          <w:p w14:paraId="6E336D26" w14:textId="77777777" w:rsidR="00887F2B" w:rsidRPr="00972B6B" w:rsidRDefault="00887F2B" w:rsidP="00887F2B">
            <w:pPr>
              <w:rPr>
                <w:color w:val="000000"/>
                <w:sz w:val="18"/>
                <w:szCs w:val="20"/>
                <w:lang w:eastAsia="en-US"/>
              </w:rPr>
            </w:pPr>
          </w:p>
        </w:tc>
        <w:tc>
          <w:tcPr>
            <w:tcW w:w="1276" w:type="dxa"/>
            <w:vMerge/>
            <w:tcBorders>
              <w:top w:val="single" w:sz="12" w:space="0" w:color="000000"/>
              <w:left w:val="single" w:sz="8" w:space="0" w:color="000000"/>
              <w:bottom w:val="single" w:sz="8" w:space="0" w:color="000000"/>
              <w:right w:val="single" w:sz="8" w:space="0" w:color="000000"/>
            </w:tcBorders>
            <w:vAlign w:val="center"/>
            <w:hideMark/>
          </w:tcPr>
          <w:p w14:paraId="45EF3487" w14:textId="77777777" w:rsidR="00887F2B" w:rsidRPr="00972B6B" w:rsidRDefault="00887F2B" w:rsidP="00887F2B">
            <w:pPr>
              <w:rPr>
                <w:color w:val="000000"/>
                <w:sz w:val="18"/>
                <w:szCs w:val="20"/>
                <w:lang w:eastAsia="en-US"/>
              </w:rPr>
            </w:pPr>
          </w:p>
        </w:tc>
      </w:tr>
    </w:tbl>
    <w:p w14:paraId="59CA3BB6" w14:textId="69F68331" w:rsidR="00986477" w:rsidRPr="00972B6B" w:rsidRDefault="00986477" w:rsidP="00972B6B">
      <w:pPr>
        <w:tabs>
          <w:tab w:val="left" w:pos="0"/>
        </w:tabs>
        <w:jc w:val="both"/>
        <w:rPr>
          <w:sz w:val="22"/>
          <w:szCs w:val="22"/>
        </w:rPr>
      </w:pPr>
    </w:p>
    <w:sectPr w:rsidR="00986477" w:rsidRPr="00972B6B" w:rsidSect="00D340C4">
      <w:headerReference w:type="even" r:id="rId8"/>
      <w:headerReference w:type="default" r:id="rId9"/>
      <w:footerReference w:type="even" r:id="rId10"/>
      <w:footerReference w:type="default" r:id="rId11"/>
      <w:headerReference w:type="first" r:id="rId12"/>
      <w:footerReference w:type="first" r:id="rId13"/>
      <w:pgSz w:w="11906" w:h="16838"/>
      <w:pgMar w:top="1135"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B7B3" w14:textId="77777777" w:rsidR="00DA3E5F" w:rsidRDefault="00DA3E5F" w:rsidP="00D10218">
      <w:r>
        <w:separator/>
      </w:r>
    </w:p>
  </w:endnote>
  <w:endnote w:type="continuationSeparator" w:id="0">
    <w:p w14:paraId="36B34796" w14:textId="77777777" w:rsidR="00DA3E5F" w:rsidRDefault="00DA3E5F" w:rsidP="00D1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1EB2" w14:textId="77777777" w:rsidR="00AA40D1" w:rsidRDefault="00AA40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EE44" w14:textId="52E635D2" w:rsidR="008154FB" w:rsidRDefault="008154FB">
    <w:pPr>
      <w:pStyle w:val="Zpat"/>
    </w:pPr>
    <w:r>
      <w:t xml:space="preserve">Str. </w:t>
    </w:r>
    <w:sdt>
      <w:sdtPr>
        <w:id w:val="-373777798"/>
        <w:docPartObj>
          <w:docPartGallery w:val="Page Numbers (Bottom of Page)"/>
          <w:docPartUnique/>
        </w:docPartObj>
      </w:sdtPr>
      <w:sdtEndPr/>
      <w:sdtContent>
        <w:r>
          <w:fldChar w:fldCharType="begin"/>
        </w:r>
        <w:r>
          <w:instrText>PAGE   \* MERGEFORMAT</w:instrText>
        </w:r>
        <w:r>
          <w:fldChar w:fldCharType="separate"/>
        </w:r>
        <w:r w:rsidR="00185E1E">
          <w:rPr>
            <w:noProof/>
          </w:rPr>
          <w:t>13</w:t>
        </w:r>
        <w:r>
          <w:fldChar w:fldCharType="end"/>
        </w:r>
      </w:sdtContent>
    </w:sdt>
  </w:p>
  <w:p w14:paraId="12019A16" w14:textId="77777777" w:rsidR="008154FB" w:rsidRDefault="008154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9385" w14:textId="77777777" w:rsidR="00AA40D1" w:rsidRDefault="00AA40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541F" w14:textId="77777777" w:rsidR="00DA3E5F" w:rsidRDefault="00DA3E5F" w:rsidP="00D10218">
      <w:r>
        <w:separator/>
      </w:r>
    </w:p>
  </w:footnote>
  <w:footnote w:type="continuationSeparator" w:id="0">
    <w:p w14:paraId="6D3B7D5C" w14:textId="77777777" w:rsidR="00DA3E5F" w:rsidRDefault="00DA3E5F" w:rsidP="00D1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6197" w14:textId="77777777" w:rsidR="00AA40D1" w:rsidRDefault="00AA40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911C" w14:textId="0CFD40AA" w:rsidR="008154FB" w:rsidRDefault="008154FB">
    <w:pPr>
      <w:pStyle w:val="Zhlav"/>
    </w:pPr>
    <w:r>
      <w:t xml:space="preserve">Příloha č.1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6BD9" w14:textId="77777777" w:rsidR="00AA40D1" w:rsidRDefault="00AA40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4CA8"/>
    <w:multiLevelType w:val="hybridMultilevel"/>
    <w:tmpl w:val="CFF69BF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B380B02"/>
    <w:multiLevelType w:val="hybridMultilevel"/>
    <w:tmpl w:val="37E48B5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12A2B"/>
    <w:multiLevelType w:val="hybridMultilevel"/>
    <w:tmpl w:val="E056D9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B42B53"/>
    <w:multiLevelType w:val="hybridMultilevel"/>
    <w:tmpl w:val="9D36C8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912678"/>
    <w:multiLevelType w:val="hybridMultilevel"/>
    <w:tmpl w:val="61965480"/>
    <w:lvl w:ilvl="0" w:tplc="BF801372">
      <w:start w:val="3"/>
      <w:numFmt w:val="bullet"/>
      <w:lvlText w:val="-"/>
      <w:lvlJc w:val="left"/>
      <w:pPr>
        <w:ind w:left="720" w:hanging="360"/>
      </w:pPr>
      <w:rPr>
        <w:rFonts w:ascii="Calibri" w:eastAsia="Times New Roman"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27CAD"/>
    <w:multiLevelType w:val="multilevel"/>
    <w:tmpl w:val="3B28FD6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A62837"/>
    <w:multiLevelType w:val="hybridMultilevel"/>
    <w:tmpl w:val="21400F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73FA4"/>
    <w:multiLevelType w:val="hybridMultilevel"/>
    <w:tmpl w:val="603EAEAA"/>
    <w:lvl w:ilvl="0" w:tplc="1F54377E">
      <w:start w:val="1"/>
      <w:numFmt w:val="bullet"/>
      <w:lvlText w:val="-"/>
      <w:lvlJc w:val="left"/>
      <w:pPr>
        <w:ind w:left="1364" w:hanging="360"/>
      </w:pPr>
      <w:rPr>
        <w:rFonts w:ascii="Calibri" w:eastAsia="Times New Roman" w:hAnsi="Calibri" w:cs="Calibri" w:hint="default"/>
        <w:b w:val="0"/>
        <w:color w:val="000000"/>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8" w15:restartNumberingAfterBreak="0">
    <w:nsid w:val="1E5B3863"/>
    <w:multiLevelType w:val="hybridMultilevel"/>
    <w:tmpl w:val="F2FEB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01331B"/>
    <w:multiLevelType w:val="hybridMultilevel"/>
    <w:tmpl w:val="95AC6880"/>
    <w:lvl w:ilvl="0" w:tplc="920A0A90">
      <w:start w:val="64"/>
      <w:numFmt w:val="decimal"/>
      <w:lvlText w:val="%1"/>
      <w:lvlJc w:val="left"/>
      <w:pPr>
        <w:ind w:left="960" w:hanging="360"/>
      </w:pPr>
      <w:rPr>
        <w:rFonts w:hint="default"/>
        <w:color w:val="auto"/>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0011050"/>
    <w:multiLevelType w:val="hybridMultilevel"/>
    <w:tmpl w:val="C0AC13F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11A0E89"/>
    <w:multiLevelType w:val="hybridMultilevel"/>
    <w:tmpl w:val="5B7C2B4A"/>
    <w:lvl w:ilvl="0" w:tplc="1E3AE1C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72B555D"/>
    <w:multiLevelType w:val="hybridMultilevel"/>
    <w:tmpl w:val="5B7C2B4A"/>
    <w:lvl w:ilvl="0" w:tplc="1E3AE1C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87B319F"/>
    <w:multiLevelType w:val="hybridMultilevel"/>
    <w:tmpl w:val="8F74F776"/>
    <w:lvl w:ilvl="0" w:tplc="F300F5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D2A92"/>
    <w:multiLevelType w:val="hybridMultilevel"/>
    <w:tmpl w:val="B1A46E5A"/>
    <w:lvl w:ilvl="0" w:tplc="04050013">
      <w:start w:val="1"/>
      <w:numFmt w:val="upperRoman"/>
      <w:lvlText w:val="%1."/>
      <w:lvlJc w:val="righ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14A2187"/>
    <w:multiLevelType w:val="hybridMultilevel"/>
    <w:tmpl w:val="D154FBC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33701AC0"/>
    <w:multiLevelType w:val="hybridMultilevel"/>
    <w:tmpl w:val="6B3EA9D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36325FB5"/>
    <w:multiLevelType w:val="hybridMultilevel"/>
    <w:tmpl w:val="34003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170681"/>
    <w:multiLevelType w:val="hybridMultilevel"/>
    <w:tmpl w:val="5B7C2B4A"/>
    <w:lvl w:ilvl="0" w:tplc="1E3AE1C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95E1C5C"/>
    <w:multiLevelType w:val="hybridMultilevel"/>
    <w:tmpl w:val="F68885D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3D372324"/>
    <w:multiLevelType w:val="hybridMultilevel"/>
    <w:tmpl w:val="38DEFF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02C0D76"/>
    <w:multiLevelType w:val="hybridMultilevel"/>
    <w:tmpl w:val="D346A88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42DF2BA7"/>
    <w:multiLevelType w:val="hybridMultilevel"/>
    <w:tmpl w:val="07D61722"/>
    <w:lvl w:ilvl="0" w:tplc="711E26CE">
      <w:start w:val="27"/>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3" w15:restartNumberingAfterBreak="0">
    <w:nsid w:val="466B3F6C"/>
    <w:multiLevelType w:val="hybridMultilevel"/>
    <w:tmpl w:val="09404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66261"/>
    <w:multiLevelType w:val="hybridMultilevel"/>
    <w:tmpl w:val="C8C8284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5" w15:restartNumberingAfterBreak="0">
    <w:nsid w:val="4C286648"/>
    <w:multiLevelType w:val="hybridMultilevel"/>
    <w:tmpl w:val="ABAA0BE4"/>
    <w:lvl w:ilvl="0" w:tplc="7396DE88">
      <w:start w:val="1"/>
      <w:numFmt w:val="bullet"/>
      <w:lvlText w:val="-"/>
      <w:lvlJc w:val="left"/>
      <w:pPr>
        <w:ind w:left="1004" w:hanging="360"/>
      </w:pPr>
      <w:rPr>
        <w:rFonts w:ascii="Calibri" w:eastAsia="Times New Roman" w:hAnsi="Calibri" w:cs="Calibri" w:hint="default"/>
        <w:b w:val="0"/>
        <w:color w:val="00000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D504790"/>
    <w:multiLevelType w:val="hybridMultilevel"/>
    <w:tmpl w:val="FF749F1C"/>
    <w:lvl w:ilvl="0" w:tplc="04050013">
      <w:start w:val="1"/>
      <w:numFmt w:val="upperRoman"/>
      <w:lvlText w:val="%1."/>
      <w:lvlJc w:val="righ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4F083622"/>
    <w:multiLevelType w:val="hybridMultilevel"/>
    <w:tmpl w:val="5B7C2B4A"/>
    <w:lvl w:ilvl="0" w:tplc="1E3AE1C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4FE257D0"/>
    <w:multiLevelType w:val="hybridMultilevel"/>
    <w:tmpl w:val="2FD41D9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4F1C89"/>
    <w:multiLevelType w:val="hybridMultilevel"/>
    <w:tmpl w:val="9D36C8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F00D68"/>
    <w:multiLevelType w:val="hybridMultilevel"/>
    <w:tmpl w:val="020A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822D7"/>
    <w:multiLevelType w:val="hybridMultilevel"/>
    <w:tmpl w:val="9D36C8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F17E75"/>
    <w:multiLevelType w:val="hybridMultilevel"/>
    <w:tmpl w:val="C24A2B6A"/>
    <w:lvl w:ilvl="0" w:tplc="97ECDB9E">
      <w:start w:val="4"/>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6121655"/>
    <w:multiLevelType w:val="hybridMultilevel"/>
    <w:tmpl w:val="0B4CCB0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15:restartNumberingAfterBreak="0">
    <w:nsid w:val="68AB39D2"/>
    <w:multiLevelType w:val="hybridMultilevel"/>
    <w:tmpl w:val="280E23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51747C"/>
    <w:multiLevelType w:val="hybridMultilevel"/>
    <w:tmpl w:val="25F801CE"/>
    <w:lvl w:ilvl="0" w:tplc="AA7CCC46">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74FE173D"/>
    <w:multiLevelType w:val="hybridMultilevel"/>
    <w:tmpl w:val="89DE9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4A101D"/>
    <w:multiLevelType w:val="hybridMultilevel"/>
    <w:tmpl w:val="95AC6880"/>
    <w:lvl w:ilvl="0" w:tplc="920A0A90">
      <w:start w:val="64"/>
      <w:numFmt w:val="decimal"/>
      <w:lvlText w:val="%1"/>
      <w:lvlJc w:val="left"/>
      <w:pPr>
        <w:ind w:left="960" w:hanging="360"/>
      </w:pPr>
      <w:rPr>
        <w:rFonts w:hint="default"/>
        <w:color w:val="auto"/>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8" w15:restartNumberingAfterBreak="0">
    <w:nsid w:val="7BD27EBE"/>
    <w:multiLevelType w:val="multilevel"/>
    <w:tmpl w:val="491C35E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7EF26425"/>
    <w:multiLevelType w:val="hybridMultilevel"/>
    <w:tmpl w:val="030C2386"/>
    <w:lvl w:ilvl="0" w:tplc="E8905E4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27"/>
  </w:num>
  <w:num w:numId="4">
    <w:abstractNumId w:val="32"/>
  </w:num>
  <w:num w:numId="5">
    <w:abstractNumId w:val="5"/>
  </w:num>
  <w:num w:numId="6">
    <w:abstractNumId w:val="24"/>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6"/>
  </w:num>
  <w:num w:numId="11">
    <w:abstractNumId w:val="23"/>
  </w:num>
  <w:num w:numId="12">
    <w:abstractNumId w:val="25"/>
  </w:num>
  <w:num w:numId="13">
    <w:abstractNumId w:val="7"/>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7"/>
  </w:num>
  <w:num w:numId="18">
    <w:abstractNumId w:val="9"/>
  </w:num>
  <w:num w:numId="19">
    <w:abstractNumId w:val="1"/>
  </w:num>
  <w:num w:numId="20">
    <w:abstractNumId w:val="22"/>
  </w:num>
  <w:num w:numId="21">
    <w:abstractNumId w:val="38"/>
  </w:num>
  <w:num w:numId="22">
    <w:abstractNumId w:val="18"/>
  </w:num>
  <w:num w:numId="23">
    <w:abstractNumId w:val="31"/>
  </w:num>
  <w:num w:numId="24">
    <w:abstractNumId w:val="13"/>
  </w:num>
  <w:num w:numId="25">
    <w:abstractNumId w:val="29"/>
  </w:num>
  <w:num w:numId="26">
    <w:abstractNumId w:val="26"/>
  </w:num>
  <w:num w:numId="27">
    <w:abstractNumId w:val="33"/>
  </w:num>
  <w:num w:numId="28">
    <w:abstractNumId w:val="19"/>
  </w:num>
  <w:num w:numId="29">
    <w:abstractNumId w:val="16"/>
  </w:num>
  <w:num w:numId="30">
    <w:abstractNumId w:val="0"/>
  </w:num>
  <w:num w:numId="31">
    <w:abstractNumId w:val="15"/>
  </w:num>
  <w:num w:numId="32">
    <w:abstractNumId w:val="20"/>
  </w:num>
  <w:num w:numId="33">
    <w:abstractNumId w:val="21"/>
  </w:num>
  <w:num w:numId="34">
    <w:abstractNumId w:val="10"/>
  </w:num>
  <w:num w:numId="35">
    <w:abstractNumId w:val="35"/>
  </w:num>
  <w:num w:numId="36">
    <w:abstractNumId w:val="4"/>
  </w:num>
  <w:num w:numId="37">
    <w:abstractNumId w:val="3"/>
  </w:num>
  <w:num w:numId="38">
    <w:abstractNumId w:val="30"/>
  </w:num>
  <w:num w:numId="39">
    <w:abstractNumId w:val="2"/>
  </w:num>
  <w:num w:numId="40">
    <w:abstractNumId w:val="28"/>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F9"/>
    <w:rsid w:val="00003E5F"/>
    <w:rsid w:val="00012418"/>
    <w:rsid w:val="000129D1"/>
    <w:rsid w:val="00013A98"/>
    <w:rsid w:val="0002105C"/>
    <w:rsid w:val="00027806"/>
    <w:rsid w:val="00031736"/>
    <w:rsid w:val="000334F4"/>
    <w:rsid w:val="00036132"/>
    <w:rsid w:val="00037337"/>
    <w:rsid w:val="00040876"/>
    <w:rsid w:val="00045B14"/>
    <w:rsid w:val="0005060D"/>
    <w:rsid w:val="0005117D"/>
    <w:rsid w:val="000538A0"/>
    <w:rsid w:val="000602D7"/>
    <w:rsid w:val="00060575"/>
    <w:rsid w:val="000618F7"/>
    <w:rsid w:val="00063348"/>
    <w:rsid w:val="00064AE7"/>
    <w:rsid w:val="00065426"/>
    <w:rsid w:val="00065841"/>
    <w:rsid w:val="000662FD"/>
    <w:rsid w:val="00073475"/>
    <w:rsid w:val="00074BB0"/>
    <w:rsid w:val="0008191D"/>
    <w:rsid w:val="00084A81"/>
    <w:rsid w:val="00084B33"/>
    <w:rsid w:val="00084B6F"/>
    <w:rsid w:val="00095EA0"/>
    <w:rsid w:val="000969B6"/>
    <w:rsid w:val="00096B5C"/>
    <w:rsid w:val="000977BB"/>
    <w:rsid w:val="000A01F9"/>
    <w:rsid w:val="000A1B12"/>
    <w:rsid w:val="000A3835"/>
    <w:rsid w:val="000A5CE0"/>
    <w:rsid w:val="000A603B"/>
    <w:rsid w:val="000B407B"/>
    <w:rsid w:val="000C1989"/>
    <w:rsid w:val="000C3BD7"/>
    <w:rsid w:val="000D0B21"/>
    <w:rsid w:val="000D34ED"/>
    <w:rsid w:val="000D7797"/>
    <w:rsid w:val="000E1F01"/>
    <w:rsid w:val="000E2E5C"/>
    <w:rsid w:val="000E7C51"/>
    <w:rsid w:val="000F1AB6"/>
    <w:rsid w:val="000F6BC5"/>
    <w:rsid w:val="000F7453"/>
    <w:rsid w:val="00102DB0"/>
    <w:rsid w:val="00103813"/>
    <w:rsid w:val="00110E1B"/>
    <w:rsid w:val="0011336A"/>
    <w:rsid w:val="0011536D"/>
    <w:rsid w:val="0012075A"/>
    <w:rsid w:val="00123148"/>
    <w:rsid w:val="00124546"/>
    <w:rsid w:val="0013239D"/>
    <w:rsid w:val="001357EE"/>
    <w:rsid w:val="00136467"/>
    <w:rsid w:val="0014010C"/>
    <w:rsid w:val="001431F7"/>
    <w:rsid w:val="00145F3E"/>
    <w:rsid w:val="00156CB0"/>
    <w:rsid w:val="00157332"/>
    <w:rsid w:val="00164432"/>
    <w:rsid w:val="001670DB"/>
    <w:rsid w:val="00167A20"/>
    <w:rsid w:val="00171D6E"/>
    <w:rsid w:val="001807D6"/>
    <w:rsid w:val="00181521"/>
    <w:rsid w:val="00185E1E"/>
    <w:rsid w:val="0018610A"/>
    <w:rsid w:val="0018623D"/>
    <w:rsid w:val="00193759"/>
    <w:rsid w:val="00194FB9"/>
    <w:rsid w:val="0019546E"/>
    <w:rsid w:val="00196022"/>
    <w:rsid w:val="001A6A46"/>
    <w:rsid w:val="001B3979"/>
    <w:rsid w:val="001B54D4"/>
    <w:rsid w:val="001B6993"/>
    <w:rsid w:val="001B7800"/>
    <w:rsid w:val="001C2F69"/>
    <w:rsid w:val="001C7634"/>
    <w:rsid w:val="001D01A1"/>
    <w:rsid w:val="001D3F74"/>
    <w:rsid w:val="001D54E3"/>
    <w:rsid w:val="001E0B57"/>
    <w:rsid w:val="001E1FFD"/>
    <w:rsid w:val="001E36D5"/>
    <w:rsid w:val="001E6751"/>
    <w:rsid w:val="001F2EF7"/>
    <w:rsid w:val="001F3039"/>
    <w:rsid w:val="001F33E7"/>
    <w:rsid w:val="001F535E"/>
    <w:rsid w:val="001F583C"/>
    <w:rsid w:val="001F6DFD"/>
    <w:rsid w:val="001F7941"/>
    <w:rsid w:val="00211B28"/>
    <w:rsid w:val="00217F9C"/>
    <w:rsid w:val="00220290"/>
    <w:rsid w:val="00223283"/>
    <w:rsid w:val="0022412D"/>
    <w:rsid w:val="00226145"/>
    <w:rsid w:val="00226524"/>
    <w:rsid w:val="00226DB2"/>
    <w:rsid w:val="00227D04"/>
    <w:rsid w:val="00233E33"/>
    <w:rsid w:val="00235220"/>
    <w:rsid w:val="00235998"/>
    <w:rsid w:val="00235D2A"/>
    <w:rsid w:val="002400F5"/>
    <w:rsid w:val="00240F19"/>
    <w:rsid w:val="00242979"/>
    <w:rsid w:val="00244899"/>
    <w:rsid w:val="00245FCA"/>
    <w:rsid w:val="00247303"/>
    <w:rsid w:val="00260902"/>
    <w:rsid w:val="0026524B"/>
    <w:rsid w:val="002710FE"/>
    <w:rsid w:val="00271643"/>
    <w:rsid w:val="002734B0"/>
    <w:rsid w:val="00283024"/>
    <w:rsid w:val="0029298C"/>
    <w:rsid w:val="0029369C"/>
    <w:rsid w:val="00294066"/>
    <w:rsid w:val="00294CA7"/>
    <w:rsid w:val="002953B5"/>
    <w:rsid w:val="002A02A7"/>
    <w:rsid w:val="002A37C4"/>
    <w:rsid w:val="002B457B"/>
    <w:rsid w:val="002B7060"/>
    <w:rsid w:val="002C2D86"/>
    <w:rsid w:val="002C551B"/>
    <w:rsid w:val="002C5852"/>
    <w:rsid w:val="002E09A2"/>
    <w:rsid w:val="002E525D"/>
    <w:rsid w:val="002F4492"/>
    <w:rsid w:val="002F6E73"/>
    <w:rsid w:val="00300158"/>
    <w:rsid w:val="00302190"/>
    <w:rsid w:val="00304187"/>
    <w:rsid w:val="003061FE"/>
    <w:rsid w:val="00307F01"/>
    <w:rsid w:val="00310E75"/>
    <w:rsid w:val="00311238"/>
    <w:rsid w:val="00316A90"/>
    <w:rsid w:val="00316D2C"/>
    <w:rsid w:val="00320749"/>
    <w:rsid w:val="00323B95"/>
    <w:rsid w:val="00332642"/>
    <w:rsid w:val="0033620A"/>
    <w:rsid w:val="00336F43"/>
    <w:rsid w:val="003414D6"/>
    <w:rsid w:val="00344AE2"/>
    <w:rsid w:val="00354D27"/>
    <w:rsid w:val="00357420"/>
    <w:rsid w:val="00362DE2"/>
    <w:rsid w:val="00363D6F"/>
    <w:rsid w:val="00370E21"/>
    <w:rsid w:val="003710D0"/>
    <w:rsid w:val="00381FA2"/>
    <w:rsid w:val="00387657"/>
    <w:rsid w:val="00397814"/>
    <w:rsid w:val="003A3740"/>
    <w:rsid w:val="003B24F3"/>
    <w:rsid w:val="003B5180"/>
    <w:rsid w:val="003B7C2D"/>
    <w:rsid w:val="003C0CB0"/>
    <w:rsid w:val="003C205E"/>
    <w:rsid w:val="003D5BF9"/>
    <w:rsid w:val="003D6784"/>
    <w:rsid w:val="003D7736"/>
    <w:rsid w:val="003E0022"/>
    <w:rsid w:val="003E0E8D"/>
    <w:rsid w:val="003E1171"/>
    <w:rsid w:val="003E27EC"/>
    <w:rsid w:val="003E2D51"/>
    <w:rsid w:val="003E7109"/>
    <w:rsid w:val="003E76CF"/>
    <w:rsid w:val="003E779C"/>
    <w:rsid w:val="003E7A8B"/>
    <w:rsid w:val="003F4025"/>
    <w:rsid w:val="00404355"/>
    <w:rsid w:val="00404F0F"/>
    <w:rsid w:val="004057D9"/>
    <w:rsid w:val="004066CB"/>
    <w:rsid w:val="00411974"/>
    <w:rsid w:val="00421383"/>
    <w:rsid w:val="004220EA"/>
    <w:rsid w:val="00423863"/>
    <w:rsid w:val="00424DA8"/>
    <w:rsid w:val="004272C3"/>
    <w:rsid w:val="00427EFE"/>
    <w:rsid w:val="00431F93"/>
    <w:rsid w:val="00433A97"/>
    <w:rsid w:val="00440FF5"/>
    <w:rsid w:val="00446399"/>
    <w:rsid w:val="00451F21"/>
    <w:rsid w:val="00453BA1"/>
    <w:rsid w:val="004550AB"/>
    <w:rsid w:val="004615FD"/>
    <w:rsid w:val="00467262"/>
    <w:rsid w:val="00467D73"/>
    <w:rsid w:val="00473FCF"/>
    <w:rsid w:val="00476A20"/>
    <w:rsid w:val="004803FF"/>
    <w:rsid w:val="004859DC"/>
    <w:rsid w:val="00492C32"/>
    <w:rsid w:val="0049434B"/>
    <w:rsid w:val="004957AA"/>
    <w:rsid w:val="00496487"/>
    <w:rsid w:val="004A20BA"/>
    <w:rsid w:val="004A39A9"/>
    <w:rsid w:val="004B1F60"/>
    <w:rsid w:val="004B2FDD"/>
    <w:rsid w:val="004B3CD7"/>
    <w:rsid w:val="004B4A6A"/>
    <w:rsid w:val="004C73DC"/>
    <w:rsid w:val="004D1E96"/>
    <w:rsid w:val="004D3E19"/>
    <w:rsid w:val="004D6068"/>
    <w:rsid w:val="004E10D6"/>
    <w:rsid w:val="004E32B9"/>
    <w:rsid w:val="004E3828"/>
    <w:rsid w:val="004E4155"/>
    <w:rsid w:val="004E63D7"/>
    <w:rsid w:val="004E64C5"/>
    <w:rsid w:val="004E751F"/>
    <w:rsid w:val="004F071E"/>
    <w:rsid w:val="004F0DCB"/>
    <w:rsid w:val="004F2107"/>
    <w:rsid w:val="005001E2"/>
    <w:rsid w:val="0050723C"/>
    <w:rsid w:val="00510A98"/>
    <w:rsid w:val="005165F6"/>
    <w:rsid w:val="00521C92"/>
    <w:rsid w:val="00525DA1"/>
    <w:rsid w:val="00527727"/>
    <w:rsid w:val="005315A0"/>
    <w:rsid w:val="00533FE9"/>
    <w:rsid w:val="00534802"/>
    <w:rsid w:val="00535AEB"/>
    <w:rsid w:val="00537170"/>
    <w:rsid w:val="005422B5"/>
    <w:rsid w:val="005435FE"/>
    <w:rsid w:val="00550934"/>
    <w:rsid w:val="00552A88"/>
    <w:rsid w:val="005537C6"/>
    <w:rsid w:val="00553CF4"/>
    <w:rsid w:val="00561614"/>
    <w:rsid w:val="005626C0"/>
    <w:rsid w:val="005664BF"/>
    <w:rsid w:val="00574536"/>
    <w:rsid w:val="00576601"/>
    <w:rsid w:val="00581451"/>
    <w:rsid w:val="00581ACF"/>
    <w:rsid w:val="00581FB1"/>
    <w:rsid w:val="00583DBC"/>
    <w:rsid w:val="00591328"/>
    <w:rsid w:val="00592446"/>
    <w:rsid w:val="0059564B"/>
    <w:rsid w:val="005A1C5B"/>
    <w:rsid w:val="005A1F89"/>
    <w:rsid w:val="005A5B66"/>
    <w:rsid w:val="005A7E9A"/>
    <w:rsid w:val="005B01B4"/>
    <w:rsid w:val="005B29CF"/>
    <w:rsid w:val="005B551F"/>
    <w:rsid w:val="005C1D32"/>
    <w:rsid w:val="005C47C8"/>
    <w:rsid w:val="005D2BA9"/>
    <w:rsid w:val="005D2CD5"/>
    <w:rsid w:val="005E05CE"/>
    <w:rsid w:val="005E0C11"/>
    <w:rsid w:val="005F0CD0"/>
    <w:rsid w:val="005F19E6"/>
    <w:rsid w:val="005F5F03"/>
    <w:rsid w:val="0060135A"/>
    <w:rsid w:val="00604696"/>
    <w:rsid w:val="00605F24"/>
    <w:rsid w:val="00606392"/>
    <w:rsid w:val="00606946"/>
    <w:rsid w:val="00612FB2"/>
    <w:rsid w:val="00615A34"/>
    <w:rsid w:val="00620919"/>
    <w:rsid w:val="0062180A"/>
    <w:rsid w:val="00622840"/>
    <w:rsid w:val="006244EA"/>
    <w:rsid w:val="00624E9F"/>
    <w:rsid w:val="0063031E"/>
    <w:rsid w:val="00634CBD"/>
    <w:rsid w:val="006442DF"/>
    <w:rsid w:val="00645364"/>
    <w:rsid w:val="006472B7"/>
    <w:rsid w:val="006475B2"/>
    <w:rsid w:val="006500EC"/>
    <w:rsid w:val="00651576"/>
    <w:rsid w:val="00653D77"/>
    <w:rsid w:val="006638F9"/>
    <w:rsid w:val="00665656"/>
    <w:rsid w:val="00666AFD"/>
    <w:rsid w:val="006674BA"/>
    <w:rsid w:val="00671AC1"/>
    <w:rsid w:val="00675209"/>
    <w:rsid w:val="00675E3B"/>
    <w:rsid w:val="006770C2"/>
    <w:rsid w:val="00680E9F"/>
    <w:rsid w:val="006816C0"/>
    <w:rsid w:val="00690743"/>
    <w:rsid w:val="00691CF2"/>
    <w:rsid w:val="006A58D2"/>
    <w:rsid w:val="006A5AFA"/>
    <w:rsid w:val="006B0B84"/>
    <w:rsid w:val="006B1AB5"/>
    <w:rsid w:val="006B22CB"/>
    <w:rsid w:val="006B61AD"/>
    <w:rsid w:val="006B6DAC"/>
    <w:rsid w:val="006B6FF0"/>
    <w:rsid w:val="006C05A8"/>
    <w:rsid w:val="006C0F02"/>
    <w:rsid w:val="006E6343"/>
    <w:rsid w:val="006E738F"/>
    <w:rsid w:val="006F48F9"/>
    <w:rsid w:val="00700714"/>
    <w:rsid w:val="0070231D"/>
    <w:rsid w:val="00703A5A"/>
    <w:rsid w:val="007043B9"/>
    <w:rsid w:val="007069E6"/>
    <w:rsid w:val="00710615"/>
    <w:rsid w:val="007106ED"/>
    <w:rsid w:val="0071230A"/>
    <w:rsid w:val="00713BA4"/>
    <w:rsid w:val="00724723"/>
    <w:rsid w:val="00726421"/>
    <w:rsid w:val="00726BCD"/>
    <w:rsid w:val="00726FDD"/>
    <w:rsid w:val="007273DD"/>
    <w:rsid w:val="0073153F"/>
    <w:rsid w:val="0073314D"/>
    <w:rsid w:val="00733357"/>
    <w:rsid w:val="00733C07"/>
    <w:rsid w:val="00740275"/>
    <w:rsid w:val="00740954"/>
    <w:rsid w:val="00740B36"/>
    <w:rsid w:val="00740ED7"/>
    <w:rsid w:val="00744E5D"/>
    <w:rsid w:val="00747B0B"/>
    <w:rsid w:val="00747F43"/>
    <w:rsid w:val="00756A3A"/>
    <w:rsid w:val="0076062B"/>
    <w:rsid w:val="007661AD"/>
    <w:rsid w:val="00773477"/>
    <w:rsid w:val="00780A52"/>
    <w:rsid w:val="00787AE9"/>
    <w:rsid w:val="007969B5"/>
    <w:rsid w:val="00796B94"/>
    <w:rsid w:val="007A6765"/>
    <w:rsid w:val="007B68B5"/>
    <w:rsid w:val="007C0123"/>
    <w:rsid w:val="007C4EE7"/>
    <w:rsid w:val="007D200C"/>
    <w:rsid w:val="007D3877"/>
    <w:rsid w:val="007E0C84"/>
    <w:rsid w:val="007E2F23"/>
    <w:rsid w:val="007E44E9"/>
    <w:rsid w:val="007E60B8"/>
    <w:rsid w:val="007F1492"/>
    <w:rsid w:val="007F1650"/>
    <w:rsid w:val="007F2237"/>
    <w:rsid w:val="007F5678"/>
    <w:rsid w:val="0080302B"/>
    <w:rsid w:val="00804116"/>
    <w:rsid w:val="00806AAD"/>
    <w:rsid w:val="00807B35"/>
    <w:rsid w:val="0081497A"/>
    <w:rsid w:val="008154FB"/>
    <w:rsid w:val="00820A49"/>
    <w:rsid w:val="00820E8D"/>
    <w:rsid w:val="00833F9C"/>
    <w:rsid w:val="00834B80"/>
    <w:rsid w:val="0084673E"/>
    <w:rsid w:val="00852514"/>
    <w:rsid w:val="00854984"/>
    <w:rsid w:val="00854CF7"/>
    <w:rsid w:val="0085637B"/>
    <w:rsid w:val="0085714D"/>
    <w:rsid w:val="00860B4B"/>
    <w:rsid w:val="008646E9"/>
    <w:rsid w:val="00865B67"/>
    <w:rsid w:val="00873BB3"/>
    <w:rsid w:val="00873F50"/>
    <w:rsid w:val="00874760"/>
    <w:rsid w:val="0087523E"/>
    <w:rsid w:val="00883841"/>
    <w:rsid w:val="00885ECE"/>
    <w:rsid w:val="00887F2B"/>
    <w:rsid w:val="00890730"/>
    <w:rsid w:val="0089099D"/>
    <w:rsid w:val="0089236E"/>
    <w:rsid w:val="00897393"/>
    <w:rsid w:val="008A6FD0"/>
    <w:rsid w:val="008B0CF6"/>
    <w:rsid w:val="008B3206"/>
    <w:rsid w:val="008C5AB5"/>
    <w:rsid w:val="008C5ACB"/>
    <w:rsid w:val="008C7193"/>
    <w:rsid w:val="008C789A"/>
    <w:rsid w:val="008D014C"/>
    <w:rsid w:val="008D30CD"/>
    <w:rsid w:val="008D56F9"/>
    <w:rsid w:val="008D601A"/>
    <w:rsid w:val="008D711E"/>
    <w:rsid w:val="008D7E03"/>
    <w:rsid w:val="008E0295"/>
    <w:rsid w:val="008E6ABC"/>
    <w:rsid w:val="008F4B97"/>
    <w:rsid w:val="008F60FC"/>
    <w:rsid w:val="008F6809"/>
    <w:rsid w:val="008F7B3D"/>
    <w:rsid w:val="0090136D"/>
    <w:rsid w:val="009051E8"/>
    <w:rsid w:val="00905846"/>
    <w:rsid w:val="00911852"/>
    <w:rsid w:val="009118B9"/>
    <w:rsid w:val="009137A5"/>
    <w:rsid w:val="00917D3C"/>
    <w:rsid w:val="009249A3"/>
    <w:rsid w:val="009300EB"/>
    <w:rsid w:val="00930822"/>
    <w:rsid w:val="0093564E"/>
    <w:rsid w:val="00947797"/>
    <w:rsid w:val="009479FC"/>
    <w:rsid w:val="0096651F"/>
    <w:rsid w:val="00967AA3"/>
    <w:rsid w:val="00970ABD"/>
    <w:rsid w:val="00972B6B"/>
    <w:rsid w:val="009762B8"/>
    <w:rsid w:val="0098140E"/>
    <w:rsid w:val="00986477"/>
    <w:rsid w:val="00986643"/>
    <w:rsid w:val="00992DD1"/>
    <w:rsid w:val="00992E62"/>
    <w:rsid w:val="0099386E"/>
    <w:rsid w:val="009A33FD"/>
    <w:rsid w:val="009B087C"/>
    <w:rsid w:val="009B5756"/>
    <w:rsid w:val="009C0185"/>
    <w:rsid w:val="009C43CC"/>
    <w:rsid w:val="009C6164"/>
    <w:rsid w:val="009D2F70"/>
    <w:rsid w:val="009D32FE"/>
    <w:rsid w:val="009E0378"/>
    <w:rsid w:val="009E259F"/>
    <w:rsid w:val="009E77DC"/>
    <w:rsid w:val="009F2E7A"/>
    <w:rsid w:val="009F6656"/>
    <w:rsid w:val="00A00393"/>
    <w:rsid w:val="00A067C8"/>
    <w:rsid w:val="00A10016"/>
    <w:rsid w:val="00A12AFE"/>
    <w:rsid w:val="00A208CB"/>
    <w:rsid w:val="00A2164F"/>
    <w:rsid w:val="00A220B9"/>
    <w:rsid w:val="00A3586F"/>
    <w:rsid w:val="00A3598C"/>
    <w:rsid w:val="00A4383E"/>
    <w:rsid w:val="00A438A1"/>
    <w:rsid w:val="00A43E67"/>
    <w:rsid w:val="00A52605"/>
    <w:rsid w:val="00A535BA"/>
    <w:rsid w:val="00A6025C"/>
    <w:rsid w:val="00A60595"/>
    <w:rsid w:val="00A62DA8"/>
    <w:rsid w:val="00A64176"/>
    <w:rsid w:val="00A65059"/>
    <w:rsid w:val="00A650EC"/>
    <w:rsid w:val="00A660C5"/>
    <w:rsid w:val="00A75CA3"/>
    <w:rsid w:val="00A906DB"/>
    <w:rsid w:val="00A91EEC"/>
    <w:rsid w:val="00A97C44"/>
    <w:rsid w:val="00A97E1A"/>
    <w:rsid w:val="00AA0393"/>
    <w:rsid w:val="00AA05B8"/>
    <w:rsid w:val="00AA2033"/>
    <w:rsid w:val="00AA40D1"/>
    <w:rsid w:val="00AA43F2"/>
    <w:rsid w:val="00AB1A31"/>
    <w:rsid w:val="00AB3272"/>
    <w:rsid w:val="00AB39AB"/>
    <w:rsid w:val="00AB512B"/>
    <w:rsid w:val="00AB7DE2"/>
    <w:rsid w:val="00AC03D0"/>
    <w:rsid w:val="00AC1674"/>
    <w:rsid w:val="00AC3CED"/>
    <w:rsid w:val="00AC7A54"/>
    <w:rsid w:val="00AD103A"/>
    <w:rsid w:val="00AD2249"/>
    <w:rsid w:val="00AD4362"/>
    <w:rsid w:val="00AD531F"/>
    <w:rsid w:val="00AD5CA6"/>
    <w:rsid w:val="00AD6876"/>
    <w:rsid w:val="00AD6B62"/>
    <w:rsid w:val="00AD74DB"/>
    <w:rsid w:val="00AE069B"/>
    <w:rsid w:val="00AE19B7"/>
    <w:rsid w:val="00AE264F"/>
    <w:rsid w:val="00AE2736"/>
    <w:rsid w:val="00AE2B0D"/>
    <w:rsid w:val="00AE4A4B"/>
    <w:rsid w:val="00AE510F"/>
    <w:rsid w:val="00AE6F6A"/>
    <w:rsid w:val="00AF479A"/>
    <w:rsid w:val="00AF65D2"/>
    <w:rsid w:val="00AF699B"/>
    <w:rsid w:val="00B0019E"/>
    <w:rsid w:val="00B0241F"/>
    <w:rsid w:val="00B04850"/>
    <w:rsid w:val="00B0630E"/>
    <w:rsid w:val="00B1517E"/>
    <w:rsid w:val="00B16DE1"/>
    <w:rsid w:val="00B17AB4"/>
    <w:rsid w:val="00B23B6C"/>
    <w:rsid w:val="00B3293A"/>
    <w:rsid w:val="00B32A5C"/>
    <w:rsid w:val="00B32C32"/>
    <w:rsid w:val="00B32DF2"/>
    <w:rsid w:val="00B3439C"/>
    <w:rsid w:val="00B403FD"/>
    <w:rsid w:val="00B40D2A"/>
    <w:rsid w:val="00B4390E"/>
    <w:rsid w:val="00B4405A"/>
    <w:rsid w:val="00B56A7D"/>
    <w:rsid w:val="00B620B0"/>
    <w:rsid w:val="00B65886"/>
    <w:rsid w:val="00B77337"/>
    <w:rsid w:val="00B77490"/>
    <w:rsid w:val="00B80BAF"/>
    <w:rsid w:val="00B834F4"/>
    <w:rsid w:val="00B84AFF"/>
    <w:rsid w:val="00B85EDC"/>
    <w:rsid w:val="00B92115"/>
    <w:rsid w:val="00BA4EDD"/>
    <w:rsid w:val="00BB558B"/>
    <w:rsid w:val="00BB6810"/>
    <w:rsid w:val="00BB6F85"/>
    <w:rsid w:val="00BB7A7F"/>
    <w:rsid w:val="00BC4A78"/>
    <w:rsid w:val="00BC5378"/>
    <w:rsid w:val="00BD14DA"/>
    <w:rsid w:val="00BD281C"/>
    <w:rsid w:val="00BE28EB"/>
    <w:rsid w:val="00BE3C2B"/>
    <w:rsid w:val="00BE54DC"/>
    <w:rsid w:val="00BF2E5F"/>
    <w:rsid w:val="00BF3B08"/>
    <w:rsid w:val="00C002C2"/>
    <w:rsid w:val="00C00AFB"/>
    <w:rsid w:val="00C12A00"/>
    <w:rsid w:val="00C14E23"/>
    <w:rsid w:val="00C228E8"/>
    <w:rsid w:val="00C24D37"/>
    <w:rsid w:val="00C31A92"/>
    <w:rsid w:val="00C323CB"/>
    <w:rsid w:val="00C33796"/>
    <w:rsid w:val="00C33D5E"/>
    <w:rsid w:val="00C3642D"/>
    <w:rsid w:val="00C366AB"/>
    <w:rsid w:val="00C36C34"/>
    <w:rsid w:val="00C37628"/>
    <w:rsid w:val="00C37AD3"/>
    <w:rsid w:val="00C4146D"/>
    <w:rsid w:val="00C43190"/>
    <w:rsid w:val="00C43248"/>
    <w:rsid w:val="00C44568"/>
    <w:rsid w:val="00C46734"/>
    <w:rsid w:val="00C46AEC"/>
    <w:rsid w:val="00C50E93"/>
    <w:rsid w:val="00C52B65"/>
    <w:rsid w:val="00C6173B"/>
    <w:rsid w:val="00C639E7"/>
    <w:rsid w:val="00C64AD2"/>
    <w:rsid w:val="00C73266"/>
    <w:rsid w:val="00C73C01"/>
    <w:rsid w:val="00C753E9"/>
    <w:rsid w:val="00C75CCD"/>
    <w:rsid w:val="00C762E0"/>
    <w:rsid w:val="00C81BCF"/>
    <w:rsid w:val="00C82643"/>
    <w:rsid w:val="00C82AE4"/>
    <w:rsid w:val="00C84E1B"/>
    <w:rsid w:val="00C85715"/>
    <w:rsid w:val="00C86778"/>
    <w:rsid w:val="00C90F5B"/>
    <w:rsid w:val="00C967D3"/>
    <w:rsid w:val="00C9772D"/>
    <w:rsid w:val="00CB2020"/>
    <w:rsid w:val="00CB213D"/>
    <w:rsid w:val="00CB2711"/>
    <w:rsid w:val="00CB544C"/>
    <w:rsid w:val="00CC086A"/>
    <w:rsid w:val="00CC0F43"/>
    <w:rsid w:val="00CC2188"/>
    <w:rsid w:val="00CC26E0"/>
    <w:rsid w:val="00CC4C89"/>
    <w:rsid w:val="00CC5F51"/>
    <w:rsid w:val="00CD201E"/>
    <w:rsid w:val="00CD4C01"/>
    <w:rsid w:val="00CD6B66"/>
    <w:rsid w:val="00CE18EA"/>
    <w:rsid w:val="00CE1D33"/>
    <w:rsid w:val="00CE2496"/>
    <w:rsid w:val="00CE71B8"/>
    <w:rsid w:val="00CE78C5"/>
    <w:rsid w:val="00CF10BF"/>
    <w:rsid w:val="00CF3077"/>
    <w:rsid w:val="00CF5E45"/>
    <w:rsid w:val="00CF68F7"/>
    <w:rsid w:val="00D01F3C"/>
    <w:rsid w:val="00D0668F"/>
    <w:rsid w:val="00D10218"/>
    <w:rsid w:val="00D10B02"/>
    <w:rsid w:val="00D1481D"/>
    <w:rsid w:val="00D33A5E"/>
    <w:rsid w:val="00D33D85"/>
    <w:rsid w:val="00D340C4"/>
    <w:rsid w:val="00D358D9"/>
    <w:rsid w:val="00D35C55"/>
    <w:rsid w:val="00D3697D"/>
    <w:rsid w:val="00D375B9"/>
    <w:rsid w:val="00D43CA0"/>
    <w:rsid w:val="00D4490E"/>
    <w:rsid w:val="00D51726"/>
    <w:rsid w:val="00D52FA2"/>
    <w:rsid w:val="00D53360"/>
    <w:rsid w:val="00D533AF"/>
    <w:rsid w:val="00D54689"/>
    <w:rsid w:val="00D56535"/>
    <w:rsid w:val="00D672F1"/>
    <w:rsid w:val="00D70905"/>
    <w:rsid w:val="00D718E0"/>
    <w:rsid w:val="00D73604"/>
    <w:rsid w:val="00D74A9A"/>
    <w:rsid w:val="00D8105B"/>
    <w:rsid w:val="00D84BB8"/>
    <w:rsid w:val="00D86555"/>
    <w:rsid w:val="00D90097"/>
    <w:rsid w:val="00D90108"/>
    <w:rsid w:val="00D93ABB"/>
    <w:rsid w:val="00DA0FA1"/>
    <w:rsid w:val="00DA2B9B"/>
    <w:rsid w:val="00DA321F"/>
    <w:rsid w:val="00DA340D"/>
    <w:rsid w:val="00DA3E5F"/>
    <w:rsid w:val="00DA6F20"/>
    <w:rsid w:val="00DA7944"/>
    <w:rsid w:val="00DB3337"/>
    <w:rsid w:val="00DB4527"/>
    <w:rsid w:val="00DB78FD"/>
    <w:rsid w:val="00DB7B2F"/>
    <w:rsid w:val="00DC06C7"/>
    <w:rsid w:val="00DC35D7"/>
    <w:rsid w:val="00DC4DB5"/>
    <w:rsid w:val="00DC4F16"/>
    <w:rsid w:val="00DC5C32"/>
    <w:rsid w:val="00DD04BB"/>
    <w:rsid w:val="00DD2377"/>
    <w:rsid w:val="00DD5A55"/>
    <w:rsid w:val="00DD6AD0"/>
    <w:rsid w:val="00DD7A53"/>
    <w:rsid w:val="00DF065B"/>
    <w:rsid w:val="00DF7BAE"/>
    <w:rsid w:val="00E012CC"/>
    <w:rsid w:val="00E07C25"/>
    <w:rsid w:val="00E13783"/>
    <w:rsid w:val="00E17DCA"/>
    <w:rsid w:val="00E17F0E"/>
    <w:rsid w:val="00E3013E"/>
    <w:rsid w:val="00E30A12"/>
    <w:rsid w:val="00E33B13"/>
    <w:rsid w:val="00E345D4"/>
    <w:rsid w:val="00E357BB"/>
    <w:rsid w:val="00E35A3F"/>
    <w:rsid w:val="00E36988"/>
    <w:rsid w:val="00E36F66"/>
    <w:rsid w:val="00E40E37"/>
    <w:rsid w:val="00E4109F"/>
    <w:rsid w:val="00E412A6"/>
    <w:rsid w:val="00E43430"/>
    <w:rsid w:val="00E46058"/>
    <w:rsid w:val="00E51C1A"/>
    <w:rsid w:val="00E52BA1"/>
    <w:rsid w:val="00E567DA"/>
    <w:rsid w:val="00E6117B"/>
    <w:rsid w:val="00E6198A"/>
    <w:rsid w:val="00E625CB"/>
    <w:rsid w:val="00E62A32"/>
    <w:rsid w:val="00E62BA2"/>
    <w:rsid w:val="00E6423F"/>
    <w:rsid w:val="00E64368"/>
    <w:rsid w:val="00E75E3B"/>
    <w:rsid w:val="00E81328"/>
    <w:rsid w:val="00E82E73"/>
    <w:rsid w:val="00E854E8"/>
    <w:rsid w:val="00E867D7"/>
    <w:rsid w:val="00E91693"/>
    <w:rsid w:val="00E97502"/>
    <w:rsid w:val="00E97D96"/>
    <w:rsid w:val="00EA069F"/>
    <w:rsid w:val="00EA1CEB"/>
    <w:rsid w:val="00EA56D3"/>
    <w:rsid w:val="00EA7276"/>
    <w:rsid w:val="00EB12FB"/>
    <w:rsid w:val="00EB1663"/>
    <w:rsid w:val="00EB4C9A"/>
    <w:rsid w:val="00EB4D13"/>
    <w:rsid w:val="00EB50DA"/>
    <w:rsid w:val="00EB6E7D"/>
    <w:rsid w:val="00EC076F"/>
    <w:rsid w:val="00EC14C3"/>
    <w:rsid w:val="00EC1F36"/>
    <w:rsid w:val="00EC2660"/>
    <w:rsid w:val="00EC67EA"/>
    <w:rsid w:val="00EC7E66"/>
    <w:rsid w:val="00ED30F2"/>
    <w:rsid w:val="00ED5B56"/>
    <w:rsid w:val="00EE605E"/>
    <w:rsid w:val="00EF36D9"/>
    <w:rsid w:val="00EF39E0"/>
    <w:rsid w:val="00EF3C71"/>
    <w:rsid w:val="00EF713E"/>
    <w:rsid w:val="00EF76D3"/>
    <w:rsid w:val="00F0390D"/>
    <w:rsid w:val="00F12744"/>
    <w:rsid w:val="00F131A6"/>
    <w:rsid w:val="00F14A6D"/>
    <w:rsid w:val="00F23C68"/>
    <w:rsid w:val="00F23CE8"/>
    <w:rsid w:val="00F23E0F"/>
    <w:rsid w:val="00F27B15"/>
    <w:rsid w:val="00F315B4"/>
    <w:rsid w:val="00F31ECB"/>
    <w:rsid w:val="00F35B38"/>
    <w:rsid w:val="00F37E39"/>
    <w:rsid w:val="00F402B5"/>
    <w:rsid w:val="00F42042"/>
    <w:rsid w:val="00F42F0A"/>
    <w:rsid w:val="00F45794"/>
    <w:rsid w:val="00F5550C"/>
    <w:rsid w:val="00F55DE3"/>
    <w:rsid w:val="00F56A0F"/>
    <w:rsid w:val="00F66562"/>
    <w:rsid w:val="00F70F1F"/>
    <w:rsid w:val="00F71010"/>
    <w:rsid w:val="00F739D3"/>
    <w:rsid w:val="00F73D3A"/>
    <w:rsid w:val="00F80CC1"/>
    <w:rsid w:val="00F8526A"/>
    <w:rsid w:val="00F909B3"/>
    <w:rsid w:val="00F92B3C"/>
    <w:rsid w:val="00F93DC3"/>
    <w:rsid w:val="00F97C6E"/>
    <w:rsid w:val="00FA4750"/>
    <w:rsid w:val="00FA6317"/>
    <w:rsid w:val="00FA647F"/>
    <w:rsid w:val="00FA6707"/>
    <w:rsid w:val="00FA69DA"/>
    <w:rsid w:val="00FB0D9F"/>
    <w:rsid w:val="00FB2C07"/>
    <w:rsid w:val="00FB77C6"/>
    <w:rsid w:val="00FC0679"/>
    <w:rsid w:val="00FC487A"/>
    <w:rsid w:val="00FD076E"/>
    <w:rsid w:val="00FD1AE1"/>
    <w:rsid w:val="00FD3787"/>
    <w:rsid w:val="00FD5600"/>
    <w:rsid w:val="00FD5659"/>
    <w:rsid w:val="00FD6BFE"/>
    <w:rsid w:val="00FE2063"/>
    <w:rsid w:val="00FE3286"/>
    <w:rsid w:val="00FE36DF"/>
    <w:rsid w:val="00FF2F13"/>
    <w:rsid w:val="00FF2FB6"/>
    <w:rsid w:val="00FF4695"/>
    <w:rsid w:val="00FF66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A920"/>
  <w15:docId w15:val="{79065CD9-21E5-490B-B679-C2CA6ACA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E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369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qFormat/>
    <w:rsid w:val="00D3697D"/>
    <w:pPr>
      <w:keepLines w:val="0"/>
      <w:shd w:val="clear" w:color="auto" w:fill="E6E6E6"/>
      <w:spacing w:before="480" w:after="240"/>
      <w:outlineLvl w:val="1"/>
    </w:pPr>
    <w:rPr>
      <w:rFonts w:asciiTheme="minorHAnsi" w:eastAsia="Times New Roman" w:hAnsiTheme="minorHAnsi" w:cstheme="minorHAnsi"/>
      <w:b/>
      <w:smallCaps/>
      <w:color w:val="465D7A"/>
      <w:kern w:val="28"/>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56F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8D56F9"/>
  </w:style>
  <w:style w:type="paragraph" w:styleId="Odstavecseseznamem">
    <w:name w:val="List Paragraph"/>
    <w:aliases w:val="nad 1,Název grafu"/>
    <w:basedOn w:val="Normln"/>
    <w:uiPriority w:val="34"/>
    <w:qFormat/>
    <w:rsid w:val="00A3598C"/>
    <w:pPr>
      <w:ind w:left="720"/>
      <w:contextualSpacing/>
    </w:pPr>
  </w:style>
  <w:style w:type="paragraph" w:styleId="Zhlav">
    <w:name w:val="header"/>
    <w:basedOn w:val="Normln"/>
    <w:link w:val="ZhlavChar"/>
    <w:uiPriority w:val="99"/>
    <w:unhideWhenUsed/>
    <w:rsid w:val="00D10218"/>
    <w:pPr>
      <w:tabs>
        <w:tab w:val="center" w:pos="4536"/>
        <w:tab w:val="right" w:pos="9072"/>
      </w:tabs>
    </w:pPr>
  </w:style>
  <w:style w:type="character" w:customStyle="1" w:styleId="ZhlavChar">
    <w:name w:val="Záhlaví Char"/>
    <w:basedOn w:val="Standardnpsmoodstavce"/>
    <w:link w:val="Zhlav"/>
    <w:uiPriority w:val="99"/>
    <w:rsid w:val="00D1021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10218"/>
    <w:pPr>
      <w:tabs>
        <w:tab w:val="center" w:pos="4536"/>
        <w:tab w:val="right" w:pos="9072"/>
      </w:tabs>
    </w:pPr>
  </w:style>
  <w:style w:type="character" w:customStyle="1" w:styleId="ZpatChar">
    <w:name w:val="Zápatí Char"/>
    <w:basedOn w:val="Standardnpsmoodstavce"/>
    <w:link w:val="Zpat"/>
    <w:uiPriority w:val="99"/>
    <w:rsid w:val="00D1021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91693"/>
    <w:rPr>
      <w:sz w:val="16"/>
      <w:szCs w:val="16"/>
    </w:rPr>
  </w:style>
  <w:style w:type="paragraph" w:styleId="Textkomente">
    <w:name w:val="annotation text"/>
    <w:basedOn w:val="Normln"/>
    <w:link w:val="TextkomenteChar"/>
    <w:uiPriority w:val="99"/>
    <w:semiHidden/>
    <w:unhideWhenUsed/>
    <w:rsid w:val="00E91693"/>
    <w:rPr>
      <w:sz w:val="20"/>
      <w:szCs w:val="20"/>
    </w:rPr>
  </w:style>
  <w:style w:type="character" w:customStyle="1" w:styleId="TextkomenteChar">
    <w:name w:val="Text komentáře Char"/>
    <w:basedOn w:val="Standardnpsmoodstavce"/>
    <w:link w:val="Textkomente"/>
    <w:uiPriority w:val="99"/>
    <w:semiHidden/>
    <w:rsid w:val="00E916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1693"/>
    <w:rPr>
      <w:b/>
      <w:bCs/>
    </w:rPr>
  </w:style>
  <w:style w:type="character" w:customStyle="1" w:styleId="PedmtkomenteChar">
    <w:name w:val="Předmět komentáře Char"/>
    <w:basedOn w:val="TextkomenteChar"/>
    <w:link w:val="Pedmtkomente"/>
    <w:uiPriority w:val="99"/>
    <w:semiHidden/>
    <w:rsid w:val="00E916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169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693"/>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D3697D"/>
    <w:rPr>
      <w:rFonts w:eastAsia="Times New Roman" w:cstheme="minorHAnsi"/>
      <w:b/>
      <w:smallCaps/>
      <w:color w:val="465D7A"/>
      <w:kern w:val="28"/>
      <w:sz w:val="24"/>
      <w:szCs w:val="20"/>
      <w:shd w:val="clear" w:color="auto" w:fill="E6E6E6"/>
      <w:lang w:eastAsia="cs-CZ"/>
    </w:rPr>
  </w:style>
  <w:style w:type="character" w:customStyle="1" w:styleId="Nadpis1Char">
    <w:name w:val="Nadpis 1 Char"/>
    <w:basedOn w:val="Standardnpsmoodstavce"/>
    <w:link w:val="Nadpis1"/>
    <w:uiPriority w:val="9"/>
    <w:rsid w:val="00D3697D"/>
    <w:rPr>
      <w:rFonts w:asciiTheme="majorHAnsi" w:eastAsiaTheme="majorEastAsia" w:hAnsiTheme="majorHAnsi" w:cstheme="majorBidi"/>
      <w:color w:val="2E74B5" w:themeColor="accent1" w:themeShade="BF"/>
      <w:sz w:val="32"/>
      <w:szCs w:val="32"/>
      <w:lang w:eastAsia="cs-CZ"/>
    </w:rPr>
  </w:style>
  <w:style w:type="paragraph" w:styleId="Normlnweb">
    <w:name w:val="Normal (Web)"/>
    <w:basedOn w:val="Normln"/>
    <w:uiPriority w:val="99"/>
    <w:semiHidden/>
    <w:unhideWhenUsed/>
    <w:rsid w:val="00323B95"/>
    <w:rPr>
      <w:rFonts w:eastAsiaTheme="minorHAnsi"/>
    </w:rPr>
  </w:style>
  <w:style w:type="paragraph" w:styleId="Revize">
    <w:name w:val="Revision"/>
    <w:hidden/>
    <w:uiPriority w:val="99"/>
    <w:semiHidden/>
    <w:rsid w:val="00AB1A31"/>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473FCF"/>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38">
      <w:bodyDiv w:val="1"/>
      <w:marLeft w:val="0"/>
      <w:marRight w:val="0"/>
      <w:marTop w:val="0"/>
      <w:marBottom w:val="0"/>
      <w:divBdr>
        <w:top w:val="none" w:sz="0" w:space="0" w:color="auto"/>
        <w:left w:val="none" w:sz="0" w:space="0" w:color="auto"/>
        <w:bottom w:val="none" w:sz="0" w:space="0" w:color="auto"/>
        <w:right w:val="none" w:sz="0" w:space="0" w:color="auto"/>
      </w:divBdr>
    </w:div>
    <w:div w:id="32851764">
      <w:bodyDiv w:val="1"/>
      <w:marLeft w:val="0"/>
      <w:marRight w:val="0"/>
      <w:marTop w:val="0"/>
      <w:marBottom w:val="0"/>
      <w:divBdr>
        <w:top w:val="none" w:sz="0" w:space="0" w:color="auto"/>
        <w:left w:val="none" w:sz="0" w:space="0" w:color="auto"/>
        <w:bottom w:val="none" w:sz="0" w:space="0" w:color="auto"/>
        <w:right w:val="none" w:sz="0" w:space="0" w:color="auto"/>
      </w:divBdr>
    </w:div>
    <w:div w:id="38095942">
      <w:bodyDiv w:val="1"/>
      <w:marLeft w:val="0"/>
      <w:marRight w:val="0"/>
      <w:marTop w:val="0"/>
      <w:marBottom w:val="0"/>
      <w:divBdr>
        <w:top w:val="none" w:sz="0" w:space="0" w:color="auto"/>
        <w:left w:val="none" w:sz="0" w:space="0" w:color="auto"/>
        <w:bottom w:val="none" w:sz="0" w:space="0" w:color="auto"/>
        <w:right w:val="none" w:sz="0" w:space="0" w:color="auto"/>
      </w:divBdr>
    </w:div>
    <w:div w:id="40323110">
      <w:bodyDiv w:val="1"/>
      <w:marLeft w:val="0"/>
      <w:marRight w:val="0"/>
      <w:marTop w:val="0"/>
      <w:marBottom w:val="0"/>
      <w:divBdr>
        <w:top w:val="none" w:sz="0" w:space="0" w:color="auto"/>
        <w:left w:val="none" w:sz="0" w:space="0" w:color="auto"/>
        <w:bottom w:val="none" w:sz="0" w:space="0" w:color="auto"/>
        <w:right w:val="none" w:sz="0" w:space="0" w:color="auto"/>
      </w:divBdr>
    </w:div>
    <w:div w:id="47920122">
      <w:bodyDiv w:val="1"/>
      <w:marLeft w:val="0"/>
      <w:marRight w:val="0"/>
      <w:marTop w:val="0"/>
      <w:marBottom w:val="0"/>
      <w:divBdr>
        <w:top w:val="none" w:sz="0" w:space="0" w:color="auto"/>
        <w:left w:val="none" w:sz="0" w:space="0" w:color="auto"/>
        <w:bottom w:val="none" w:sz="0" w:space="0" w:color="auto"/>
        <w:right w:val="none" w:sz="0" w:space="0" w:color="auto"/>
      </w:divBdr>
    </w:div>
    <w:div w:id="49111627">
      <w:bodyDiv w:val="1"/>
      <w:marLeft w:val="0"/>
      <w:marRight w:val="0"/>
      <w:marTop w:val="0"/>
      <w:marBottom w:val="0"/>
      <w:divBdr>
        <w:top w:val="none" w:sz="0" w:space="0" w:color="auto"/>
        <w:left w:val="none" w:sz="0" w:space="0" w:color="auto"/>
        <w:bottom w:val="none" w:sz="0" w:space="0" w:color="auto"/>
        <w:right w:val="none" w:sz="0" w:space="0" w:color="auto"/>
      </w:divBdr>
    </w:div>
    <w:div w:id="94249344">
      <w:bodyDiv w:val="1"/>
      <w:marLeft w:val="0"/>
      <w:marRight w:val="0"/>
      <w:marTop w:val="0"/>
      <w:marBottom w:val="0"/>
      <w:divBdr>
        <w:top w:val="none" w:sz="0" w:space="0" w:color="auto"/>
        <w:left w:val="none" w:sz="0" w:space="0" w:color="auto"/>
        <w:bottom w:val="none" w:sz="0" w:space="0" w:color="auto"/>
        <w:right w:val="none" w:sz="0" w:space="0" w:color="auto"/>
      </w:divBdr>
    </w:div>
    <w:div w:id="104271339">
      <w:bodyDiv w:val="1"/>
      <w:marLeft w:val="0"/>
      <w:marRight w:val="0"/>
      <w:marTop w:val="0"/>
      <w:marBottom w:val="0"/>
      <w:divBdr>
        <w:top w:val="none" w:sz="0" w:space="0" w:color="auto"/>
        <w:left w:val="none" w:sz="0" w:space="0" w:color="auto"/>
        <w:bottom w:val="none" w:sz="0" w:space="0" w:color="auto"/>
        <w:right w:val="none" w:sz="0" w:space="0" w:color="auto"/>
      </w:divBdr>
    </w:div>
    <w:div w:id="157035796">
      <w:bodyDiv w:val="1"/>
      <w:marLeft w:val="0"/>
      <w:marRight w:val="0"/>
      <w:marTop w:val="0"/>
      <w:marBottom w:val="0"/>
      <w:divBdr>
        <w:top w:val="none" w:sz="0" w:space="0" w:color="auto"/>
        <w:left w:val="none" w:sz="0" w:space="0" w:color="auto"/>
        <w:bottom w:val="none" w:sz="0" w:space="0" w:color="auto"/>
        <w:right w:val="none" w:sz="0" w:space="0" w:color="auto"/>
      </w:divBdr>
    </w:div>
    <w:div w:id="249969787">
      <w:bodyDiv w:val="1"/>
      <w:marLeft w:val="0"/>
      <w:marRight w:val="0"/>
      <w:marTop w:val="0"/>
      <w:marBottom w:val="0"/>
      <w:divBdr>
        <w:top w:val="none" w:sz="0" w:space="0" w:color="auto"/>
        <w:left w:val="none" w:sz="0" w:space="0" w:color="auto"/>
        <w:bottom w:val="none" w:sz="0" w:space="0" w:color="auto"/>
        <w:right w:val="none" w:sz="0" w:space="0" w:color="auto"/>
      </w:divBdr>
    </w:div>
    <w:div w:id="291987993">
      <w:bodyDiv w:val="1"/>
      <w:marLeft w:val="0"/>
      <w:marRight w:val="0"/>
      <w:marTop w:val="0"/>
      <w:marBottom w:val="0"/>
      <w:divBdr>
        <w:top w:val="none" w:sz="0" w:space="0" w:color="auto"/>
        <w:left w:val="none" w:sz="0" w:space="0" w:color="auto"/>
        <w:bottom w:val="none" w:sz="0" w:space="0" w:color="auto"/>
        <w:right w:val="none" w:sz="0" w:space="0" w:color="auto"/>
      </w:divBdr>
    </w:div>
    <w:div w:id="296879896">
      <w:bodyDiv w:val="1"/>
      <w:marLeft w:val="0"/>
      <w:marRight w:val="0"/>
      <w:marTop w:val="0"/>
      <w:marBottom w:val="0"/>
      <w:divBdr>
        <w:top w:val="none" w:sz="0" w:space="0" w:color="auto"/>
        <w:left w:val="none" w:sz="0" w:space="0" w:color="auto"/>
        <w:bottom w:val="none" w:sz="0" w:space="0" w:color="auto"/>
        <w:right w:val="none" w:sz="0" w:space="0" w:color="auto"/>
      </w:divBdr>
    </w:div>
    <w:div w:id="297540107">
      <w:bodyDiv w:val="1"/>
      <w:marLeft w:val="0"/>
      <w:marRight w:val="0"/>
      <w:marTop w:val="0"/>
      <w:marBottom w:val="0"/>
      <w:divBdr>
        <w:top w:val="none" w:sz="0" w:space="0" w:color="auto"/>
        <w:left w:val="none" w:sz="0" w:space="0" w:color="auto"/>
        <w:bottom w:val="none" w:sz="0" w:space="0" w:color="auto"/>
        <w:right w:val="none" w:sz="0" w:space="0" w:color="auto"/>
      </w:divBdr>
    </w:div>
    <w:div w:id="352345047">
      <w:bodyDiv w:val="1"/>
      <w:marLeft w:val="0"/>
      <w:marRight w:val="0"/>
      <w:marTop w:val="0"/>
      <w:marBottom w:val="0"/>
      <w:divBdr>
        <w:top w:val="none" w:sz="0" w:space="0" w:color="auto"/>
        <w:left w:val="none" w:sz="0" w:space="0" w:color="auto"/>
        <w:bottom w:val="none" w:sz="0" w:space="0" w:color="auto"/>
        <w:right w:val="none" w:sz="0" w:space="0" w:color="auto"/>
      </w:divBdr>
    </w:div>
    <w:div w:id="357123231">
      <w:bodyDiv w:val="1"/>
      <w:marLeft w:val="0"/>
      <w:marRight w:val="0"/>
      <w:marTop w:val="0"/>
      <w:marBottom w:val="0"/>
      <w:divBdr>
        <w:top w:val="none" w:sz="0" w:space="0" w:color="auto"/>
        <w:left w:val="none" w:sz="0" w:space="0" w:color="auto"/>
        <w:bottom w:val="none" w:sz="0" w:space="0" w:color="auto"/>
        <w:right w:val="none" w:sz="0" w:space="0" w:color="auto"/>
      </w:divBdr>
    </w:div>
    <w:div w:id="386147533">
      <w:bodyDiv w:val="1"/>
      <w:marLeft w:val="0"/>
      <w:marRight w:val="0"/>
      <w:marTop w:val="0"/>
      <w:marBottom w:val="0"/>
      <w:divBdr>
        <w:top w:val="none" w:sz="0" w:space="0" w:color="auto"/>
        <w:left w:val="none" w:sz="0" w:space="0" w:color="auto"/>
        <w:bottom w:val="none" w:sz="0" w:space="0" w:color="auto"/>
        <w:right w:val="none" w:sz="0" w:space="0" w:color="auto"/>
      </w:divBdr>
    </w:div>
    <w:div w:id="392582465">
      <w:bodyDiv w:val="1"/>
      <w:marLeft w:val="0"/>
      <w:marRight w:val="0"/>
      <w:marTop w:val="0"/>
      <w:marBottom w:val="0"/>
      <w:divBdr>
        <w:top w:val="none" w:sz="0" w:space="0" w:color="auto"/>
        <w:left w:val="none" w:sz="0" w:space="0" w:color="auto"/>
        <w:bottom w:val="none" w:sz="0" w:space="0" w:color="auto"/>
        <w:right w:val="none" w:sz="0" w:space="0" w:color="auto"/>
      </w:divBdr>
    </w:div>
    <w:div w:id="396317635">
      <w:bodyDiv w:val="1"/>
      <w:marLeft w:val="0"/>
      <w:marRight w:val="0"/>
      <w:marTop w:val="0"/>
      <w:marBottom w:val="0"/>
      <w:divBdr>
        <w:top w:val="none" w:sz="0" w:space="0" w:color="auto"/>
        <w:left w:val="none" w:sz="0" w:space="0" w:color="auto"/>
        <w:bottom w:val="none" w:sz="0" w:space="0" w:color="auto"/>
        <w:right w:val="none" w:sz="0" w:space="0" w:color="auto"/>
      </w:divBdr>
    </w:div>
    <w:div w:id="438840497">
      <w:bodyDiv w:val="1"/>
      <w:marLeft w:val="0"/>
      <w:marRight w:val="0"/>
      <w:marTop w:val="0"/>
      <w:marBottom w:val="0"/>
      <w:divBdr>
        <w:top w:val="none" w:sz="0" w:space="0" w:color="auto"/>
        <w:left w:val="none" w:sz="0" w:space="0" w:color="auto"/>
        <w:bottom w:val="none" w:sz="0" w:space="0" w:color="auto"/>
        <w:right w:val="none" w:sz="0" w:space="0" w:color="auto"/>
      </w:divBdr>
    </w:div>
    <w:div w:id="586380454">
      <w:bodyDiv w:val="1"/>
      <w:marLeft w:val="0"/>
      <w:marRight w:val="0"/>
      <w:marTop w:val="0"/>
      <w:marBottom w:val="0"/>
      <w:divBdr>
        <w:top w:val="none" w:sz="0" w:space="0" w:color="auto"/>
        <w:left w:val="none" w:sz="0" w:space="0" w:color="auto"/>
        <w:bottom w:val="none" w:sz="0" w:space="0" w:color="auto"/>
        <w:right w:val="none" w:sz="0" w:space="0" w:color="auto"/>
      </w:divBdr>
    </w:div>
    <w:div w:id="619141773">
      <w:bodyDiv w:val="1"/>
      <w:marLeft w:val="0"/>
      <w:marRight w:val="0"/>
      <w:marTop w:val="0"/>
      <w:marBottom w:val="0"/>
      <w:divBdr>
        <w:top w:val="none" w:sz="0" w:space="0" w:color="auto"/>
        <w:left w:val="none" w:sz="0" w:space="0" w:color="auto"/>
        <w:bottom w:val="none" w:sz="0" w:space="0" w:color="auto"/>
        <w:right w:val="none" w:sz="0" w:space="0" w:color="auto"/>
      </w:divBdr>
      <w:divsChild>
        <w:div w:id="1398090920">
          <w:marLeft w:val="0"/>
          <w:marRight w:val="0"/>
          <w:marTop w:val="0"/>
          <w:marBottom w:val="0"/>
          <w:divBdr>
            <w:top w:val="none" w:sz="0" w:space="0" w:color="auto"/>
            <w:left w:val="none" w:sz="0" w:space="0" w:color="auto"/>
            <w:bottom w:val="none" w:sz="0" w:space="0" w:color="auto"/>
            <w:right w:val="none" w:sz="0" w:space="0" w:color="auto"/>
          </w:divBdr>
        </w:div>
        <w:div w:id="1257060340">
          <w:marLeft w:val="0"/>
          <w:marRight w:val="0"/>
          <w:marTop w:val="0"/>
          <w:marBottom w:val="0"/>
          <w:divBdr>
            <w:top w:val="none" w:sz="0" w:space="0" w:color="auto"/>
            <w:left w:val="none" w:sz="0" w:space="0" w:color="auto"/>
            <w:bottom w:val="none" w:sz="0" w:space="0" w:color="auto"/>
            <w:right w:val="none" w:sz="0" w:space="0" w:color="auto"/>
          </w:divBdr>
        </w:div>
      </w:divsChild>
    </w:div>
    <w:div w:id="620697037">
      <w:bodyDiv w:val="1"/>
      <w:marLeft w:val="0"/>
      <w:marRight w:val="0"/>
      <w:marTop w:val="0"/>
      <w:marBottom w:val="0"/>
      <w:divBdr>
        <w:top w:val="none" w:sz="0" w:space="0" w:color="auto"/>
        <w:left w:val="none" w:sz="0" w:space="0" w:color="auto"/>
        <w:bottom w:val="none" w:sz="0" w:space="0" w:color="auto"/>
        <w:right w:val="none" w:sz="0" w:space="0" w:color="auto"/>
      </w:divBdr>
    </w:div>
    <w:div w:id="728961557">
      <w:bodyDiv w:val="1"/>
      <w:marLeft w:val="0"/>
      <w:marRight w:val="0"/>
      <w:marTop w:val="0"/>
      <w:marBottom w:val="0"/>
      <w:divBdr>
        <w:top w:val="none" w:sz="0" w:space="0" w:color="auto"/>
        <w:left w:val="none" w:sz="0" w:space="0" w:color="auto"/>
        <w:bottom w:val="none" w:sz="0" w:space="0" w:color="auto"/>
        <w:right w:val="none" w:sz="0" w:space="0" w:color="auto"/>
      </w:divBdr>
    </w:div>
    <w:div w:id="743529534">
      <w:bodyDiv w:val="1"/>
      <w:marLeft w:val="0"/>
      <w:marRight w:val="0"/>
      <w:marTop w:val="0"/>
      <w:marBottom w:val="0"/>
      <w:divBdr>
        <w:top w:val="none" w:sz="0" w:space="0" w:color="auto"/>
        <w:left w:val="none" w:sz="0" w:space="0" w:color="auto"/>
        <w:bottom w:val="none" w:sz="0" w:space="0" w:color="auto"/>
        <w:right w:val="none" w:sz="0" w:space="0" w:color="auto"/>
      </w:divBdr>
    </w:div>
    <w:div w:id="784546696">
      <w:bodyDiv w:val="1"/>
      <w:marLeft w:val="0"/>
      <w:marRight w:val="0"/>
      <w:marTop w:val="0"/>
      <w:marBottom w:val="0"/>
      <w:divBdr>
        <w:top w:val="none" w:sz="0" w:space="0" w:color="auto"/>
        <w:left w:val="none" w:sz="0" w:space="0" w:color="auto"/>
        <w:bottom w:val="none" w:sz="0" w:space="0" w:color="auto"/>
        <w:right w:val="none" w:sz="0" w:space="0" w:color="auto"/>
      </w:divBdr>
    </w:div>
    <w:div w:id="817302972">
      <w:bodyDiv w:val="1"/>
      <w:marLeft w:val="0"/>
      <w:marRight w:val="0"/>
      <w:marTop w:val="0"/>
      <w:marBottom w:val="0"/>
      <w:divBdr>
        <w:top w:val="none" w:sz="0" w:space="0" w:color="auto"/>
        <w:left w:val="none" w:sz="0" w:space="0" w:color="auto"/>
        <w:bottom w:val="none" w:sz="0" w:space="0" w:color="auto"/>
        <w:right w:val="none" w:sz="0" w:space="0" w:color="auto"/>
      </w:divBdr>
    </w:div>
    <w:div w:id="831143963">
      <w:bodyDiv w:val="1"/>
      <w:marLeft w:val="0"/>
      <w:marRight w:val="0"/>
      <w:marTop w:val="0"/>
      <w:marBottom w:val="0"/>
      <w:divBdr>
        <w:top w:val="none" w:sz="0" w:space="0" w:color="auto"/>
        <w:left w:val="none" w:sz="0" w:space="0" w:color="auto"/>
        <w:bottom w:val="none" w:sz="0" w:space="0" w:color="auto"/>
        <w:right w:val="none" w:sz="0" w:space="0" w:color="auto"/>
      </w:divBdr>
    </w:div>
    <w:div w:id="852691978">
      <w:bodyDiv w:val="1"/>
      <w:marLeft w:val="0"/>
      <w:marRight w:val="0"/>
      <w:marTop w:val="0"/>
      <w:marBottom w:val="0"/>
      <w:divBdr>
        <w:top w:val="none" w:sz="0" w:space="0" w:color="auto"/>
        <w:left w:val="none" w:sz="0" w:space="0" w:color="auto"/>
        <w:bottom w:val="none" w:sz="0" w:space="0" w:color="auto"/>
        <w:right w:val="none" w:sz="0" w:space="0" w:color="auto"/>
      </w:divBdr>
    </w:div>
    <w:div w:id="893273870">
      <w:bodyDiv w:val="1"/>
      <w:marLeft w:val="0"/>
      <w:marRight w:val="0"/>
      <w:marTop w:val="0"/>
      <w:marBottom w:val="0"/>
      <w:divBdr>
        <w:top w:val="none" w:sz="0" w:space="0" w:color="auto"/>
        <w:left w:val="none" w:sz="0" w:space="0" w:color="auto"/>
        <w:bottom w:val="none" w:sz="0" w:space="0" w:color="auto"/>
        <w:right w:val="none" w:sz="0" w:space="0" w:color="auto"/>
      </w:divBdr>
    </w:div>
    <w:div w:id="913667609">
      <w:bodyDiv w:val="1"/>
      <w:marLeft w:val="0"/>
      <w:marRight w:val="0"/>
      <w:marTop w:val="0"/>
      <w:marBottom w:val="0"/>
      <w:divBdr>
        <w:top w:val="none" w:sz="0" w:space="0" w:color="auto"/>
        <w:left w:val="none" w:sz="0" w:space="0" w:color="auto"/>
        <w:bottom w:val="none" w:sz="0" w:space="0" w:color="auto"/>
        <w:right w:val="none" w:sz="0" w:space="0" w:color="auto"/>
      </w:divBdr>
    </w:div>
    <w:div w:id="945424695">
      <w:bodyDiv w:val="1"/>
      <w:marLeft w:val="0"/>
      <w:marRight w:val="0"/>
      <w:marTop w:val="0"/>
      <w:marBottom w:val="0"/>
      <w:divBdr>
        <w:top w:val="none" w:sz="0" w:space="0" w:color="auto"/>
        <w:left w:val="none" w:sz="0" w:space="0" w:color="auto"/>
        <w:bottom w:val="none" w:sz="0" w:space="0" w:color="auto"/>
        <w:right w:val="none" w:sz="0" w:space="0" w:color="auto"/>
      </w:divBdr>
    </w:div>
    <w:div w:id="976883034">
      <w:bodyDiv w:val="1"/>
      <w:marLeft w:val="0"/>
      <w:marRight w:val="0"/>
      <w:marTop w:val="0"/>
      <w:marBottom w:val="0"/>
      <w:divBdr>
        <w:top w:val="none" w:sz="0" w:space="0" w:color="auto"/>
        <w:left w:val="none" w:sz="0" w:space="0" w:color="auto"/>
        <w:bottom w:val="none" w:sz="0" w:space="0" w:color="auto"/>
        <w:right w:val="none" w:sz="0" w:space="0" w:color="auto"/>
      </w:divBdr>
    </w:div>
    <w:div w:id="1072896468">
      <w:bodyDiv w:val="1"/>
      <w:marLeft w:val="0"/>
      <w:marRight w:val="0"/>
      <w:marTop w:val="0"/>
      <w:marBottom w:val="0"/>
      <w:divBdr>
        <w:top w:val="none" w:sz="0" w:space="0" w:color="auto"/>
        <w:left w:val="none" w:sz="0" w:space="0" w:color="auto"/>
        <w:bottom w:val="none" w:sz="0" w:space="0" w:color="auto"/>
        <w:right w:val="none" w:sz="0" w:space="0" w:color="auto"/>
      </w:divBdr>
    </w:div>
    <w:div w:id="1074353518">
      <w:bodyDiv w:val="1"/>
      <w:marLeft w:val="0"/>
      <w:marRight w:val="0"/>
      <w:marTop w:val="0"/>
      <w:marBottom w:val="0"/>
      <w:divBdr>
        <w:top w:val="none" w:sz="0" w:space="0" w:color="auto"/>
        <w:left w:val="none" w:sz="0" w:space="0" w:color="auto"/>
        <w:bottom w:val="none" w:sz="0" w:space="0" w:color="auto"/>
        <w:right w:val="none" w:sz="0" w:space="0" w:color="auto"/>
      </w:divBdr>
    </w:div>
    <w:div w:id="1075400006">
      <w:bodyDiv w:val="1"/>
      <w:marLeft w:val="0"/>
      <w:marRight w:val="0"/>
      <w:marTop w:val="0"/>
      <w:marBottom w:val="0"/>
      <w:divBdr>
        <w:top w:val="none" w:sz="0" w:space="0" w:color="auto"/>
        <w:left w:val="none" w:sz="0" w:space="0" w:color="auto"/>
        <w:bottom w:val="none" w:sz="0" w:space="0" w:color="auto"/>
        <w:right w:val="none" w:sz="0" w:space="0" w:color="auto"/>
      </w:divBdr>
    </w:div>
    <w:div w:id="1151094476">
      <w:bodyDiv w:val="1"/>
      <w:marLeft w:val="0"/>
      <w:marRight w:val="0"/>
      <w:marTop w:val="0"/>
      <w:marBottom w:val="0"/>
      <w:divBdr>
        <w:top w:val="none" w:sz="0" w:space="0" w:color="auto"/>
        <w:left w:val="none" w:sz="0" w:space="0" w:color="auto"/>
        <w:bottom w:val="none" w:sz="0" w:space="0" w:color="auto"/>
        <w:right w:val="none" w:sz="0" w:space="0" w:color="auto"/>
      </w:divBdr>
    </w:div>
    <w:div w:id="1153256707">
      <w:bodyDiv w:val="1"/>
      <w:marLeft w:val="0"/>
      <w:marRight w:val="0"/>
      <w:marTop w:val="0"/>
      <w:marBottom w:val="0"/>
      <w:divBdr>
        <w:top w:val="none" w:sz="0" w:space="0" w:color="auto"/>
        <w:left w:val="none" w:sz="0" w:space="0" w:color="auto"/>
        <w:bottom w:val="none" w:sz="0" w:space="0" w:color="auto"/>
        <w:right w:val="none" w:sz="0" w:space="0" w:color="auto"/>
      </w:divBdr>
    </w:div>
    <w:div w:id="1182934793">
      <w:bodyDiv w:val="1"/>
      <w:marLeft w:val="0"/>
      <w:marRight w:val="0"/>
      <w:marTop w:val="0"/>
      <w:marBottom w:val="0"/>
      <w:divBdr>
        <w:top w:val="none" w:sz="0" w:space="0" w:color="auto"/>
        <w:left w:val="none" w:sz="0" w:space="0" w:color="auto"/>
        <w:bottom w:val="none" w:sz="0" w:space="0" w:color="auto"/>
        <w:right w:val="none" w:sz="0" w:space="0" w:color="auto"/>
      </w:divBdr>
    </w:div>
    <w:div w:id="1184176150">
      <w:bodyDiv w:val="1"/>
      <w:marLeft w:val="0"/>
      <w:marRight w:val="0"/>
      <w:marTop w:val="0"/>
      <w:marBottom w:val="0"/>
      <w:divBdr>
        <w:top w:val="none" w:sz="0" w:space="0" w:color="auto"/>
        <w:left w:val="none" w:sz="0" w:space="0" w:color="auto"/>
        <w:bottom w:val="none" w:sz="0" w:space="0" w:color="auto"/>
        <w:right w:val="none" w:sz="0" w:space="0" w:color="auto"/>
      </w:divBdr>
    </w:div>
    <w:div w:id="1206065142">
      <w:bodyDiv w:val="1"/>
      <w:marLeft w:val="0"/>
      <w:marRight w:val="0"/>
      <w:marTop w:val="0"/>
      <w:marBottom w:val="0"/>
      <w:divBdr>
        <w:top w:val="none" w:sz="0" w:space="0" w:color="auto"/>
        <w:left w:val="none" w:sz="0" w:space="0" w:color="auto"/>
        <w:bottom w:val="none" w:sz="0" w:space="0" w:color="auto"/>
        <w:right w:val="none" w:sz="0" w:space="0" w:color="auto"/>
      </w:divBdr>
    </w:div>
    <w:div w:id="1249803015">
      <w:bodyDiv w:val="1"/>
      <w:marLeft w:val="0"/>
      <w:marRight w:val="0"/>
      <w:marTop w:val="0"/>
      <w:marBottom w:val="0"/>
      <w:divBdr>
        <w:top w:val="none" w:sz="0" w:space="0" w:color="auto"/>
        <w:left w:val="none" w:sz="0" w:space="0" w:color="auto"/>
        <w:bottom w:val="none" w:sz="0" w:space="0" w:color="auto"/>
        <w:right w:val="none" w:sz="0" w:space="0" w:color="auto"/>
      </w:divBdr>
    </w:div>
    <w:div w:id="1256985057">
      <w:bodyDiv w:val="1"/>
      <w:marLeft w:val="0"/>
      <w:marRight w:val="0"/>
      <w:marTop w:val="0"/>
      <w:marBottom w:val="0"/>
      <w:divBdr>
        <w:top w:val="none" w:sz="0" w:space="0" w:color="auto"/>
        <w:left w:val="none" w:sz="0" w:space="0" w:color="auto"/>
        <w:bottom w:val="none" w:sz="0" w:space="0" w:color="auto"/>
        <w:right w:val="none" w:sz="0" w:space="0" w:color="auto"/>
      </w:divBdr>
    </w:div>
    <w:div w:id="1258900561">
      <w:bodyDiv w:val="1"/>
      <w:marLeft w:val="0"/>
      <w:marRight w:val="0"/>
      <w:marTop w:val="0"/>
      <w:marBottom w:val="0"/>
      <w:divBdr>
        <w:top w:val="none" w:sz="0" w:space="0" w:color="auto"/>
        <w:left w:val="none" w:sz="0" w:space="0" w:color="auto"/>
        <w:bottom w:val="none" w:sz="0" w:space="0" w:color="auto"/>
        <w:right w:val="none" w:sz="0" w:space="0" w:color="auto"/>
      </w:divBdr>
    </w:div>
    <w:div w:id="1266035777">
      <w:bodyDiv w:val="1"/>
      <w:marLeft w:val="0"/>
      <w:marRight w:val="0"/>
      <w:marTop w:val="0"/>
      <w:marBottom w:val="0"/>
      <w:divBdr>
        <w:top w:val="none" w:sz="0" w:space="0" w:color="auto"/>
        <w:left w:val="none" w:sz="0" w:space="0" w:color="auto"/>
        <w:bottom w:val="none" w:sz="0" w:space="0" w:color="auto"/>
        <w:right w:val="none" w:sz="0" w:space="0" w:color="auto"/>
      </w:divBdr>
    </w:div>
    <w:div w:id="1346322992">
      <w:bodyDiv w:val="1"/>
      <w:marLeft w:val="0"/>
      <w:marRight w:val="0"/>
      <w:marTop w:val="0"/>
      <w:marBottom w:val="0"/>
      <w:divBdr>
        <w:top w:val="none" w:sz="0" w:space="0" w:color="auto"/>
        <w:left w:val="none" w:sz="0" w:space="0" w:color="auto"/>
        <w:bottom w:val="none" w:sz="0" w:space="0" w:color="auto"/>
        <w:right w:val="none" w:sz="0" w:space="0" w:color="auto"/>
      </w:divBdr>
    </w:div>
    <w:div w:id="1385181164">
      <w:bodyDiv w:val="1"/>
      <w:marLeft w:val="0"/>
      <w:marRight w:val="0"/>
      <w:marTop w:val="0"/>
      <w:marBottom w:val="0"/>
      <w:divBdr>
        <w:top w:val="none" w:sz="0" w:space="0" w:color="auto"/>
        <w:left w:val="none" w:sz="0" w:space="0" w:color="auto"/>
        <w:bottom w:val="none" w:sz="0" w:space="0" w:color="auto"/>
        <w:right w:val="none" w:sz="0" w:space="0" w:color="auto"/>
      </w:divBdr>
    </w:div>
    <w:div w:id="1430005680">
      <w:bodyDiv w:val="1"/>
      <w:marLeft w:val="0"/>
      <w:marRight w:val="0"/>
      <w:marTop w:val="0"/>
      <w:marBottom w:val="0"/>
      <w:divBdr>
        <w:top w:val="none" w:sz="0" w:space="0" w:color="auto"/>
        <w:left w:val="none" w:sz="0" w:space="0" w:color="auto"/>
        <w:bottom w:val="none" w:sz="0" w:space="0" w:color="auto"/>
        <w:right w:val="none" w:sz="0" w:space="0" w:color="auto"/>
      </w:divBdr>
    </w:div>
    <w:div w:id="1430350542">
      <w:bodyDiv w:val="1"/>
      <w:marLeft w:val="0"/>
      <w:marRight w:val="0"/>
      <w:marTop w:val="0"/>
      <w:marBottom w:val="0"/>
      <w:divBdr>
        <w:top w:val="none" w:sz="0" w:space="0" w:color="auto"/>
        <w:left w:val="none" w:sz="0" w:space="0" w:color="auto"/>
        <w:bottom w:val="none" w:sz="0" w:space="0" w:color="auto"/>
        <w:right w:val="none" w:sz="0" w:space="0" w:color="auto"/>
      </w:divBdr>
    </w:div>
    <w:div w:id="1493137917">
      <w:bodyDiv w:val="1"/>
      <w:marLeft w:val="0"/>
      <w:marRight w:val="0"/>
      <w:marTop w:val="0"/>
      <w:marBottom w:val="0"/>
      <w:divBdr>
        <w:top w:val="none" w:sz="0" w:space="0" w:color="auto"/>
        <w:left w:val="none" w:sz="0" w:space="0" w:color="auto"/>
        <w:bottom w:val="none" w:sz="0" w:space="0" w:color="auto"/>
        <w:right w:val="none" w:sz="0" w:space="0" w:color="auto"/>
      </w:divBdr>
    </w:div>
    <w:div w:id="1513447722">
      <w:bodyDiv w:val="1"/>
      <w:marLeft w:val="0"/>
      <w:marRight w:val="0"/>
      <w:marTop w:val="0"/>
      <w:marBottom w:val="0"/>
      <w:divBdr>
        <w:top w:val="none" w:sz="0" w:space="0" w:color="auto"/>
        <w:left w:val="none" w:sz="0" w:space="0" w:color="auto"/>
        <w:bottom w:val="none" w:sz="0" w:space="0" w:color="auto"/>
        <w:right w:val="none" w:sz="0" w:space="0" w:color="auto"/>
      </w:divBdr>
    </w:div>
    <w:div w:id="1553998216">
      <w:bodyDiv w:val="1"/>
      <w:marLeft w:val="0"/>
      <w:marRight w:val="0"/>
      <w:marTop w:val="0"/>
      <w:marBottom w:val="0"/>
      <w:divBdr>
        <w:top w:val="none" w:sz="0" w:space="0" w:color="auto"/>
        <w:left w:val="none" w:sz="0" w:space="0" w:color="auto"/>
        <w:bottom w:val="none" w:sz="0" w:space="0" w:color="auto"/>
        <w:right w:val="none" w:sz="0" w:space="0" w:color="auto"/>
      </w:divBdr>
    </w:div>
    <w:div w:id="1610819231">
      <w:bodyDiv w:val="1"/>
      <w:marLeft w:val="0"/>
      <w:marRight w:val="0"/>
      <w:marTop w:val="0"/>
      <w:marBottom w:val="0"/>
      <w:divBdr>
        <w:top w:val="none" w:sz="0" w:space="0" w:color="auto"/>
        <w:left w:val="none" w:sz="0" w:space="0" w:color="auto"/>
        <w:bottom w:val="none" w:sz="0" w:space="0" w:color="auto"/>
        <w:right w:val="none" w:sz="0" w:space="0" w:color="auto"/>
      </w:divBdr>
    </w:div>
    <w:div w:id="1719360442">
      <w:bodyDiv w:val="1"/>
      <w:marLeft w:val="0"/>
      <w:marRight w:val="0"/>
      <w:marTop w:val="0"/>
      <w:marBottom w:val="0"/>
      <w:divBdr>
        <w:top w:val="none" w:sz="0" w:space="0" w:color="auto"/>
        <w:left w:val="none" w:sz="0" w:space="0" w:color="auto"/>
        <w:bottom w:val="none" w:sz="0" w:space="0" w:color="auto"/>
        <w:right w:val="none" w:sz="0" w:space="0" w:color="auto"/>
      </w:divBdr>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
    <w:div w:id="1822959348">
      <w:bodyDiv w:val="1"/>
      <w:marLeft w:val="0"/>
      <w:marRight w:val="0"/>
      <w:marTop w:val="0"/>
      <w:marBottom w:val="0"/>
      <w:divBdr>
        <w:top w:val="none" w:sz="0" w:space="0" w:color="auto"/>
        <w:left w:val="none" w:sz="0" w:space="0" w:color="auto"/>
        <w:bottom w:val="none" w:sz="0" w:space="0" w:color="auto"/>
        <w:right w:val="none" w:sz="0" w:space="0" w:color="auto"/>
      </w:divBdr>
    </w:div>
    <w:div w:id="1853060575">
      <w:bodyDiv w:val="1"/>
      <w:marLeft w:val="0"/>
      <w:marRight w:val="0"/>
      <w:marTop w:val="0"/>
      <w:marBottom w:val="0"/>
      <w:divBdr>
        <w:top w:val="none" w:sz="0" w:space="0" w:color="auto"/>
        <w:left w:val="none" w:sz="0" w:space="0" w:color="auto"/>
        <w:bottom w:val="none" w:sz="0" w:space="0" w:color="auto"/>
        <w:right w:val="none" w:sz="0" w:space="0" w:color="auto"/>
      </w:divBdr>
    </w:div>
    <w:div w:id="1860777232">
      <w:bodyDiv w:val="1"/>
      <w:marLeft w:val="0"/>
      <w:marRight w:val="0"/>
      <w:marTop w:val="0"/>
      <w:marBottom w:val="0"/>
      <w:divBdr>
        <w:top w:val="none" w:sz="0" w:space="0" w:color="auto"/>
        <w:left w:val="none" w:sz="0" w:space="0" w:color="auto"/>
        <w:bottom w:val="none" w:sz="0" w:space="0" w:color="auto"/>
        <w:right w:val="none" w:sz="0" w:space="0" w:color="auto"/>
      </w:divBdr>
    </w:div>
    <w:div w:id="1879076259">
      <w:bodyDiv w:val="1"/>
      <w:marLeft w:val="0"/>
      <w:marRight w:val="0"/>
      <w:marTop w:val="0"/>
      <w:marBottom w:val="0"/>
      <w:divBdr>
        <w:top w:val="none" w:sz="0" w:space="0" w:color="auto"/>
        <w:left w:val="none" w:sz="0" w:space="0" w:color="auto"/>
        <w:bottom w:val="none" w:sz="0" w:space="0" w:color="auto"/>
        <w:right w:val="none" w:sz="0" w:space="0" w:color="auto"/>
      </w:divBdr>
    </w:div>
    <w:div w:id="1913002617">
      <w:bodyDiv w:val="1"/>
      <w:marLeft w:val="0"/>
      <w:marRight w:val="0"/>
      <w:marTop w:val="0"/>
      <w:marBottom w:val="0"/>
      <w:divBdr>
        <w:top w:val="none" w:sz="0" w:space="0" w:color="auto"/>
        <w:left w:val="none" w:sz="0" w:space="0" w:color="auto"/>
        <w:bottom w:val="none" w:sz="0" w:space="0" w:color="auto"/>
        <w:right w:val="none" w:sz="0" w:space="0" w:color="auto"/>
      </w:divBdr>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83264733">
      <w:bodyDiv w:val="1"/>
      <w:marLeft w:val="0"/>
      <w:marRight w:val="0"/>
      <w:marTop w:val="0"/>
      <w:marBottom w:val="0"/>
      <w:divBdr>
        <w:top w:val="none" w:sz="0" w:space="0" w:color="auto"/>
        <w:left w:val="none" w:sz="0" w:space="0" w:color="auto"/>
        <w:bottom w:val="none" w:sz="0" w:space="0" w:color="auto"/>
        <w:right w:val="none" w:sz="0" w:space="0" w:color="auto"/>
      </w:divBdr>
    </w:div>
    <w:div w:id="1989897614">
      <w:bodyDiv w:val="1"/>
      <w:marLeft w:val="0"/>
      <w:marRight w:val="0"/>
      <w:marTop w:val="0"/>
      <w:marBottom w:val="0"/>
      <w:divBdr>
        <w:top w:val="none" w:sz="0" w:space="0" w:color="auto"/>
        <w:left w:val="none" w:sz="0" w:space="0" w:color="auto"/>
        <w:bottom w:val="none" w:sz="0" w:space="0" w:color="auto"/>
        <w:right w:val="none" w:sz="0" w:space="0" w:color="auto"/>
      </w:divBdr>
    </w:div>
    <w:div w:id="2029745652">
      <w:bodyDiv w:val="1"/>
      <w:marLeft w:val="0"/>
      <w:marRight w:val="0"/>
      <w:marTop w:val="0"/>
      <w:marBottom w:val="0"/>
      <w:divBdr>
        <w:top w:val="none" w:sz="0" w:space="0" w:color="auto"/>
        <w:left w:val="none" w:sz="0" w:space="0" w:color="auto"/>
        <w:bottom w:val="none" w:sz="0" w:space="0" w:color="auto"/>
        <w:right w:val="none" w:sz="0" w:space="0" w:color="auto"/>
      </w:divBdr>
    </w:div>
    <w:div w:id="2101027227">
      <w:bodyDiv w:val="1"/>
      <w:marLeft w:val="0"/>
      <w:marRight w:val="0"/>
      <w:marTop w:val="0"/>
      <w:marBottom w:val="0"/>
      <w:divBdr>
        <w:top w:val="none" w:sz="0" w:space="0" w:color="auto"/>
        <w:left w:val="none" w:sz="0" w:space="0" w:color="auto"/>
        <w:bottom w:val="none" w:sz="0" w:space="0" w:color="auto"/>
        <w:right w:val="none" w:sz="0" w:space="0" w:color="auto"/>
      </w:divBdr>
    </w:div>
    <w:div w:id="21198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C34F-D242-4DB9-A277-05C09E68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5692</Words>
  <Characters>33584</Characters>
  <Application>Microsoft Office Word</Application>
  <DocSecurity>0</DocSecurity>
  <Lines>279</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VSCHT Praha</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Tomaskova Jana</dc:creator>
  <cp:keywords/>
  <dc:description/>
  <cp:lastModifiedBy>Dagmar Kovacova</cp:lastModifiedBy>
  <cp:revision>3</cp:revision>
  <cp:lastPrinted>2022-03-18T11:14:00Z</cp:lastPrinted>
  <dcterms:created xsi:type="dcterms:W3CDTF">2022-03-31T13:44:00Z</dcterms:created>
  <dcterms:modified xsi:type="dcterms:W3CDTF">2022-03-31T13:52:00Z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-372081383</vt:i4>
  </property>
</Properties>
</file>