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450DF" w14:textId="69E64197" w:rsidR="00992345" w:rsidRPr="00992345" w:rsidRDefault="00762BB3" w:rsidP="00992345">
      <w:pPr>
        <w:pStyle w:val="Nzev"/>
        <w:spacing w:before="120" w:after="2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j.: VÚBP </w:t>
      </w:r>
      <w:r w:rsidR="00586A20">
        <w:rPr>
          <w:rFonts w:ascii="Arial" w:hAnsi="Arial" w:cs="Arial"/>
          <w:sz w:val="22"/>
          <w:szCs w:val="22"/>
        </w:rPr>
        <w:t>302</w:t>
      </w:r>
      <w:r w:rsidRPr="00586A20">
        <w:rPr>
          <w:rFonts w:ascii="Arial" w:hAnsi="Arial" w:cs="Arial"/>
          <w:sz w:val="22"/>
          <w:szCs w:val="22"/>
        </w:rPr>
        <w:t>/II.2/22/2.5</w:t>
      </w:r>
    </w:p>
    <w:p w14:paraId="53488906" w14:textId="77777777" w:rsidR="00992345" w:rsidRPr="00992345" w:rsidRDefault="00BD311E" w:rsidP="00AA2619">
      <w:pPr>
        <w:pStyle w:val="Nzev"/>
        <w:spacing w:before="120" w:after="240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Dodatek č. 1 k RÁMCOVÉ SMLOUVĚ O SPOLUPRÁCI PŘI VÝZKUMU</w:t>
      </w:r>
    </w:p>
    <w:p w14:paraId="69EF3C3D" w14:textId="603D7CF8" w:rsidR="005032AE" w:rsidRPr="00992345" w:rsidRDefault="008F5304" w:rsidP="00AA2619">
      <w:pPr>
        <w:pStyle w:val="Nzev"/>
        <w:spacing w:before="12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</w:t>
      </w:r>
      <w:r w:rsidR="001A637C">
        <w:rPr>
          <w:rFonts w:ascii="Arial" w:hAnsi="Arial" w:cs="Arial"/>
          <w:b/>
          <w:sz w:val="22"/>
          <w:szCs w:val="22"/>
        </w:rPr>
        <w:t>20</w:t>
      </w:r>
      <w:r w:rsidR="00992345" w:rsidRPr="00586A20">
        <w:rPr>
          <w:rFonts w:ascii="Arial" w:hAnsi="Arial" w:cs="Arial"/>
          <w:b/>
          <w:sz w:val="22"/>
          <w:szCs w:val="22"/>
        </w:rPr>
        <w:t>/2022/PROJ</w:t>
      </w:r>
    </w:p>
    <w:p w14:paraId="4B8BD25D" w14:textId="77777777" w:rsidR="005032AE" w:rsidRPr="00992345" w:rsidRDefault="005032AE" w:rsidP="00AA2619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</w:p>
    <w:p w14:paraId="25096400" w14:textId="120FECC1" w:rsidR="005032AE" w:rsidRPr="00992345" w:rsidRDefault="005032AE" w:rsidP="00A74894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I. Smluvní strany:</w:t>
      </w:r>
    </w:p>
    <w:p w14:paraId="744E120A" w14:textId="4EFD3FF3" w:rsidR="005032AE" w:rsidRPr="00992345" w:rsidRDefault="005032AE" w:rsidP="00A74894">
      <w:pPr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Výzkumný ústav bezpečnosti práce, v.</w:t>
      </w:r>
      <w:r w:rsidR="00D8433D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v.</w:t>
      </w:r>
      <w:r w:rsidR="00D8433D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i.</w:t>
      </w:r>
    </w:p>
    <w:p w14:paraId="7216F2C1" w14:textId="10C22F97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se sídl</w:t>
      </w:r>
      <w:r w:rsidR="00AE4F5A">
        <w:rPr>
          <w:rFonts w:ascii="Arial" w:hAnsi="Arial" w:cs="Arial"/>
          <w:sz w:val="22"/>
          <w:szCs w:val="22"/>
        </w:rPr>
        <w:t xml:space="preserve">em: Jeruzalémská 1283/9, 110 00 </w:t>
      </w:r>
      <w:r w:rsidRPr="00992345">
        <w:rPr>
          <w:rFonts w:ascii="Arial" w:hAnsi="Arial" w:cs="Arial"/>
          <w:sz w:val="22"/>
          <w:szCs w:val="22"/>
        </w:rPr>
        <w:t>Praha 1</w:t>
      </w:r>
    </w:p>
    <w:p w14:paraId="756BD052" w14:textId="384428FB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IČ</w:t>
      </w:r>
      <w:r w:rsidR="00992345" w:rsidRPr="00992345">
        <w:rPr>
          <w:rFonts w:ascii="Arial" w:hAnsi="Arial" w:cs="Arial"/>
          <w:sz w:val="22"/>
          <w:szCs w:val="22"/>
        </w:rPr>
        <w:t>O</w:t>
      </w:r>
      <w:r w:rsidRPr="00992345">
        <w:rPr>
          <w:rFonts w:ascii="Arial" w:hAnsi="Arial" w:cs="Arial"/>
          <w:sz w:val="22"/>
          <w:szCs w:val="22"/>
        </w:rPr>
        <w:t>: 00025950</w:t>
      </w:r>
    </w:p>
    <w:p w14:paraId="4423BD85" w14:textId="4A213063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DIČ: CZ00025950</w:t>
      </w:r>
    </w:p>
    <w:p w14:paraId="37EAECB9" w14:textId="12E14876" w:rsidR="005032AE" w:rsidRDefault="00992345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č</w:t>
      </w:r>
      <w:r w:rsidR="005032AE" w:rsidRPr="00992345">
        <w:rPr>
          <w:rFonts w:ascii="Arial" w:hAnsi="Arial" w:cs="Arial"/>
          <w:sz w:val="22"/>
          <w:szCs w:val="22"/>
        </w:rPr>
        <w:t>íslo bankovního účtu: 94-3530031/0710</w:t>
      </w:r>
    </w:p>
    <w:p w14:paraId="1B1D6E2A" w14:textId="1A7E98CE" w:rsidR="00176AEC" w:rsidRPr="00992345" w:rsidRDefault="00176AEC" w:rsidP="00A748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rejstříku veřejných výzkumných institucí vedených Ministerstvem školství, mládeže a tělovýchovy</w:t>
      </w:r>
    </w:p>
    <w:p w14:paraId="4A884A66" w14:textId="1F80965B" w:rsidR="005032AE" w:rsidRPr="00992345" w:rsidRDefault="00992345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z</w:t>
      </w:r>
      <w:r w:rsidR="005032AE" w:rsidRPr="00992345">
        <w:rPr>
          <w:rFonts w:ascii="Arial" w:hAnsi="Arial" w:cs="Arial"/>
          <w:sz w:val="22"/>
          <w:szCs w:val="22"/>
        </w:rPr>
        <w:t>astoupen</w:t>
      </w:r>
      <w:r w:rsidR="00176AEC">
        <w:rPr>
          <w:rFonts w:ascii="Arial" w:hAnsi="Arial" w:cs="Arial"/>
          <w:sz w:val="22"/>
          <w:szCs w:val="22"/>
        </w:rPr>
        <w:t>á</w:t>
      </w:r>
      <w:r w:rsidRPr="00992345">
        <w:rPr>
          <w:rFonts w:ascii="Arial" w:hAnsi="Arial" w:cs="Arial"/>
          <w:sz w:val="22"/>
          <w:szCs w:val="22"/>
        </w:rPr>
        <w:t xml:space="preserve">: </w:t>
      </w:r>
      <w:r w:rsidR="008D22EC" w:rsidRPr="00992345">
        <w:rPr>
          <w:rFonts w:ascii="Arial" w:hAnsi="Arial" w:cs="Arial"/>
          <w:sz w:val="22"/>
          <w:szCs w:val="22"/>
        </w:rPr>
        <w:t>Ph</w:t>
      </w:r>
      <w:r w:rsidR="005032AE" w:rsidRPr="00992345">
        <w:rPr>
          <w:rFonts w:ascii="Arial" w:hAnsi="Arial" w:cs="Arial"/>
          <w:sz w:val="22"/>
          <w:szCs w:val="22"/>
        </w:rPr>
        <w:t xml:space="preserve">Dr. </w:t>
      </w:r>
      <w:r w:rsidR="008D22EC" w:rsidRPr="00992345">
        <w:rPr>
          <w:rFonts w:ascii="Arial" w:hAnsi="Arial" w:cs="Arial"/>
          <w:sz w:val="22"/>
          <w:szCs w:val="22"/>
        </w:rPr>
        <w:t>Davidem Michalíkem</w:t>
      </w:r>
      <w:r w:rsidR="005032AE" w:rsidRPr="00992345">
        <w:rPr>
          <w:rFonts w:ascii="Arial" w:hAnsi="Arial" w:cs="Arial"/>
          <w:sz w:val="22"/>
          <w:szCs w:val="22"/>
        </w:rPr>
        <w:t>, Ph.D.</w:t>
      </w:r>
      <w:r w:rsidRPr="00992345">
        <w:rPr>
          <w:rFonts w:ascii="Arial" w:hAnsi="Arial" w:cs="Arial"/>
          <w:sz w:val="22"/>
          <w:szCs w:val="22"/>
        </w:rPr>
        <w:t>,</w:t>
      </w:r>
      <w:r w:rsidR="00AB3E34" w:rsidRPr="00992345">
        <w:rPr>
          <w:rFonts w:ascii="Arial" w:hAnsi="Arial" w:cs="Arial"/>
          <w:sz w:val="22"/>
          <w:szCs w:val="22"/>
        </w:rPr>
        <w:t xml:space="preserve"> DBA</w:t>
      </w:r>
      <w:r w:rsidR="005032AE" w:rsidRPr="00992345">
        <w:rPr>
          <w:rFonts w:ascii="Arial" w:hAnsi="Arial" w:cs="Arial"/>
          <w:sz w:val="22"/>
          <w:szCs w:val="22"/>
        </w:rPr>
        <w:t>, ředitelem</w:t>
      </w:r>
    </w:p>
    <w:p w14:paraId="699B190C" w14:textId="56F809C6" w:rsidR="005032AE" w:rsidRPr="00992345" w:rsidRDefault="00992345" w:rsidP="00992345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(dále také</w:t>
      </w:r>
      <w:r w:rsidR="005032AE" w:rsidRPr="00992345">
        <w:rPr>
          <w:rFonts w:ascii="Arial" w:hAnsi="Arial" w:cs="Arial"/>
          <w:sz w:val="22"/>
          <w:szCs w:val="22"/>
        </w:rPr>
        <w:t xml:space="preserve"> „příjemce“ nebo „VÚBP“)</w:t>
      </w:r>
    </w:p>
    <w:p w14:paraId="7E1CD412" w14:textId="77777777" w:rsidR="005032AE" w:rsidRPr="00992345" w:rsidRDefault="005032AE" w:rsidP="00A74894">
      <w:pPr>
        <w:jc w:val="both"/>
        <w:rPr>
          <w:rFonts w:ascii="Arial" w:hAnsi="Arial" w:cs="Arial"/>
          <w:sz w:val="22"/>
          <w:szCs w:val="22"/>
        </w:rPr>
      </w:pPr>
    </w:p>
    <w:p w14:paraId="3300BA44" w14:textId="77777777" w:rsidR="005032AE" w:rsidRPr="00992345" w:rsidRDefault="005032AE" w:rsidP="00A74894">
      <w:pPr>
        <w:jc w:val="both"/>
        <w:rPr>
          <w:rFonts w:ascii="Arial" w:hAnsi="Arial" w:cs="Arial"/>
          <w:bCs/>
          <w:sz w:val="22"/>
          <w:szCs w:val="22"/>
        </w:rPr>
      </w:pPr>
      <w:r w:rsidRPr="00992345">
        <w:rPr>
          <w:rFonts w:ascii="Arial" w:hAnsi="Arial" w:cs="Arial"/>
          <w:bCs/>
          <w:sz w:val="22"/>
          <w:szCs w:val="22"/>
        </w:rPr>
        <w:t>a</w:t>
      </w:r>
    </w:p>
    <w:p w14:paraId="7750B991" w14:textId="77777777" w:rsidR="00A74894" w:rsidRPr="00992345" w:rsidRDefault="00A74894" w:rsidP="00A74894">
      <w:pPr>
        <w:jc w:val="both"/>
        <w:rPr>
          <w:rFonts w:ascii="Arial" w:hAnsi="Arial" w:cs="Arial"/>
          <w:sz w:val="22"/>
          <w:szCs w:val="22"/>
        </w:rPr>
      </w:pPr>
    </w:p>
    <w:p w14:paraId="2A5F97C6" w14:textId="035C6304" w:rsidR="000C593F" w:rsidRPr="00992345" w:rsidRDefault="0059791F" w:rsidP="00A748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HARTMANN – RICO a.s.</w:t>
      </w:r>
    </w:p>
    <w:p w14:paraId="304E5814" w14:textId="6ECC52DF" w:rsidR="000C593F" w:rsidRPr="00992345" w:rsidRDefault="000C593F" w:rsidP="00A74894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se sídlem: </w:t>
      </w:r>
      <w:r w:rsidR="0059791F">
        <w:rPr>
          <w:rFonts w:ascii="Arial" w:hAnsi="Arial" w:cs="Arial"/>
          <w:sz w:val="22"/>
          <w:szCs w:val="22"/>
        </w:rPr>
        <w:t>Masarykovo náměstí 77, 664 71 Veverská Bítýška</w:t>
      </w:r>
    </w:p>
    <w:p w14:paraId="1D18429D" w14:textId="4848E5A1" w:rsidR="00A74894" w:rsidRDefault="00A74894" w:rsidP="00992345">
      <w:pPr>
        <w:spacing w:line="264" w:lineRule="auto"/>
        <w:ind w:right="-709" w:firstLine="3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IČ</w:t>
      </w:r>
      <w:r w:rsidR="00992345" w:rsidRPr="00992345">
        <w:rPr>
          <w:rFonts w:ascii="Arial" w:hAnsi="Arial" w:cs="Arial"/>
          <w:sz w:val="22"/>
          <w:szCs w:val="22"/>
        </w:rPr>
        <w:t>O</w:t>
      </w:r>
      <w:r w:rsidRPr="00992345">
        <w:rPr>
          <w:rFonts w:ascii="Arial" w:hAnsi="Arial" w:cs="Arial"/>
          <w:sz w:val="22"/>
          <w:szCs w:val="22"/>
        </w:rPr>
        <w:t xml:space="preserve">: </w:t>
      </w:r>
      <w:r w:rsidR="0059791F">
        <w:rPr>
          <w:rFonts w:ascii="Arial" w:hAnsi="Arial" w:cs="Arial"/>
          <w:sz w:val="22"/>
          <w:szCs w:val="22"/>
        </w:rPr>
        <w:t>44947429</w:t>
      </w:r>
    </w:p>
    <w:p w14:paraId="52A31B98" w14:textId="1DD335B7" w:rsidR="00A74894" w:rsidRPr="00992345" w:rsidRDefault="0059791F" w:rsidP="00992345">
      <w:pPr>
        <w:spacing w:line="264" w:lineRule="auto"/>
        <w:ind w:righ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zapsaná: v obchodním r</w:t>
      </w:r>
      <w:r w:rsidR="008F5304">
        <w:rPr>
          <w:rFonts w:ascii="Arial" w:hAnsi="Arial" w:cs="Arial"/>
          <w:sz w:val="22"/>
          <w:szCs w:val="22"/>
        </w:rPr>
        <w:t>ejstříku vedeným</w:t>
      </w:r>
      <w:r>
        <w:rPr>
          <w:rFonts w:ascii="Arial" w:hAnsi="Arial" w:cs="Arial"/>
          <w:sz w:val="22"/>
          <w:szCs w:val="22"/>
        </w:rPr>
        <w:t xml:space="preserve"> Krajským soudem V Brně, oddíl B, vložka 644</w:t>
      </w:r>
    </w:p>
    <w:p w14:paraId="595A574B" w14:textId="2913863E" w:rsidR="000C593F" w:rsidRPr="00992345" w:rsidRDefault="008F5304" w:rsidP="00A748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992345" w:rsidRPr="0099234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5C763C">
        <w:rPr>
          <w:rFonts w:ascii="Arial" w:hAnsi="Arial" w:cs="Arial"/>
          <w:sz w:val="22"/>
          <w:szCs w:val="22"/>
        </w:rPr>
        <w:t>xxxxxxxxxxxxxxx</w:t>
      </w:r>
      <w:proofErr w:type="spellEnd"/>
      <w:r w:rsidR="0059791F">
        <w:rPr>
          <w:rFonts w:ascii="Arial" w:hAnsi="Arial" w:cs="Arial"/>
          <w:sz w:val="22"/>
          <w:szCs w:val="22"/>
        </w:rPr>
        <w:t xml:space="preserve">, předsedou představenstva a </w:t>
      </w:r>
      <w:proofErr w:type="spellStart"/>
      <w:r w:rsidR="005C763C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59791F">
        <w:rPr>
          <w:rFonts w:ascii="Arial" w:hAnsi="Arial" w:cs="Arial"/>
          <w:sz w:val="22"/>
          <w:szCs w:val="22"/>
        </w:rPr>
        <w:t>, členem představenstva</w:t>
      </w:r>
    </w:p>
    <w:p w14:paraId="79D3AB1D" w14:textId="5FBE6F6B" w:rsidR="000C593F" w:rsidRPr="00992345" w:rsidRDefault="000C593F" w:rsidP="00992345">
      <w:pPr>
        <w:ind w:firstLine="2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(d</w:t>
      </w:r>
      <w:r w:rsidR="00176AEC">
        <w:rPr>
          <w:rFonts w:ascii="Arial" w:hAnsi="Arial" w:cs="Arial"/>
          <w:sz w:val="22"/>
          <w:szCs w:val="22"/>
        </w:rPr>
        <w:t>ále také</w:t>
      </w:r>
      <w:r w:rsidRPr="00992345">
        <w:rPr>
          <w:rFonts w:ascii="Arial" w:hAnsi="Arial" w:cs="Arial"/>
          <w:sz w:val="22"/>
          <w:szCs w:val="22"/>
        </w:rPr>
        <w:t xml:space="preserve"> „další účastník“</w:t>
      </w:r>
      <w:r w:rsidR="00176AEC">
        <w:rPr>
          <w:rFonts w:ascii="Arial" w:hAnsi="Arial" w:cs="Arial"/>
          <w:sz w:val="22"/>
          <w:szCs w:val="22"/>
        </w:rPr>
        <w:t xml:space="preserve"> nebo „</w:t>
      </w:r>
      <w:r w:rsidR="0059791F">
        <w:rPr>
          <w:rFonts w:ascii="Arial" w:hAnsi="Arial" w:cs="Arial"/>
          <w:sz w:val="22"/>
          <w:szCs w:val="22"/>
        </w:rPr>
        <w:t>Hartmann</w:t>
      </w:r>
      <w:r w:rsidR="00176AEC">
        <w:rPr>
          <w:rFonts w:ascii="Arial" w:hAnsi="Arial" w:cs="Arial"/>
          <w:sz w:val="22"/>
          <w:szCs w:val="22"/>
        </w:rPr>
        <w:t>“</w:t>
      </w:r>
      <w:r w:rsidRPr="00992345">
        <w:rPr>
          <w:rFonts w:ascii="Arial" w:hAnsi="Arial" w:cs="Arial"/>
          <w:sz w:val="22"/>
          <w:szCs w:val="22"/>
        </w:rPr>
        <w:t>)</w:t>
      </w:r>
    </w:p>
    <w:p w14:paraId="033AEBFE" w14:textId="77777777" w:rsidR="00545D72" w:rsidRPr="00992345" w:rsidRDefault="00545D72" w:rsidP="00AA2619">
      <w:pPr>
        <w:spacing w:before="120" w:after="240"/>
        <w:jc w:val="both"/>
        <w:rPr>
          <w:rFonts w:ascii="Arial" w:hAnsi="Arial" w:cs="Arial"/>
          <w:sz w:val="22"/>
          <w:szCs w:val="22"/>
        </w:rPr>
      </w:pPr>
    </w:p>
    <w:p w14:paraId="7FE9D6E2" w14:textId="09D31E37" w:rsidR="005032AE" w:rsidRPr="00992345" w:rsidRDefault="005032AE" w:rsidP="00AA2619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(společně dále též jako „Smluvní strany“ a každá zvlášť také jako „Smluvní strana“)</w:t>
      </w:r>
    </w:p>
    <w:p w14:paraId="0C063F96" w14:textId="19508189" w:rsidR="00310616" w:rsidRPr="00992345" w:rsidRDefault="005032AE" w:rsidP="00AA2619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SMLUVNÍ STRANY </w:t>
      </w:r>
      <w:r w:rsidR="00FD6181" w:rsidRPr="00992345">
        <w:rPr>
          <w:rFonts w:ascii="Arial" w:hAnsi="Arial" w:cs="Arial"/>
          <w:b/>
          <w:sz w:val="22"/>
          <w:szCs w:val="22"/>
        </w:rPr>
        <w:t>SP</w:t>
      </w:r>
      <w:r w:rsidR="000C593F" w:rsidRPr="00992345">
        <w:rPr>
          <w:rFonts w:ascii="Arial" w:hAnsi="Arial" w:cs="Arial"/>
          <w:b/>
          <w:sz w:val="22"/>
          <w:szCs w:val="22"/>
        </w:rPr>
        <w:t>OLEČNĚ PROHLAŠUJÍ, ŽE SE ROZHODLY</w:t>
      </w:r>
      <w:r w:rsidR="00D65F2D" w:rsidRPr="00992345">
        <w:rPr>
          <w:rFonts w:ascii="Arial" w:hAnsi="Arial" w:cs="Arial"/>
          <w:b/>
          <w:sz w:val="22"/>
          <w:szCs w:val="22"/>
        </w:rPr>
        <w:t xml:space="preserve"> BLÍŽE UPRAVIT A KONKRETIZOVAT </w:t>
      </w:r>
      <w:r w:rsidR="00A12BFF" w:rsidRPr="00992345">
        <w:rPr>
          <w:rFonts w:ascii="Arial" w:hAnsi="Arial" w:cs="Arial"/>
          <w:b/>
          <w:sz w:val="22"/>
          <w:szCs w:val="22"/>
        </w:rPr>
        <w:t>NĚKTERÉ</w:t>
      </w:r>
      <w:r w:rsidR="000C593F" w:rsidRPr="00992345">
        <w:rPr>
          <w:rFonts w:ascii="Arial" w:hAnsi="Arial" w:cs="Arial"/>
          <w:b/>
          <w:sz w:val="22"/>
          <w:szCs w:val="22"/>
        </w:rPr>
        <w:t xml:space="preserve"> </w:t>
      </w:r>
      <w:r w:rsidR="00A12BFF" w:rsidRPr="00992345">
        <w:rPr>
          <w:rFonts w:ascii="Arial" w:hAnsi="Arial" w:cs="Arial"/>
          <w:b/>
          <w:sz w:val="22"/>
          <w:szCs w:val="22"/>
        </w:rPr>
        <w:t xml:space="preserve">DÍLČÍ ASPEKTY </w:t>
      </w:r>
      <w:r w:rsidR="001C1E74" w:rsidRPr="00992345">
        <w:rPr>
          <w:rFonts w:ascii="Arial" w:hAnsi="Arial" w:cs="Arial"/>
          <w:b/>
          <w:sz w:val="22"/>
          <w:szCs w:val="22"/>
        </w:rPr>
        <w:t>PRÁVNÍCH VZTAHŮ VYPLÝVAJÍCÍCH Z</w:t>
      </w:r>
      <w:r w:rsidR="00276C26" w:rsidRPr="00992345">
        <w:rPr>
          <w:rFonts w:ascii="Arial" w:hAnsi="Arial" w:cs="Arial"/>
          <w:b/>
          <w:sz w:val="22"/>
          <w:szCs w:val="22"/>
        </w:rPr>
        <w:t>E</w:t>
      </w:r>
      <w:r w:rsidR="001C1E74" w:rsidRPr="00992345">
        <w:rPr>
          <w:rFonts w:ascii="Arial" w:hAnsi="Arial" w:cs="Arial"/>
          <w:b/>
          <w:sz w:val="22"/>
          <w:szCs w:val="22"/>
        </w:rPr>
        <w:t xml:space="preserve"> </w:t>
      </w:r>
      <w:r w:rsidR="000C593F" w:rsidRPr="00992345">
        <w:rPr>
          <w:rFonts w:ascii="Arial" w:hAnsi="Arial" w:cs="Arial"/>
          <w:b/>
          <w:sz w:val="22"/>
          <w:szCs w:val="22"/>
        </w:rPr>
        <w:t xml:space="preserve">SMLUV </w:t>
      </w:r>
      <w:r w:rsidR="00276C26" w:rsidRPr="00992345">
        <w:rPr>
          <w:rFonts w:ascii="Arial" w:hAnsi="Arial" w:cs="Arial"/>
          <w:b/>
          <w:sz w:val="22"/>
          <w:szCs w:val="22"/>
        </w:rPr>
        <w:t xml:space="preserve">MEZI NIMI UZAVŘEENÝCH, A TO </w:t>
      </w:r>
      <w:r w:rsidR="00534302" w:rsidRPr="00992345">
        <w:rPr>
          <w:rFonts w:ascii="Arial" w:hAnsi="Arial" w:cs="Arial"/>
          <w:b/>
          <w:sz w:val="22"/>
          <w:szCs w:val="22"/>
        </w:rPr>
        <w:t xml:space="preserve">ZPŮSOBEM </w:t>
      </w:r>
      <w:r w:rsidR="00A40BD5" w:rsidRPr="00992345">
        <w:rPr>
          <w:rFonts w:ascii="Arial" w:hAnsi="Arial" w:cs="Arial"/>
          <w:b/>
          <w:sz w:val="22"/>
          <w:szCs w:val="22"/>
        </w:rPr>
        <w:t>UVEDENÝM V</w:t>
      </w:r>
      <w:r w:rsidR="000C593F" w:rsidRPr="00992345">
        <w:rPr>
          <w:rFonts w:ascii="Arial" w:hAnsi="Arial" w:cs="Arial"/>
          <w:b/>
          <w:sz w:val="22"/>
          <w:szCs w:val="22"/>
        </w:rPr>
        <w:t> </w:t>
      </w:r>
      <w:r w:rsidR="00A40BD5" w:rsidRPr="00992345">
        <w:rPr>
          <w:rFonts w:ascii="Arial" w:hAnsi="Arial" w:cs="Arial"/>
          <w:b/>
          <w:sz w:val="22"/>
          <w:szCs w:val="22"/>
        </w:rPr>
        <w:t>T</w:t>
      </w:r>
      <w:r w:rsidR="000C593F" w:rsidRPr="00992345">
        <w:rPr>
          <w:rFonts w:ascii="Arial" w:hAnsi="Arial" w:cs="Arial"/>
          <w:b/>
          <w:sz w:val="22"/>
          <w:szCs w:val="22"/>
        </w:rPr>
        <w:t>ÉTO SMLOUVĚ</w:t>
      </w:r>
      <w:r w:rsidRPr="00992345">
        <w:rPr>
          <w:rFonts w:ascii="Arial" w:hAnsi="Arial" w:cs="Arial"/>
          <w:b/>
          <w:sz w:val="22"/>
          <w:szCs w:val="22"/>
        </w:rPr>
        <w:t>:</w:t>
      </w:r>
    </w:p>
    <w:p w14:paraId="29AD650D" w14:textId="73B2A483" w:rsidR="005032AE" w:rsidRPr="00992345" w:rsidRDefault="005032AE" w:rsidP="00AA2619">
      <w:pPr>
        <w:pStyle w:val="Tun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I. </w:t>
      </w:r>
      <w:r w:rsidR="00AA2619" w:rsidRPr="00992345">
        <w:rPr>
          <w:rFonts w:ascii="Arial" w:hAnsi="Arial" w:cs="Arial"/>
          <w:sz w:val="22"/>
          <w:szCs w:val="22"/>
        </w:rPr>
        <w:t>Deklaratorní ustanovení</w:t>
      </w:r>
      <w:r w:rsidRPr="00992345">
        <w:rPr>
          <w:rFonts w:ascii="Arial" w:hAnsi="Arial" w:cs="Arial"/>
          <w:sz w:val="22"/>
          <w:szCs w:val="22"/>
        </w:rPr>
        <w:t>:</w:t>
      </w:r>
    </w:p>
    <w:p w14:paraId="6360EB0A" w14:textId="2C441F57" w:rsidR="00D74F94" w:rsidRPr="00992345" w:rsidRDefault="00D74F94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Smluvní strany sjednaly </w:t>
      </w:r>
      <w:r w:rsidR="0059791F">
        <w:rPr>
          <w:rFonts w:ascii="Arial" w:eastAsia="Calibri" w:hAnsi="Arial" w:cs="Arial"/>
          <w:sz w:val="22"/>
          <w:szCs w:val="22"/>
          <w:lang w:eastAsia="en-US"/>
        </w:rPr>
        <w:t>dne 2. 1</w:t>
      </w:r>
      <w:r w:rsidR="008F5304">
        <w:rPr>
          <w:rFonts w:ascii="Arial" w:eastAsia="Calibri" w:hAnsi="Arial" w:cs="Arial"/>
          <w:sz w:val="22"/>
          <w:szCs w:val="22"/>
          <w:lang w:eastAsia="en-US"/>
        </w:rPr>
        <w:t>. 2019</w:t>
      </w:r>
      <w:r w:rsidR="00176A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Rámcovou smlouvu o </w:t>
      </w:r>
      <w:r w:rsidR="0059791F">
        <w:rPr>
          <w:rFonts w:ascii="Arial" w:eastAsia="Calibri" w:hAnsi="Arial" w:cs="Arial"/>
          <w:sz w:val="22"/>
          <w:szCs w:val="22"/>
          <w:lang w:eastAsia="en-US"/>
        </w:rPr>
        <w:t xml:space="preserve">dlouhodobé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spolupráci </w:t>
      </w:r>
      <w:r w:rsidR="0059791F">
        <w:rPr>
          <w:rFonts w:ascii="Arial" w:eastAsia="Calibri" w:hAnsi="Arial" w:cs="Arial"/>
          <w:sz w:val="22"/>
          <w:szCs w:val="22"/>
          <w:lang w:eastAsia="en-US"/>
        </w:rPr>
        <w:t>v oblasti V a V a I a vzdělávání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3A7E25BE" w14:textId="79887289" w:rsidR="0087627A" w:rsidRPr="00992345" w:rsidRDefault="0087627A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CA3137" w14:textId="0E807DE1" w:rsidR="00327683" w:rsidRPr="00992345" w:rsidRDefault="00A12BFF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S ohledem na požadavky vyplývající ze zákona č. </w:t>
      </w:r>
      <w:r w:rsidR="00276C26" w:rsidRPr="00992345">
        <w:rPr>
          <w:rFonts w:ascii="Arial" w:eastAsia="Calibri" w:hAnsi="Arial" w:cs="Arial"/>
          <w:sz w:val="22"/>
          <w:szCs w:val="22"/>
          <w:lang w:eastAsia="en-US"/>
        </w:rPr>
        <w:t>130/2002 Sb., zákona o podpoře výzkumu a vývoje z veřejných prostředků a o změně některých souvisejících zákonů (zákon o podpoře výzkumu a vývoje), zejména pak ustanovení § 16 a násl. stanov</w:t>
      </w:r>
      <w:r w:rsidR="00176AEC">
        <w:rPr>
          <w:rFonts w:ascii="Arial" w:eastAsia="Calibri" w:hAnsi="Arial" w:cs="Arial"/>
          <w:sz w:val="22"/>
          <w:szCs w:val="22"/>
          <w:lang w:eastAsia="en-US"/>
        </w:rPr>
        <w:t>uj</w:t>
      </w:r>
      <w:r w:rsidR="00276C26" w:rsidRPr="00992345">
        <w:rPr>
          <w:rFonts w:ascii="Arial" w:eastAsia="Calibri" w:hAnsi="Arial" w:cs="Arial"/>
          <w:sz w:val="22"/>
          <w:szCs w:val="22"/>
          <w:lang w:eastAsia="en-US"/>
        </w:rPr>
        <w:t xml:space="preserve">ící povinnost upravit </w:t>
      </w:r>
      <w:r w:rsidR="005E262E" w:rsidRPr="00992345">
        <w:rPr>
          <w:rFonts w:ascii="Arial" w:eastAsia="Calibri" w:hAnsi="Arial" w:cs="Arial"/>
          <w:sz w:val="22"/>
          <w:szCs w:val="22"/>
          <w:lang w:eastAsia="en-US"/>
        </w:rPr>
        <w:t xml:space="preserve">práva </w:t>
      </w:r>
      <w:r w:rsidR="00276C26" w:rsidRPr="00992345">
        <w:rPr>
          <w:rFonts w:ascii="Arial" w:eastAsia="Calibri" w:hAnsi="Arial" w:cs="Arial"/>
          <w:sz w:val="22"/>
          <w:szCs w:val="22"/>
          <w:lang w:eastAsia="en-US"/>
        </w:rPr>
        <w:t xml:space="preserve">nakládání </w:t>
      </w:r>
      <w:r w:rsidR="005E262E" w:rsidRPr="00992345">
        <w:rPr>
          <w:rFonts w:ascii="Arial" w:eastAsia="Calibri" w:hAnsi="Arial" w:cs="Arial"/>
          <w:sz w:val="22"/>
          <w:szCs w:val="22"/>
          <w:lang w:eastAsia="en-US"/>
        </w:rPr>
        <w:t>s vědeckými výs</w:t>
      </w:r>
      <w:r w:rsidR="00176AEC">
        <w:rPr>
          <w:rFonts w:ascii="Arial" w:eastAsia="Calibri" w:hAnsi="Arial" w:cs="Arial"/>
          <w:sz w:val="22"/>
          <w:szCs w:val="22"/>
          <w:lang w:eastAsia="en-US"/>
        </w:rPr>
        <w:t>ledky, jakož i potřebě upravit</w:t>
      </w:r>
      <w:r w:rsidR="005E262E" w:rsidRPr="00992345">
        <w:rPr>
          <w:rFonts w:ascii="Arial" w:eastAsia="Calibri" w:hAnsi="Arial" w:cs="Arial"/>
          <w:sz w:val="22"/>
          <w:szCs w:val="22"/>
          <w:lang w:eastAsia="en-US"/>
        </w:rPr>
        <w:t xml:space="preserve"> zvláštní režim ochrany dat, včetně zvláštní úpravy povinnosti zveřejnit některé aspekty spolupráce v registru smluv, včetně potřeby </w:t>
      </w:r>
      <w:r w:rsidR="00250DF9" w:rsidRPr="00992345">
        <w:rPr>
          <w:rFonts w:ascii="Arial" w:eastAsia="Calibri" w:hAnsi="Arial" w:cs="Arial"/>
          <w:sz w:val="22"/>
          <w:szCs w:val="22"/>
          <w:lang w:eastAsia="en-US"/>
        </w:rPr>
        <w:t>stvrdit stav vypořádání vzájemných závazků.</w:t>
      </w:r>
    </w:p>
    <w:p w14:paraId="34243F63" w14:textId="6147CAD1" w:rsidR="001C1E74" w:rsidRDefault="001C1E74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B64274" w14:textId="77777777" w:rsidR="00AD4EB9" w:rsidRPr="00992345" w:rsidRDefault="00AD4EB9" w:rsidP="008833C3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12F9F2C" w14:textId="77737D88" w:rsidR="001C1E74" w:rsidRPr="00992345" w:rsidRDefault="001C1E74" w:rsidP="001C1E74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II. </w:t>
      </w:r>
      <w:r w:rsidR="00250DF9" w:rsidRPr="00992345">
        <w:rPr>
          <w:rFonts w:ascii="Arial" w:hAnsi="Arial" w:cs="Arial"/>
          <w:b/>
          <w:sz w:val="22"/>
          <w:szCs w:val="22"/>
        </w:rPr>
        <w:t xml:space="preserve">Úprava vlastnických a užívacích práv ke společným výsledkům </w:t>
      </w:r>
    </w:p>
    <w:p w14:paraId="5AFA1F18" w14:textId="58103BBC" w:rsidR="001C1E74" w:rsidRPr="00992345" w:rsidRDefault="001C1E74" w:rsidP="001C1E74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2.1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="00852CB7" w:rsidRPr="00992345">
        <w:rPr>
          <w:rFonts w:ascii="Arial" w:eastAsia="Calibri" w:hAnsi="Arial" w:cs="Arial"/>
          <w:sz w:val="22"/>
          <w:szCs w:val="22"/>
          <w:lang w:eastAsia="en-US"/>
        </w:rPr>
        <w:t>Všechna majetková práva k výsledkům patří příjemci. Práva autorů a původců výsledků a majitelů ochranných práv k nim jsou upravena zvláštními právními předpisy.</w:t>
      </w:r>
    </w:p>
    <w:p w14:paraId="5CC05BBD" w14:textId="2BEB32A4" w:rsidR="001C1E74" w:rsidRDefault="001C1E74" w:rsidP="001C1E74">
      <w:pPr>
        <w:rPr>
          <w:rFonts w:ascii="Arial" w:hAnsi="Arial" w:cs="Arial"/>
          <w:sz w:val="22"/>
          <w:szCs w:val="22"/>
          <w:lang w:val="x-none"/>
        </w:rPr>
      </w:pPr>
    </w:p>
    <w:p w14:paraId="63203754" w14:textId="77777777" w:rsidR="00AD4EB9" w:rsidRPr="00992345" w:rsidRDefault="00AD4EB9" w:rsidP="001C1E74">
      <w:pPr>
        <w:rPr>
          <w:rFonts w:ascii="Arial" w:hAnsi="Arial" w:cs="Arial"/>
          <w:sz w:val="22"/>
          <w:szCs w:val="22"/>
          <w:lang w:val="x-none"/>
        </w:rPr>
      </w:pPr>
    </w:p>
    <w:p w14:paraId="54FBA4E1" w14:textId="2E70A697" w:rsidR="00852CB7" w:rsidRPr="00992345" w:rsidRDefault="00852CB7" w:rsidP="00852CB7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III. Způsob využití výsledků a dobu, do které musí být upl</w:t>
      </w:r>
      <w:r w:rsidR="00176AEC">
        <w:rPr>
          <w:rFonts w:ascii="Arial" w:hAnsi="Arial" w:cs="Arial"/>
          <w:b/>
          <w:sz w:val="22"/>
          <w:szCs w:val="22"/>
        </w:rPr>
        <w:t>atněny</w:t>
      </w:r>
    </w:p>
    <w:p w14:paraId="4F656F3F" w14:textId="32B3B73D" w:rsidR="00D01E0A" w:rsidRPr="00992345" w:rsidRDefault="00852CB7" w:rsidP="00176AEC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Všechny </w:t>
      </w:r>
      <w:r w:rsidR="00D01E0A" w:rsidRPr="00992345">
        <w:rPr>
          <w:rFonts w:ascii="Arial" w:eastAsia="Calibri" w:hAnsi="Arial" w:cs="Arial"/>
          <w:sz w:val="22"/>
          <w:szCs w:val="22"/>
          <w:lang w:eastAsia="en-US"/>
        </w:rPr>
        <w:t xml:space="preserve">společné </w:t>
      </w:r>
      <w:r w:rsidRPr="00992345">
        <w:rPr>
          <w:rFonts w:ascii="Arial" w:eastAsia="Calibri" w:hAnsi="Arial" w:cs="Arial"/>
          <w:sz w:val="22"/>
          <w:szCs w:val="22"/>
          <w:lang w:eastAsia="en-US"/>
        </w:rPr>
        <w:t xml:space="preserve">výsledky </w:t>
      </w:r>
      <w:r w:rsidR="00D01E0A" w:rsidRPr="00992345">
        <w:rPr>
          <w:rFonts w:ascii="Arial" w:eastAsia="Calibri" w:hAnsi="Arial" w:cs="Arial"/>
          <w:sz w:val="22"/>
          <w:szCs w:val="22"/>
          <w:lang w:eastAsia="en-US"/>
        </w:rPr>
        <w:t>jsou oprávněny využívat obě strany této smlouvy</w:t>
      </w:r>
      <w:r w:rsidR="001C1E74" w:rsidRPr="00992345">
        <w:rPr>
          <w:rFonts w:ascii="Arial" w:hAnsi="Arial" w:cs="Arial"/>
          <w:sz w:val="22"/>
          <w:szCs w:val="22"/>
        </w:rPr>
        <w:t xml:space="preserve"> k vědeckým, výukovým a výzkumným činnostem bezplatně.</w:t>
      </w:r>
    </w:p>
    <w:p w14:paraId="251E4326" w14:textId="34B2FB7E" w:rsidR="001C1E74" w:rsidRDefault="001C1E74" w:rsidP="00176AEC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Smluvní strany se dohodly, že na uplatnění a dalším vývoji výsledků budou v dobré víře a při zapojení svých nejlepších znalostí a zkušeností spolupracovat po dobu nejméně 5 let od uzavření této Smlouvy.</w:t>
      </w:r>
    </w:p>
    <w:p w14:paraId="65F76D87" w14:textId="77777777" w:rsidR="00AD4EB9" w:rsidRDefault="00AD4EB9" w:rsidP="00AD4EB9">
      <w:pPr>
        <w:jc w:val="both"/>
        <w:rPr>
          <w:rFonts w:ascii="Arial" w:hAnsi="Arial" w:cs="Arial"/>
          <w:sz w:val="22"/>
          <w:szCs w:val="22"/>
        </w:rPr>
      </w:pPr>
    </w:p>
    <w:p w14:paraId="521DA280" w14:textId="77777777" w:rsidR="00AD4EB9" w:rsidRPr="00AD4EB9" w:rsidRDefault="00AD4EB9" w:rsidP="00AD4EB9">
      <w:pPr>
        <w:jc w:val="both"/>
        <w:rPr>
          <w:rFonts w:ascii="Arial" w:hAnsi="Arial" w:cs="Arial"/>
          <w:sz w:val="22"/>
          <w:szCs w:val="22"/>
        </w:rPr>
      </w:pPr>
    </w:p>
    <w:p w14:paraId="794AFB83" w14:textId="3878CA76" w:rsidR="00D01E0A" w:rsidRPr="00992345" w:rsidRDefault="00D01E0A" w:rsidP="00D01E0A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 xml:space="preserve">IV. Rozsah stupně důvěrnosti údajů a způsob nakládání s nimi </w:t>
      </w:r>
    </w:p>
    <w:p w14:paraId="06732347" w14:textId="77777777" w:rsidR="00D01E0A" w:rsidRPr="00992345" w:rsidRDefault="001C1E74" w:rsidP="00296F3D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992345">
        <w:rPr>
          <w:rFonts w:ascii="Arial" w:hAnsi="Arial" w:cs="Arial"/>
          <w:sz w:val="22"/>
          <w:szCs w:val="22"/>
        </w:rPr>
        <w:t>Výsledky řešení projektu, které byly publikovány v odborném tisku, nebo které byly jiným způsobem zveřejněny, netvoří žádné důvěrné informace, se kterými by bylo třeba nakládat podle zvláštních právních předpisů (např. § 504 občanského zákoníku).</w:t>
      </w:r>
    </w:p>
    <w:p w14:paraId="68EA63C8" w14:textId="77777777" w:rsidR="00D01E0A" w:rsidRPr="00992345" w:rsidRDefault="001C1E74" w:rsidP="00296F3D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992345">
        <w:rPr>
          <w:rFonts w:ascii="Arial" w:hAnsi="Arial" w:cs="Arial"/>
          <w:sz w:val="22"/>
          <w:szCs w:val="22"/>
        </w:rPr>
        <w:t>S informace tvořícími obchodní tajemství (pokud byly jako obchodní tajemství nebo důvěrné informace označeny), jsou Smluvní strany povinny nakládat tak, aby nedošlo k jejich zneužití či neoprávněnému zveřejnění.</w:t>
      </w:r>
    </w:p>
    <w:p w14:paraId="409825C3" w14:textId="61FABA2C" w:rsidR="001C1E74" w:rsidRPr="00AD4EB9" w:rsidRDefault="001C1E74" w:rsidP="00296F3D">
      <w:pPr>
        <w:pStyle w:val="Odstavecseseznamem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  <w:lang w:val="x-none"/>
        </w:rPr>
      </w:pPr>
      <w:r w:rsidRPr="00992345">
        <w:rPr>
          <w:rFonts w:ascii="Arial" w:hAnsi="Arial" w:cs="Arial"/>
          <w:sz w:val="22"/>
          <w:szCs w:val="22"/>
        </w:rPr>
        <w:t>Ochrana obchodního tajemství se nevztahuje na poskytování informací poskytovateli dotace, a to v rozsahu nezbytném pro naplnění podmínek poskytovatele vyplývajících ze smlouvy s poskytovatelem dotace či rozhodnutí o poskytnutí dotace na podporu projektu.</w:t>
      </w:r>
    </w:p>
    <w:p w14:paraId="55EFF7D8" w14:textId="77777777" w:rsidR="00AD4EB9" w:rsidRDefault="00AD4EB9" w:rsidP="00AD4EB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203F028" w14:textId="77777777" w:rsidR="00AD4EB9" w:rsidRPr="00992345" w:rsidRDefault="00AD4EB9" w:rsidP="00AD4EB9">
      <w:pPr>
        <w:pStyle w:val="Odstavecseseznamem"/>
        <w:ind w:left="360"/>
        <w:jc w:val="both"/>
        <w:rPr>
          <w:rFonts w:ascii="Arial" w:hAnsi="Arial" w:cs="Arial"/>
          <w:sz w:val="22"/>
          <w:szCs w:val="22"/>
          <w:lang w:val="x-none"/>
        </w:rPr>
      </w:pPr>
    </w:p>
    <w:p w14:paraId="5B0272BB" w14:textId="6855393B" w:rsidR="00AA2619" w:rsidRPr="00992345" w:rsidRDefault="00D01E0A" w:rsidP="00AA2619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V</w:t>
      </w:r>
      <w:r w:rsidR="00AA2619" w:rsidRPr="00992345">
        <w:rPr>
          <w:rFonts w:ascii="Arial" w:hAnsi="Arial" w:cs="Arial"/>
          <w:b/>
          <w:sz w:val="22"/>
          <w:szCs w:val="22"/>
        </w:rPr>
        <w:t xml:space="preserve">. </w:t>
      </w:r>
      <w:r w:rsidR="005B4787" w:rsidRPr="00992345">
        <w:rPr>
          <w:rFonts w:ascii="Arial" w:hAnsi="Arial" w:cs="Arial"/>
          <w:b/>
          <w:sz w:val="22"/>
          <w:szCs w:val="22"/>
        </w:rPr>
        <w:t xml:space="preserve">Potvrzení platnosti </w:t>
      </w:r>
      <w:r w:rsidR="00913B9E" w:rsidRPr="00992345">
        <w:rPr>
          <w:rFonts w:ascii="Arial" w:hAnsi="Arial" w:cs="Arial"/>
          <w:b/>
          <w:sz w:val="22"/>
          <w:szCs w:val="22"/>
        </w:rPr>
        <w:t xml:space="preserve">a závazku vyplývajících ze </w:t>
      </w:r>
      <w:r w:rsidR="00D74F94" w:rsidRPr="00992345">
        <w:rPr>
          <w:rFonts w:ascii="Arial" w:hAnsi="Arial" w:cs="Arial"/>
          <w:b/>
          <w:sz w:val="22"/>
          <w:szCs w:val="22"/>
        </w:rPr>
        <w:t xml:space="preserve">sjednaných </w:t>
      </w:r>
      <w:r w:rsidR="005B4787" w:rsidRPr="00992345">
        <w:rPr>
          <w:rFonts w:ascii="Arial" w:hAnsi="Arial" w:cs="Arial"/>
          <w:b/>
          <w:sz w:val="22"/>
          <w:szCs w:val="22"/>
        </w:rPr>
        <w:t>smluv</w:t>
      </w:r>
    </w:p>
    <w:p w14:paraId="0B91E044" w14:textId="2F72DFE2" w:rsidR="005B4787" w:rsidRPr="00992345" w:rsidRDefault="00913B9E" w:rsidP="005B4787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>5</w:t>
      </w:r>
      <w:r w:rsidR="00360312" w:rsidRPr="00992345">
        <w:rPr>
          <w:rFonts w:ascii="Arial" w:eastAsia="Calibri" w:hAnsi="Arial" w:cs="Arial"/>
          <w:sz w:val="22"/>
          <w:szCs w:val="22"/>
          <w:lang w:eastAsia="en-US"/>
        </w:rPr>
        <w:t xml:space="preserve">.1 </w:t>
      </w:r>
      <w:r w:rsidR="00360312"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>Smluvní strany tímto vzájemně p</w:t>
      </w:r>
      <w:r w:rsidR="00AD4EB9">
        <w:rPr>
          <w:rFonts w:ascii="Arial" w:eastAsia="Calibri" w:hAnsi="Arial" w:cs="Arial"/>
          <w:sz w:val="22"/>
          <w:szCs w:val="22"/>
          <w:lang w:eastAsia="en-US"/>
        </w:rPr>
        <w:t xml:space="preserve">otvrzují, že </w:t>
      </w:r>
      <w:r w:rsidR="0059791F">
        <w:rPr>
          <w:rFonts w:ascii="Arial" w:eastAsia="Calibri" w:hAnsi="Arial" w:cs="Arial"/>
          <w:sz w:val="22"/>
          <w:szCs w:val="22"/>
          <w:lang w:eastAsia="en-US"/>
        </w:rPr>
        <w:t>následující smlouvy byly platně sjednány a řádně splněny</w:t>
      </w:r>
      <w:r w:rsidR="007B7039">
        <w:rPr>
          <w:rFonts w:ascii="Arial" w:eastAsia="Calibri" w:hAnsi="Arial" w:cs="Arial"/>
          <w:sz w:val="22"/>
          <w:szCs w:val="22"/>
          <w:lang w:eastAsia="en-US"/>
        </w:rPr>
        <w:t xml:space="preserve"> či jsou</w:t>
      </w:r>
      <w:r w:rsidR="0059791F">
        <w:rPr>
          <w:rFonts w:ascii="Arial" w:eastAsia="Calibri" w:hAnsi="Arial" w:cs="Arial"/>
          <w:sz w:val="22"/>
          <w:szCs w:val="22"/>
          <w:lang w:eastAsia="en-US"/>
        </w:rPr>
        <w:t xml:space="preserve"> řádně plněny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334AEC47" w14:textId="77777777" w:rsidR="00B8620B" w:rsidRPr="00992345" w:rsidRDefault="00B8620B" w:rsidP="00046971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CF88B74" w14:textId="3016DF3B" w:rsidR="005B4787" w:rsidRDefault="005B4787" w:rsidP="00046971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Pr="00586A20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="00B8620B" w:rsidRPr="00586A20">
        <w:rPr>
          <w:rFonts w:ascii="Arial" w:eastAsia="Calibri" w:hAnsi="Arial" w:cs="Arial"/>
          <w:sz w:val="22"/>
          <w:szCs w:val="22"/>
          <w:lang w:eastAsia="en-US"/>
        </w:rPr>
        <w:t>Sml</w:t>
      </w:r>
      <w:r w:rsidR="00586A20">
        <w:rPr>
          <w:rFonts w:ascii="Arial" w:eastAsia="Calibri" w:hAnsi="Arial" w:cs="Arial"/>
          <w:sz w:val="22"/>
          <w:szCs w:val="22"/>
          <w:lang w:eastAsia="en-US"/>
        </w:rPr>
        <w:t>ouva o účasti na řešení projektu</w:t>
      </w:r>
      <w:r w:rsidR="00F627F0" w:rsidRPr="00586A20">
        <w:rPr>
          <w:rFonts w:ascii="Arial" w:eastAsia="Calibri" w:hAnsi="Arial" w:cs="Arial"/>
          <w:sz w:val="22"/>
          <w:szCs w:val="22"/>
          <w:lang w:eastAsia="en-US"/>
        </w:rPr>
        <w:t>,</w:t>
      </w:r>
      <w:r w:rsidR="0095515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86A20">
        <w:rPr>
          <w:rFonts w:ascii="Arial" w:eastAsia="Calibri" w:hAnsi="Arial" w:cs="Arial"/>
          <w:sz w:val="22"/>
          <w:szCs w:val="22"/>
          <w:lang w:eastAsia="en-US"/>
        </w:rPr>
        <w:t>H</w:t>
      </w:r>
      <w:r w:rsidR="00955156">
        <w:rPr>
          <w:rFonts w:ascii="Arial" w:eastAsia="Calibri" w:hAnsi="Arial" w:cs="Arial"/>
          <w:sz w:val="22"/>
          <w:szCs w:val="22"/>
          <w:lang w:eastAsia="en-US"/>
        </w:rPr>
        <w:t>odnocení a říze</w:t>
      </w:r>
      <w:r w:rsidR="00586A20">
        <w:rPr>
          <w:rFonts w:ascii="Arial" w:eastAsia="Calibri" w:hAnsi="Arial" w:cs="Arial"/>
          <w:sz w:val="22"/>
          <w:szCs w:val="22"/>
          <w:lang w:eastAsia="en-US"/>
        </w:rPr>
        <w:t>ní pracovních</w:t>
      </w:r>
      <w:r w:rsidR="00955156">
        <w:rPr>
          <w:rFonts w:ascii="Arial" w:eastAsia="Calibri" w:hAnsi="Arial" w:cs="Arial"/>
          <w:sz w:val="22"/>
          <w:szCs w:val="22"/>
          <w:lang w:eastAsia="en-US"/>
        </w:rPr>
        <w:t xml:space="preserve"> rizik na zdravotnických pracovištích v kontextu protiepidemických opatření, </w:t>
      </w:r>
      <w:proofErr w:type="spellStart"/>
      <w:proofErr w:type="gramStart"/>
      <w:r w:rsidR="00955156">
        <w:rPr>
          <w:rFonts w:ascii="Arial" w:eastAsia="Calibri" w:hAnsi="Arial" w:cs="Arial"/>
          <w:sz w:val="22"/>
          <w:szCs w:val="22"/>
          <w:lang w:eastAsia="en-US"/>
        </w:rPr>
        <w:t>č.j.</w:t>
      </w:r>
      <w:proofErr w:type="gramEnd"/>
      <w:r w:rsidR="00955156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B67E3" w:rsidRPr="00586A20">
        <w:rPr>
          <w:rFonts w:ascii="Arial" w:eastAsia="Calibri" w:hAnsi="Arial" w:cs="Arial"/>
          <w:sz w:val="22"/>
          <w:szCs w:val="22"/>
          <w:lang w:eastAsia="en-US"/>
        </w:rPr>
        <w:t>VÚBP</w:t>
      </w:r>
      <w:proofErr w:type="spellEnd"/>
      <w:r w:rsidR="00955156">
        <w:rPr>
          <w:rFonts w:ascii="Arial" w:eastAsia="Calibri" w:hAnsi="Arial" w:cs="Arial"/>
          <w:sz w:val="22"/>
          <w:szCs w:val="22"/>
          <w:lang w:eastAsia="en-US"/>
        </w:rPr>
        <w:t xml:space="preserve"> 1169/II.2/20/2.5 ze dne 17.7.2020.</w:t>
      </w:r>
    </w:p>
    <w:p w14:paraId="14D8F732" w14:textId="77777777" w:rsidR="007B7039" w:rsidRDefault="007B7039" w:rsidP="00046971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D56D90" w14:textId="249172ED" w:rsidR="007B7039" w:rsidRDefault="007B7039" w:rsidP="007B7039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Pr="001376C7">
        <w:rPr>
          <w:rFonts w:ascii="Arial" w:eastAsia="Calibri" w:hAnsi="Arial" w:cs="Arial"/>
          <w:sz w:val="22"/>
          <w:szCs w:val="22"/>
          <w:lang w:eastAsia="en-US"/>
        </w:rPr>
        <w:t xml:space="preserve">- Smlouva o účasti na řešení projektu </w:t>
      </w:r>
      <w:r w:rsidR="001376C7">
        <w:rPr>
          <w:rFonts w:ascii="Arial" w:eastAsia="Calibri" w:hAnsi="Arial" w:cs="Arial"/>
          <w:sz w:val="22"/>
          <w:szCs w:val="22"/>
          <w:lang w:eastAsia="en-US"/>
        </w:rPr>
        <w:t xml:space="preserve">Právní úprava bezpečnosti a ochrany zdraví při práci ve zdravotnických a sociálních zařízení s ohledem na dodržování hygieny, </w:t>
      </w:r>
      <w:proofErr w:type="gramStart"/>
      <w:r w:rsidR="001376C7">
        <w:rPr>
          <w:rFonts w:ascii="Arial" w:eastAsia="Calibri" w:hAnsi="Arial" w:cs="Arial"/>
          <w:sz w:val="22"/>
          <w:szCs w:val="22"/>
          <w:lang w:eastAsia="en-US"/>
        </w:rPr>
        <w:t>č.j.</w:t>
      </w:r>
      <w:proofErr w:type="gramEnd"/>
      <w:r w:rsidR="001376C7">
        <w:rPr>
          <w:rFonts w:ascii="Arial" w:eastAsia="Calibri" w:hAnsi="Arial" w:cs="Arial"/>
          <w:sz w:val="22"/>
          <w:szCs w:val="22"/>
          <w:lang w:eastAsia="en-US"/>
        </w:rPr>
        <w:t xml:space="preserve">: VÚBP 882/II.2/19/6.1 ze dne </w:t>
      </w:r>
      <w:proofErr w:type="gramStart"/>
      <w:r w:rsidR="001376C7">
        <w:rPr>
          <w:rFonts w:ascii="Arial" w:eastAsia="Calibri" w:hAnsi="Arial" w:cs="Arial"/>
          <w:sz w:val="22"/>
          <w:szCs w:val="22"/>
          <w:lang w:eastAsia="en-US"/>
        </w:rPr>
        <w:t>4.4.2019</w:t>
      </w:r>
      <w:proofErr w:type="gramEnd"/>
    </w:p>
    <w:p w14:paraId="6503A6DC" w14:textId="77777777" w:rsidR="007B7039" w:rsidRPr="00992345" w:rsidRDefault="007B7039" w:rsidP="00046971">
      <w:p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1158BD" w14:textId="77777777" w:rsidR="00014A99" w:rsidRPr="00992345" w:rsidRDefault="00014A99" w:rsidP="00360312">
      <w:pPr>
        <w:spacing w:before="120" w:after="24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460DC2" w14:textId="5C269A6A" w:rsidR="005B4787" w:rsidRDefault="00913B9E" w:rsidP="00E3787F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92345">
        <w:rPr>
          <w:rFonts w:ascii="Arial" w:eastAsia="Calibri" w:hAnsi="Arial" w:cs="Arial"/>
          <w:sz w:val="22"/>
          <w:szCs w:val="22"/>
          <w:lang w:eastAsia="en-US"/>
        </w:rPr>
        <w:t>5</w:t>
      </w:r>
      <w:r w:rsidR="00014A99" w:rsidRPr="00992345">
        <w:rPr>
          <w:rFonts w:ascii="Arial" w:eastAsia="Calibri" w:hAnsi="Arial" w:cs="Arial"/>
          <w:sz w:val="22"/>
          <w:szCs w:val="22"/>
          <w:lang w:eastAsia="en-US"/>
        </w:rPr>
        <w:t xml:space="preserve">.2 </w:t>
      </w:r>
      <w:r w:rsidR="00014A99" w:rsidRPr="00992345">
        <w:rPr>
          <w:rFonts w:ascii="Arial" w:eastAsia="Calibri" w:hAnsi="Arial" w:cs="Arial"/>
          <w:sz w:val="22"/>
          <w:szCs w:val="22"/>
          <w:lang w:eastAsia="en-US"/>
        </w:rPr>
        <w:tab/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>Protože bylo dosaženo účelu zamýšleného sjednan</w:t>
      </w:r>
      <w:r w:rsidR="007B7039">
        <w:rPr>
          <w:rFonts w:ascii="Arial" w:eastAsia="Calibri" w:hAnsi="Arial" w:cs="Arial"/>
          <w:sz w:val="22"/>
          <w:szCs w:val="22"/>
          <w:lang w:eastAsia="en-US"/>
        </w:rPr>
        <w:t>ými smlouvami</w:t>
      </w:r>
      <w:r w:rsidR="00296F3D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 nemá žádná ze Smluvních stran úmysl se vůči druhé straně domáhat vrácení dotace, či 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 xml:space="preserve">poskytnutí 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plnění náhrady 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 xml:space="preserve">jakékoliv případně 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způsobené újmy. 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>Smluvní strany neuplatní vůči sobě právo dovolat</w:t>
      </w:r>
      <w:r w:rsidR="007B7039">
        <w:rPr>
          <w:rFonts w:ascii="Arial" w:eastAsia="Calibri" w:hAnsi="Arial" w:cs="Arial"/>
          <w:sz w:val="22"/>
          <w:szCs w:val="22"/>
          <w:lang w:eastAsia="en-US"/>
        </w:rPr>
        <w:t xml:space="preserve"> se neplatnosti sjednaných smluv</w:t>
      </w:r>
      <w:r w:rsidR="0087627A" w:rsidRPr="00992345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46971" w:rsidRPr="009923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B4787" w:rsidRPr="00992345">
        <w:rPr>
          <w:rFonts w:ascii="Arial" w:eastAsia="Calibri" w:hAnsi="Arial" w:cs="Arial"/>
          <w:sz w:val="22"/>
          <w:szCs w:val="22"/>
          <w:lang w:eastAsia="en-US"/>
        </w:rPr>
        <w:t xml:space="preserve">Smluvní strany jsou povinny se vzájemně neprodleně informovat, pokud kontrolní orgán či třetí osoba uplatní vůči Smluvní straně jakýkoliv nárok na vrácení plnění poskytnutého dle sjednaných smluv o vědecké spolupráci. </w:t>
      </w:r>
    </w:p>
    <w:p w14:paraId="1C2134CE" w14:textId="77777777" w:rsidR="00AD4EB9" w:rsidRDefault="00AD4EB9" w:rsidP="00E3787F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F3897E" w14:textId="77777777" w:rsidR="00AD4EB9" w:rsidRPr="00992345" w:rsidRDefault="00AD4EB9" w:rsidP="00E3787F">
      <w:pPr>
        <w:spacing w:before="120" w:after="2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C75FFC" w14:textId="78B733FF" w:rsidR="005032AE" w:rsidRPr="00992345" w:rsidRDefault="00046971" w:rsidP="00AA2619">
      <w:pPr>
        <w:pStyle w:val="Zkladntextodsazen2"/>
        <w:tabs>
          <w:tab w:val="clear" w:pos="4253"/>
          <w:tab w:val="left" w:pos="567"/>
        </w:tabs>
        <w:spacing w:before="120" w:after="240"/>
        <w:ind w:left="0"/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b/>
          <w:sz w:val="22"/>
          <w:szCs w:val="22"/>
        </w:rPr>
        <w:t>VI</w:t>
      </w:r>
      <w:r w:rsidR="00C92893" w:rsidRPr="00992345">
        <w:rPr>
          <w:rFonts w:ascii="Arial" w:hAnsi="Arial" w:cs="Arial"/>
          <w:b/>
          <w:sz w:val="22"/>
          <w:szCs w:val="22"/>
        </w:rPr>
        <w:t>. Závěrečné ustanovení</w:t>
      </w:r>
    </w:p>
    <w:p w14:paraId="3726A30C" w14:textId="77777777" w:rsidR="000E48F3" w:rsidRPr="00992345" w:rsidRDefault="005032AE" w:rsidP="000E48F3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T</w:t>
      </w:r>
      <w:r w:rsidR="00F34DF6" w:rsidRPr="00992345">
        <w:rPr>
          <w:rFonts w:ascii="Arial" w:hAnsi="Arial" w:cs="Arial"/>
          <w:sz w:val="22"/>
          <w:szCs w:val="22"/>
        </w:rPr>
        <w:t>ato</w:t>
      </w:r>
      <w:r w:rsidRPr="00992345">
        <w:rPr>
          <w:rFonts w:ascii="Arial" w:hAnsi="Arial" w:cs="Arial"/>
          <w:sz w:val="22"/>
          <w:szCs w:val="22"/>
        </w:rPr>
        <w:t xml:space="preserve"> </w:t>
      </w:r>
      <w:r w:rsidR="00F34DF6" w:rsidRPr="00992345">
        <w:rPr>
          <w:rFonts w:ascii="Arial" w:hAnsi="Arial" w:cs="Arial"/>
          <w:sz w:val="22"/>
          <w:szCs w:val="22"/>
        </w:rPr>
        <w:t>Smlouva</w:t>
      </w:r>
      <w:r w:rsidR="00B47ADA" w:rsidRPr="00992345">
        <w:rPr>
          <w:rFonts w:ascii="Arial" w:hAnsi="Arial" w:cs="Arial"/>
          <w:sz w:val="22"/>
          <w:szCs w:val="22"/>
        </w:rPr>
        <w:t xml:space="preserve"> </w:t>
      </w:r>
      <w:r w:rsidRPr="00992345">
        <w:rPr>
          <w:rFonts w:ascii="Arial" w:hAnsi="Arial" w:cs="Arial"/>
          <w:sz w:val="22"/>
          <w:szCs w:val="22"/>
        </w:rPr>
        <w:t>byl</w:t>
      </w:r>
      <w:r w:rsidR="00F34DF6" w:rsidRPr="00992345">
        <w:rPr>
          <w:rFonts w:ascii="Arial" w:hAnsi="Arial" w:cs="Arial"/>
          <w:sz w:val="22"/>
          <w:szCs w:val="22"/>
        </w:rPr>
        <w:t>a</w:t>
      </w:r>
      <w:r w:rsidRPr="00992345">
        <w:rPr>
          <w:rFonts w:ascii="Arial" w:hAnsi="Arial" w:cs="Arial"/>
          <w:sz w:val="22"/>
          <w:szCs w:val="22"/>
        </w:rPr>
        <w:t xml:space="preserve"> uzavřen</w:t>
      </w:r>
      <w:r w:rsidR="000E48F3" w:rsidRPr="00992345">
        <w:rPr>
          <w:rFonts w:ascii="Arial" w:hAnsi="Arial" w:cs="Arial"/>
          <w:sz w:val="22"/>
          <w:szCs w:val="22"/>
        </w:rPr>
        <w:t>a</w:t>
      </w:r>
      <w:r w:rsidRPr="00992345">
        <w:rPr>
          <w:rFonts w:ascii="Arial" w:hAnsi="Arial" w:cs="Arial"/>
          <w:sz w:val="22"/>
          <w:szCs w:val="22"/>
        </w:rPr>
        <w:t xml:space="preserve"> na základě pravé a svobodné vůle všech smluvních stran, což stvrzují statutární zástupci svými vlastnoručními podpisy.</w:t>
      </w:r>
      <w:r w:rsidR="000E48F3" w:rsidRPr="00992345">
        <w:rPr>
          <w:rFonts w:ascii="Arial" w:hAnsi="Arial" w:cs="Arial"/>
          <w:sz w:val="22"/>
          <w:szCs w:val="22"/>
        </w:rPr>
        <w:t xml:space="preserve"> </w:t>
      </w:r>
    </w:p>
    <w:p w14:paraId="18418283" w14:textId="4552DBB2" w:rsidR="000E48F3" w:rsidRPr="00992345" w:rsidRDefault="000E48F3" w:rsidP="000E48F3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lastRenderedPageBreak/>
        <w:t>Smlouva nabývá platnosti dnem jejího uzavření. Účinnosti smlouva nabývá nejdříve dnem, kdy dojde k jejímu uveřejnění v registru smluv v souladu s § 6 odst. 1 zákona č. 340/2015 Sb., o zvláštních podmínkách účinnosti některých smluv, uveřejňování těchto smluv a o registru smluv (zákon o registru smluv)</w:t>
      </w:r>
      <w:r w:rsidR="00296F3D">
        <w:rPr>
          <w:rFonts w:ascii="Arial" w:hAnsi="Arial" w:cs="Arial"/>
          <w:sz w:val="22"/>
          <w:szCs w:val="22"/>
        </w:rPr>
        <w:t>, ve znění pozdějších předpisů.</w:t>
      </w:r>
    </w:p>
    <w:p w14:paraId="243EA8A1" w14:textId="5238F3AA" w:rsidR="000E48F3" w:rsidRPr="00992345" w:rsidRDefault="000E48F3" w:rsidP="00E3787F">
      <w:pPr>
        <w:pStyle w:val="Odstavecseseznamem"/>
        <w:numPr>
          <w:ilvl w:val="1"/>
          <w:numId w:val="20"/>
        </w:num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Smluvní strany berou na vědomí, že tato smlouva bude zveřejněna v registru smluv ve smyslu platné právní úpravy; smluvní strany jsou tak povinny označit údaje ve smlouvě, které jsou chráněny zvláštními zákony a nemohou být poskytnuty. Smluvní strana, která smlouvu zveřejní, za zveřejnění neoznačených údajů podle předešlé věty nenese žádnou odpovědnost. </w:t>
      </w:r>
    </w:p>
    <w:p w14:paraId="241C4BB0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243C919D" w14:textId="2752C123" w:rsidR="00F34DF6" w:rsidRPr="00992345" w:rsidRDefault="00F34DF6" w:rsidP="00F34DF6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V Praze dne: </w:t>
      </w:r>
      <w:r w:rsidR="00046971" w:rsidRPr="00992345">
        <w:rPr>
          <w:rFonts w:ascii="Arial" w:hAnsi="Arial" w:cs="Arial"/>
          <w:sz w:val="22"/>
          <w:szCs w:val="22"/>
        </w:rPr>
        <w:t>31</w:t>
      </w:r>
      <w:r w:rsidRPr="00992345">
        <w:rPr>
          <w:rFonts w:ascii="Arial" w:hAnsi="Arial" w:cs="Arial"/>
          <w:sz w:val="22"/>
          <w:szCs w:val="22"/>
        </w:rPr>
        <w:t>. ledna 2022</w:t>
      </w:r>
    </w:p>
    <w:p w14:paraId="3F24F786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6E12264A" w14:textId="1925F4B6" w:rsidR="00035851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39F6FE3B" w14:textId="77777777" w:rsidR="007B7039" w:rsidRPr="00992345" w:rsidRDefault="007B7039" w:rsidP="00035851">
      <w:pPr>
        <w:jc w:val="both"/>
        <w:rPr>
          <w:rFonts w:ascii="Arial" w:hAnsi="Arial" w:cs="Arial"/>
          <w:sz w:val="22"/>
          <w:szCs w:val="22"/>
        </w:rPr>
      </w:pPr>
    </w:p>
    <w:p w14:paraId="60299EA4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7A8406C2" w14:textId="77777777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36043571" w14:textId="1DC69BC2" w:rsidR="005032AE" w:rsidRPr="00992345" w:rsidRDefault="005032AE" w:rsidP="00035851">
      <w:pPr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za </w:t>
      </w:r>
      <w:r w:rsidRPr="00992345">
        <w:rPr>
          <w:rFonts w:ascii="Arial" w:hAnsi="Arial" w:cs="Arial"/>
          <w:b/>
          <w:sz w:val="22"/>
          <w:szCs w:val="22"/>
        </w:rPr>
        <w:t>Výzkumný ústav bezpečnosti práce, v.</w:t>
      </w:r>
      <w:r w:rsidR="00325D46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v.</w:t>
      </w:r>
      <w:r w:rsidR="00325D46" w:rsidRPr="00992345">
        <w:rPr>
          <w:rFonts w:ascii="Arial" w:hAnsi="Arial" w:cs="Arial"/>
          <w:b/>
          <w:sz w:val="22"/>
          <w:szCs w:val="22"/>
        </w:rPr>
        <w:t xml:space="preserve"> </w:t>
      </w:r>
      <w:r w:rsidRPr="00992345">
        <w:rPr>
          <w:rFonts w:ascii="Arial" w:hAnsi="Arial" w:cs="Arial"/>
          <w:b/>
          <w:sz w:val="22"/>
          <w:szCs w:val="22"/>
        </w:rPr>
        <w:t>i.</w:t>
      </w:r>
    </w:p>
    <w:p w14:paraId="5A82F85B" w14:textId="16C30ACB" w:rsidR="005032AE" w:rsidRPr="00992345" w:rsidRDefault="00A37B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PhDr. David Michalík</w:t>
      </w:r>
      <w:r w:rsidR="005032AE" w:rsidRPr="00992345">
        <w:rPr>
          <w:rFonts w:ascii="Arial" w:hAnsi="Arial" w:cs="Arial"/>
          <w:sz w:val="22"/>
          <w:szCs w:val="22"/>
        </w:rPr>
        <w:t>, Ph.D.</w:t>
      </w:r>
      <w:r w:rsidR="00296F3D">
        <w:rPr>
          <w:rFonts w:ascii="Arial" w:hAnsi="Arial" w:cs="Arial"/>
          <w:sz w:val="22"/>
          <w:szCs w:val="22"/>
        </w:rPr>
        <w:t>, DBA</w:t>
      </w:r>
    </w:p>
    <w:p w14:paraId="6D7E9FC3" w14:textId="797D5CB5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ředitel </w:t>
      </w:r>
    </w:p>
    <w:p w14:paraId="595A8656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2DC3DA7A" w14:textId="77777777" w:rsidR="005032AE" w:rsidRDefault="005032AE" w:rsidP="00035851">
      <w:pPr>
        <w:jc w:val="both"/>
        <w:rPr>
          <w:rFonts w:ascii="Arial" w:hAnsi="Arial" w:cs="Arial"/>
          <w:sz w:val="22"/>
          <w:szCs w:val="22"/>
        </w:rPr>
      </w:pPr>
    </w:p>
    <w:p w14:paraId="675227FB" w14:textId="77777777" w:rsidR="00296F3D" w:rsidRDefault="00296F3D" w:rsidP="00035851">
      <w:pPr>
        <w:jc w:val="both"/>
        <w:rPr>
          <w:rFonts w:ascii="Arial" w:hAnsi="Arial" w:cs="Arial"/>
          <w:sz w:val="22"/>
          <w:szCs w:val="22"/>
        </w:rPr>
      </w:pPr>
    </w:p>
    <w:p w14:paraId="55D4C576" w14:textId="77777777" w:rsidR="00296F3D" w:rsidRPr="00992345" w:rsidRDefault="00296F3D" w:rsidP="00035851">
      <w:pPr>
        <w:jc w:val="both"/>
        <w:rPr>
          <w:rFonts w:ascii="Arial" w:hAnsi="Arial" w:cs="Arial"/>
          <w:sz w:val="22"/>
          <w:szCs w:val="22"/>
        </w:rPr>
      </w:pPr>
    </w:p>
    <w:p w14:paraId="7559EAAD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567D1F48" w14:textId="77777777" w:rsidR="00035851" w:rsidRPr="00992345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4DA13DAE" w14:textId="2CC82D2A" w:rsidR="005032AE" w:rsidRPr="00992345" w:rsidRDefault="006E3314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V </w:t>
      </w:r>
      <w:r w:rsidR="00A37BAE" w:rsidRPr="00992345">
        <w:rPr>
          <w:rFonts w:ascii="Arial" w:hAnsi="Arial" w:cs="Arial"/>
          <w:sz w:val="22"/>
          <w:szCs w:val="22"/>
        </w:rPr>
        <w:t>Praze</w:t>
      </w:r>
      <w:r w:rsidR="005032AE" w:rsidRPr="00992345">
        <w:rPr>
          <w:rFonts w:ascii="Arial" w:hAnsi="Arial" w:cs="Arial"/>
          <w:sz w:val="22"/>
          <w:szCs w:val="22"/>
        </w:rPr>
        <w:t xml:space="preserve"> dne: </w:t>
      </w:r>
      <w:r w:rsidR="00046971" w:rsidRPr="00992345">
        <w:rPr>
          <w:rFonts w:ascii="Arial" w:hAnsi="Arial" w:cs="Arial"/>
          <w:sz w:val="22"/>
          <w:szCs w:val="22"/>
        </w:rPr>
        <w:t>31</w:t>
      </w:r>
      <w:r w:rsidR="00035851" w:rsidRPr="00992345">
        <w:rPr>
          <w:rFonts w:ascii="Arial" w:hAnsi="Arial" w:cs="Arial"/>
          <w:sz w:val="22"/>
          <w:szCs w:val="22"/>
        </w:rPr>
        <w:t xml:space="preserve">. </w:t>
      </w:r>
      <w:r w:rsidR="00F34DF6" w:rsidRPr="00992345">
        <w:rPr>
          <w:rFonts w:ascii="Arial" w:hAnsi="Arial" w:cs="Arial"/>
          <w:sz w:val="22"/>
          <w:szCs w:val="22"/>
        </w:rPr>
        <w:t>ledna</w:t>
      </w:r>
      <w:r w:rsidR="00035851" w:rsidRPr="00992345">
        <w:rPr>
          <w:rFonts w:ascii="Arial" w:hAnsi="Arial" w:cs="Arial"/>
          <w:sz w:val="22"/>
          <w:szCs w:val="22"/>
        </w:rPr>
        <w:t xml:space="preserve"> 202</w:t>
      </w:r>
      <w:r w:rsidR="00F34DF6" w:rsidRPr="00992345">
        <w:rPr>
          <w:rFonts w:ascii="Arial" w:hAnsi="Arial" w:cs="Arial"/>
          <w:sz w:val="22"/>
          <w:szCs w:val="22"/>
        </w:rPr>
        <w:t>2</w:t>
      </w:r>
    </w:p>
    <w:p w14:paraId="3DC8215D" w14:textId="5A2B1AFB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</w:p>
    <w:p w14:paraId="42B7045F" w14:textId="77777777" w:rsidR="00035851" w:rsidRDefault="00035851" w:rsidP="00035851">
      <w:pPr>
        <w:jc w:val="both"/>
        <w:rPr>
          <w:rFonts w:ascii="Arial" w:hAnsi="Arial" w:cs="Arial"/>
          <w:sz w:val="22"/>
          <w:szCs w:val="22"/>
        </w:rPr>
      </w:pPr>
    </w:p>
    <w:p w14:paraId="53840163" w14:textId="77777777" w:rsidR="007B7039" w:rsidRDefault="007B7039" w:rsidP="00035851">
      <w:pPr>
        <w:jc w:val="both"/>
        <w:rPr>
          <w:rFonts w:ascii="Arial" w:hAnsi="Arial" w:cs="Arial"/>
          <w:sz w:val="22"/>
          <w:szCs w:val="22"/>
        </w:rPr>
      </w:pPr>
    </w:p>
    <w:p w14:paraId="5EA834AE" w14:textId="77777777" w:rsidR="00296F3D" w:rsidRPr="00992345" w:rsidRDefault="00296F3D" w:rsidP="00035851">
      <w:pPr>
        <w:jc w:val="both"/>
        <w:rPr>
          <w:rFonts w:ascii="Arial" w:hAnsi="Arial" w:cs="Arial"/>
          <w:sz w:val="22"/>
          <w:szCs w:val="22"/>
        </w:rPr>
      </w:pPr>
    </w:p>
    <w:p w14:paraId="41B4CEDE" w14:textId="77777777" w:rsidR="005032AE" w:rsidRPr="00992345" w:rsidRDefault="005032AE" w:rsidP="00035851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5003F9AF" w14:textId="77777777" w:rsidR="007B7039" w:rsidRPr="00992345" w:rsidRDefault="005032AE" w:rsidP="007B7039">
      <w:pPr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za </w:t>
      </w:r>
      <w:r w:rsidR="007B7039">
        <w:rPr>
          <w:rFonts w:ascii="Arial" w:hAnsi="Arial" w:cs="Arial"/>
          <w:b/>
          <w:sz w:val="22"/>
          <w:szCs w:val="22"/>
        </w:rPr>
        <w:t>HARTMANN – RICO a.s.</w:t>
      </w:r>
    </w:p>
    <w:p w14:paraId="0B6E746F" w14:textId="5AE64353" w:rsidR="007B7039" w:rsidRDefault="005C763C" w:rsidP="007B7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</w:t>
      </w:r>
      <w:proofErr w:type="spellEnd"/>
      <w:r w:rsidR="007B703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7039">
        <w:rPr>
          <w:rFonts w:ascii="Arial" w:hAnsi="Arial" w:cs="Arial"/>
          <w:sz w:val="22"/>
          <w:szCs w:val="22"/>
        </w:rPr>
        <w:t>předsedau</w:t>
      </w:r>
      <w:proofErr w:type="spellEnd"/>
      <w:r w:rsidR="007B7039">
        <w:rPr>
          <w:rFonts w:ascii="Arial" w:hAnsi="Arial" w:cs="Arial"/>
          <w:sz w:val="22"/>
          <w:szCs w:val="22"/>
        </w:rPr>
        <w:t xml:space="preserve"> představenstva </w:t>
      </w:r>
    </w:p>
    <w:p w14:paraId="277575AE" w14:textId="77777777" w:rsidR="007B7039" w:rsidRDefault="007B7039" w:rsidP="007B7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9012ED" w14:textId="77777777" w:rsidR="007B7039" w:rsidRDefault="007B7039" w:rsidP="007B7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A52C19" w14:textId="77777777" w:rsidR="007B7039" w:rsidRDefault="007B7039" w:rsidP="007B7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99A9C0" w14:textId="77777777" w:rsidR="007B7039" w:rsidRDefault="007B7039" w:rsidP="007B7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32EC6F" w14:textId="77777777" w:rsidR="007B7039" w:rsidRDefault="007B7039" w:rsidP="007B70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CFC7D8" w14:textId="77777777" w:rsidR="007B7039" w:rsidRPr="00992345" w:rsidRDefault="007B7039" w:rsidP="007B7039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V Praze dne: 31. ledna 2022</w:t>
      </w:r>
    </w:p>
    <w:p w14:paraId="2D328974" w14:textId="77777777" w:rsidR="007B7039" w:rsidRPr="00992345" w:rsidRDefault="007B7039" w:rsidP="007B7039">
      <w:pPr>
        <w:jc w:val="both"/>
        <w:rPr>
          <w:rFonts w:ascii="Arial" w:hAnsi="Arial" w:cs="Arial"/>
          <w:sz w:val="22"/>
          <w:szCs w:val="22"/>
        </w:rPr>
      </w:pPr>
    </w:p>
    <w:p w14:paraId="06CFF4C5" w14:textId="77777777" w:rsidR="007B7039" w:rsidRDefault="007B7039" w:rsidP="007B7039">
      <w:pPr>
        <w:jc w:val="both"/>
        <w:rPr>
          <w:rFonts w:ascii="Arial" w:hAnsi="Arial" w:cs="Arial"/>
          <w:sz w:val="22"/>
          <w:szCs w:val="22"/>
        </w:rPr>
      </w:pPr>
    </w:p>
    <w:p w14:paraId="0A3618A5" w14:textId="77777777" w:rsidR="007B7039" w:rsidRDefault="007B7039" w:rsidP="007B7039">
      <w:pPr>
        <w:jc w:val="both"/>
        <w:rPr>
          <w:rFonts w:ascii="Arial" w:hAnsi="Arial" w:cs="Arial"/>
          <w:sz w:val="22"/>
          <w:szCs w:val="22"/>
        </w:rPr>
      </w:pPr>
    </w:p>
    <w:p w14:paraId="72EDE3EF" w14:textId="77777777" w:rsidR="007B7039" w:rsidRPr="00992345" w:rsidRDefault="007B7039" w:rsidP="007B7039">
      <w:pPr>
        <w:jc w:val="both"/>
        <w:rPr>
          <w:rFonts w:ascii="Arial" w:hAnsi="Arial" w:cs="Arial"/>
          <w:sz w:val="22"/>
          <w:szCs w:val="22"/>
        </w:rPr>
      </w:pPr>
    </w:p>
    <w:p w14:paraId="2B4E34C6" w14:textId="77777777" w:rsidR="007B7039" w:rsidRPr="00992345" w:rsidRDefault="007B7039" w:rsidP="007B7039">
      <w:pPr>
        <w:jc w:val="both"/>
        <w:rPr>
          <w:rFonts w:ascii="Arial" w:hAnsi="Arial" w:cs="Arial"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724B4799" w14:textId="77777777" w:rsidR="007B7039" w:rsidRPr="00992345" w:rsidRDefault="007B7039" w:rsidP="007B7039">
      <w:pPr>
        <w:jc w:val="both"/>
        <w:rPr>
          <w:rFonts w:ascii="Arial" w:hAnsi="Arial" w:cs="Arial"/>
          <w:b/>
          <w:sz w:val="22"/>
          <w:szCs w:val="22"/>
        </w:rPr>
      </w:pPr>
      <w:r w:rsidRPr="00992345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>HARTMANN – RICO a.s.</w:t>
      </w:r>
    </w:p>
    <w:p w14:paraId="4D06B736" w14:textId="5F95B9EC" w:rsidR="007B7039" w:rsidRPr="00992345" w:rsidRDefault="005C763C" w:rsidP="007B703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proofErr w:type="spellEnd"/>
      <w:r w:rsidR="007B7039">
        <w:rPr>
          <w:rFonts w:ascii="Arial" w:hAnsi="Arial" w:cs="Arial"/>
          <w:sz w:val="22"/>
          <w:szCs w:val="22"/>
        </w:rPr>
        <w:t>, člen představenstva</w:t>
      </w:r>
    </w:p>
    <w:p w14:paraId="60306641" w14:textId="77777777" w:rsidR="007B7039" w:rsidRPr="00992345" w:rsidRDefault="007B7039" w:rsidP="007B703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7B7039" w:rsidRPr="00992345" w:rsidSect="00992345"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26088" w14:textId="77777777" w:rsidR="00953073" w:rsidRDefault="00953073" w:rsidP="00AB3E34">
      <w:r>
        <w:separator/>
      </w:r>
    </w:p>
  </w:endnote>
  <w:endnote w:type="continuationSeparator" w:id="0">
    <w:p w14:paraId="4C4D1D1C" w14:textId="77777777" w:rsidR="00953073" w:rsidRDefault="00953073" w:rsidP="00AB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9018027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460C3DF" w14:textId="77777777" w:rsidR="00AB3E34" w:rsidRDefault="00AB3E34" w:rsidP="00D97B7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F46F590" w14:textId="77777777" w:rsidR="00AB3E34" w:rsidRDefault="00AB3E34" w:rsidP="00AB3E3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50311661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F51FEEA" w14:textId="77777777" w:rsidR="00AB3E34" w:rsidRDefault="00AB3E34" w:rsidP="00D97B7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C763C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57ACFF3E" w14:textId="77777777" w:rsidR="00AB3E34" w:rsidRDefault="00AB3E34" w:rsidP="00AB3E3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3CA7" w14:textId="77777777" w:rsidR="00953073" w:rsidRDefault="00953073" w:rsidP="00AB3E34">
      <w:r>
        <w:separator/>
      </w:r>
    </w:p>
  </w:footnote>
  <w:footnote w:type="continuationSeparator" w:id="0">
    <w:p w14:paraId="0C5E6798" w14:textId="77777777" w:rsidR="00953073" w:rsidRDefault="00953073" w:rsidP="00AB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DBCEC" w14:textId="77777777" w:rsidR="00992345" w:rsidRPr="00483211" w:rsidRDefault="00992345" w:rsidP="00992345">
    <w:pPr>
      <w:spacing w:before="57"/>
      <w:rPr>
        <w:caps/>
        <w:sz w:val="3"/>
        <w:szCs w:val="3"/>
      </w:rPr>
    </w:pPr>
    <w:r>
      <w:rPr>
        <w:caps/>
        <w:noProof/>
      </w:rPr>
      <w:drawing>
        <wp:anchor distT="0" distB="0" distL="114300" distR="114300" simplePos="0" relativeHeight="251659264" behindDoc="0" locked="0" layoutInCell="1" allowOverlap="1" wp14:anchorId="486753AF" wp14:editId="3F0238C4">
          <wp:simplePos x="0" y="0"/>
          <wp:positionH relativeFrom="page">
            <wp:posOffset>5928360</wp:posOffset>
          </wp:positionH>
          <wp:positionV relativeFrom="page">
            <wp:posOffset>544269</wp:posOffset>
          </wp:positionV>
          <wp:extent cx="904875" cy="568177"/>
          <wp:effectExtent l="0" t="0" r="9525" b="0"/>
          <wp:wrapNone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BP_znacka_ochranna_zona (RGB) 16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681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FE7">
      <w:rPr>
        <w:rFonts w:ascii="Arial-BoldMT" w:hAnsi="Arial-BoldMT" w:cs="Arial-BoldMT"/>
        <w:b/>
        <w:bCs/>
      </w:rPr>
      <w:t>Výzkumný ústav bezpečnosti práce</w:t>
    </w:r>
    <w:r w:rsidRPr="00A01FE7">
      <w:rPr>
        <w:rFonts w:ascii="Arial-BoldMT" w:hAnsi="Arial-BoldMT" w:cs="Arial-BoldMT"/>
        <w:b/>
        <w:bCs/>
        <w:caps/>
      </w:rPr>
      <w:t xml:space="preserve">, </w:t>
    </w:r>
    <w:r w:rsidRPr="00A01FE7">
      <w:rPr>
        <w:rFonts w:ascii="Arial-BoldMT" w:hAnsi="Arial-BoldMT" w:cs="Arial-BoldMT"/>
        <w:b/>
        <w:bCs/>
      </w:rPr>
      <w:t>v. v. i.</w:t>
    </w:r>
    <w:r>
      <w:rPr>
        <w:b/>
        <w:bCs/>
      </w:rPr>
      <w:br/>
    </w:r>
  </w:p>
  <w:p w14:paraId="46C58EBD" w14:textId="77777777" w:rsidR="00992345" w:rsidRPr="0055108E" w:rsidRDefault="00992345" w:rsidP="00992345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2401BCCF" w14:textId="77777777" w:rsidR="00992345" w:rsidRPr="0055108E" w:rsidRDefault="00992345" w:rsidP="00992345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71B503FF" w14:textId="77777777" w:rsidR="00992345" w:rsidRDefault="00992345" w:rsidP="00992345">
    <w:pPr>
      <w:rPr>
        <w:b/>
        <w:bC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b/>
        <w:bCs/>
      </w:rPr>
      <w:t xml:space="preserve"> </w:t>
    </w:r>
  </w:p>
  <w:p w14:paraId="5D67DE85" w14:textId="77777777" w:rsidR="00992345" w:rsidRDefault="009923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5DC"/>
    <w:multiLevelType w:val="multilevel"/>
    <w:tmpl w:val="F356EB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770785"/>
    <w:multiLevelType w:val="multilevel"/>
    <w:tmpl w:val="76784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6273C1"/>
    <w:multiLevelType w:val="hybridMultilevel"/>
    <w:tmpl w:val="1F6AA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65C4"/>
    <w:multiLevelType w:val="multilevel"/>
    <w:tmpl w:val="96A264E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4" w15:restartNumberingAfterBreak="0">
    <w:nsid w:val="260F518D"/>
    <w:multiLevelType w:val="hybridMultilevel"/>
    <w:tmpl w:val="9F1C7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EC2"/>
    <w:multiLevelType w:val="hybridMultilevel"/>
    <w:tmpl w:val="0A92BF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61F89"/>
    <w:multiLevelType w:val="singleLevel"/>
    <w:tmpl w:val="29AC2B22"/>
    <w:lvl w:ilvl="0">
      <w:start w:val="1"/>
      <w:numFmt w:val="decimal"/>
      <w:pStyle w:val="Sslem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7" w15:restartNumberingAfterBreak="0">
    <w:nsid w:val="4D255ABC"/>
    <w:multiLevelType w:val="multilevel"/>
    <w:tmpl w:val="83C81A6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cs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993"/>
        </w:tabs>
        <w:ind w:left="1277" w:hanging="1135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56F37BD8"/>
    <w:multiLevelType w:val="multilevel"/>
    <w:tmpl w:val="B11E752A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Times New Roman" w:hint="default"/>
      </w:rPr>
    </w:lvl>
  </w:abstractNum>
  <w:abstractNum w:abstractNumId="9" w15:restartNumberingAfterBreak="0">
    <w:nsid w:val="5B7150E8"/>
    <w:multiLevelType w:val="hybridMultilevel"/>
    <w:tmpl w:val="210C1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0115"/>
    <w:multiLevelType w:val="hybridMultilevel"/>
    <w:tmpl w:val="582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8422F"/>
    <w:multiLevelType w:val="hybridMultilevel"/>
    <w:tmpl w:val="73AE6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21A4"/>
    <w:multiLevelType w:val="hybridMultilevel"/>
    <w:tmpl w:val="A7EA3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91BD6"/>
    <w:multiLevelType w:val="hybridMultilevel"/>
    <w:tmpl w:val="1264E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62514"/>
    <w:multiLevelType w:val="hybridMultilevel"/>
    <w:tmpl w:val="534AC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C0CF8"/>
    <w:multiLevelType w:val="multilevel"/>
    <w:tmpl w:val="2C9E23C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ind w:left="2679" w:hanging="360"/>
      </w:pPr>
    </w:lvl>
    <w:lvl w:ilvl="2">
      <w:start w:val="1"/>
      <w:numFmt w:val="lowerRoman"/>
      <w:lvlText w:val="%3)"/>
      <w:lvlJc w:val="left"/>
      <w:pPr>
        <w:ind w:left="3039" w:hanging="360"/>
      </w:pPr>
    </w:lvl>
    <w:lvl w:ilvl="3">
      <w:start w:val="1"/>
      <w:numFmt w:val="decimal"/>
      <w:lvlText w:val="(%4)"/>
      <w:lvlJc w:val="left"/>
      <w:pPr>
        <w:ind w:left="3399" w:hanging="360"/>
      </w:pPr>
    </w:lvl>
    <w:lvl w:ilvl="4">
      <w:start w:val="1"/>
      <w:numFmt w:val="lowerLetter"/>
      <w:lvlText w:val="(%5)"/>
      <w:lvlJc w:val="left"/>
      <w:pPr>
        <w:ind w:left="3759" w:hanging="360"/>
      </w:pPr>
    </w:lvl>
    <w:lvl w:ilvl="5">
      <w:start w:val="1"/>
      <w:numFmt w:val="lowerRoman"/>
      <w:lvlText w:val="(%6)"/>
      <w:lvlJc w:val="left"/>
      <w:pPr>
        <w:ind w:left="4119" w:hanging="360"/>
      </w:pPr>
    </w:lvl>
    <w:lvl w:ilvl="6">
      <w:start w:val="1"/>
      <w:numFmt w:val="decimal"/>
      <w:lvlText w:val="%7."/>
      <w:lvlJc w:val="left"/>
      <w:pPr>
        <w:ind w:left="4479" w:hanging="360"/>
      </w:pPr>
    </w:lvl>
    <w:lvl w:ilvl="7">
      <w:start w:val="1"/>
      <w:numFmt w:val="lowerLetter"/>
      <w:lvlText w:val="%8."/>
      <w:lvlJc w:val="left"/>
      <w:pPr>
        <w:ind w:left="4839" w:hanging="360"/>
      </w:pPr>
    </w:lvl>
    <w:lvl w:ilvl="8">
      <w:start w:val="1"/>
      <w:numFmt w:val="lowerRoman"/>
      <w:lvlText w:val="%9."/>
      <w:lvlJc w:val="left"/>
      <w:pPr>
        <w:ind w:left="5199" w:hanging="360"/>
      </w:pPr>
    </w:lvl>
  </w:abstractNum>
  <w:abstractNum w:abstractNumId="16" w15:restartNumberingAfterBreak="0">
    <w:nsid w:val="76543E50"/>
    <w:multiLevelType w:val="hybridMultilevel"/>
    <w:tmpl w:val="7F32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B1386"/>
    <w:multiLevelType w:val="hybridMultilevel"/>
    <w:tmpl w:val="779C0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29BA"/>
    <w:multiLevelType w:val="hybridMultilevel"/>
    <w:tmpl w:val="2496D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F088E"/>
    <w:multiLevelType w:val="hybridMultilevel"/>
    <w:tmpl w:val="C5B2B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7"/>
  </w:num>
  <w:num w:numId="5">
    <w:abstractNumId w:val="19"/>
  </w:num>
  <w:num w:numId="6">
    <w:abstractNumId w:val="12"/>
  </w:num>
  <w:num w:numId="7">
    <w:abstractNumId w:val="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1"/>
  </w:num>
  <w:num w:numId="15">
    <w:abstractNumId w:val="16"/>
  </w:num>
  <w:num w:numId="16">
    <w:abstractNumId w:val="15"/>
  </w:num>
  <w:num w:numId="17">
    <w:abstractNumId w:val="7"/>
  </w:num>
  <w:num w:numId="18">
    <w:abstractNumId w:val="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AE"/>
    <w:rsid w:val="00005FCA"/>
    <w:rsid w:val="00010B37"/>
    <w:rsid w:val="00014A99"/>
    <w:rsid w:val="0002601E"/>
    <w:rsid w:val="00026884"/>
    <w:rsid w:val="00035851"/>
    <w:rsid w:val="00042E3A"/>
    <w:rsid w:val="00046971"/>
    <w:rsid w:val="000B04A5"/>
    <w:rsid w:val="000C1C14"/>
    <w:rsid w:val="000C593F"/>
    <w:rsid w:val="000E48F3"/>
    <w:rsid w:val="000E4B99"/>
    <w:rsid w:val="00110E8B"/>
    <w:rsid w:val="001376C7"/>
    <w:rsid w:val="00176AEC"/>
    <w:rsid w:val="00191451"/>
    <w:rsid w:val="001A637C"/>
    <w:rsid w:val="001B1D5D"/>
    <w:rsid w:val="001C1E74"/>
    <w:rsid w:val="002044EE"/>
    <w:rsid w:val="002348A1"/>
    <w:rsid w:val="00250DF9"/>
    <w:rsid w:val="00274FEB"/>
    <w:rsid w:val="00276C26"/>
    <w:rsid w:val="002814DC"/>
    <w:rsid w:val="00296F3D"/>
    <w:rsid w:val="002A5C70"/>
    <w:rsid w:val="002B5CFB"/>
    <w:rsid w:val="002D3D10"/>
    <w:rsid w:val="00310616"/>
    <w:rsid w:val="00325D46"/>
    <w:rsid w:val="00327683"/>
    <w:rsid w:val="00353501"/>
    <w:rsid w:val="00360312"/>
    <w:rsid w:val="00376BE8"/>
    <w:rsid w:val="003B37B3"/>
    <w:rsid w:val="003B6EE8"/>
    <w:rsid w:val="003D19BD"/>
    <w:rsid w:val="003F7EA0"/>
    <w:rsid w:val="00407623"/>
    <w:rsid w:val="00430517"/>
    <w:rsid w:val="00453D92"/>
    <w:rsid w:val="004B7AB1"/>
    <w:rsid w:val="005032AE"/>
    <w:rsid w:val="005130C0"/>
    <w:rsid w:val="00534302"/>
    <w:rsid w:val="00545D72"/>
    <w:rsid w:val="005742E3"/>
    <w:rsid w:val="00582AAE"/>
    <w:rsid w:val="00586A20"/>
    <w:rsid w:val="0059791F"/>
    <w:rsid w:val="005B4787"/>
    <w:rsid w:val="005C763C"/>
    <w:rsid w:val="005C7EFA"/>
    <w:rsid w:val="005E262E"/>
    <w:rsid w:val="00647580"/>
    <w:rsid w:val="0065452D"/>
    <w:rsid w:val="006B626C"/>
    <w:rsid w:val="006C6270"/>
    <w:rsid w:val="006C6FB3"/>
    <w:rsid w:val="006E3314"/>
    <w:rsid w:val="0070167F"/>
    <w:rsid w:val="007370B4"/>
    <w:rsid w:val="0074765C"/>
    <w:rsid w:val="0075378C"/>
    <w:rsid w:val="00762BB3"/>
    <w:rsid w:val="00770E0A"/>
    <w:rsid w:val="007A7483"/>
    <w:rsid w:val="007B7039"/>
    <w:rsid w:val="007C106E"/>
    <w:rsid w:val="00852CB7"/>
    <w:rsid w:val="00865231"/>
    <w:rsid w:val="0087627A"/>
    <w:rsid w:val="008833C3"/>
    <w:rsid w:val="008C15EE"/>
    <w:rsid w:val="008D22EC"/>
    <w:rsid w:val="008F5304"/>
    <w:rsid w:val="00913B9E"/>
    <w:rsid w:val="00953073"/>
    <w:rsid w:val="00955156"/>
    <w:rsid w:val="00992345"/>
    <w:rsid w:val="0099433A"/>
    <w:rsid w:val="009C2E89"/>
    <w:rsid w:val="009E6E12"/>
    <w:rsid w:val="00A12BFF"/>
    <w:rsid w:val="00A15D97"/>
    <w:rsid w:val="00A239DC"/>
    <w:rsid w:val="00A32655"/>
    <w:rsid w:val="00A37BAE"/>
    <w:rsid w:val="00A40BD5"/>
    <w:rsid w:val="00A51DD6"/>
    <w:rsid w:val="00A521AC"/>
    <w:rsid w:val="00A52D3D"/>
    <w:rsid w:val="00A65C06"/>
    <w:rsid w:val="00A74894"/>
    <w:rsid w:val="00A978A3"/>
    <w:rsid w:val="00AA2619"/>
    <w:rsid w:val="00AA3487"/>
    <w:rsid w:val="00AB3E34"/>
    <w:rsid w:val="00AD4EB9"/>
    <w:rsid w:val="00AE4F5A"/>
    <w:rsid w:val="00B12712"/>
    <w:rsid w:val="00B26299"/>
    <w:rsid w:val="00B47ADA"/>
    <w:rsid w:val="00B6749C"/>
    <w:rsid w:val="00B8620B"/>
    <w:rsid w:val="00B9662D"/>
    <w:rsid w:val="00BB7DFC"/>
    <w:rsid w:val="00BD2769"/>
    <w:rsid w:val="00BD311E"/>
    <w:rsid w:val="00BE05AE"/>
    <w:rsid w:val="00BF3110"/>
    <w:rsid w:val="00BF425E"/>
    <w:rsid w:val="00BF7C7A"/>
    <w:rsid w:val="00C41EE3"/>
    <w:rsid w:val="00C56014"/>
    <w:rsid w:val="00C92893"/>
    <w:rsid w:val="00CD3A52"/>
    <w:rsid w:val="00CD54C9"/>
    <w:rsid w:val="00CE43F1"/>
    <w:rsid w:val="00D01E0A"/>
    <w:rsid w:val="00D27113"/>
    <w:rsid w:val="00D35DCD"/>
    <w:rsid w:val="00D65F2D"/>
    <w:rsid w:val="00D74F94"/>
    <w:rsid w:val="00D8433D"/>
    <w:rsid w:val="00D865F6"/>
    <w:rsid w:val="00D935D6"/>
    <w:rsid w:val="00D96D90"/>
    <w:rsid w:val="00DA783E"/>
    <w:rsid w:val="00DD44EA"/>
    <w:rsid w:val="00DE2B75"/>
    <w:rsid w:val="00DF3BBA"/>
    <w:rsid w:val="00E3448C"/>
    <w:rsid w:val="00E3787F"/>
    <w:rsid w:val="00E60786"/>
    <w:rsid w:val="00EB1598"/>
    <w:rsid w:val="00EB67E3"/>
    <w:rsid w:val="00EC29D0"/>
    <w:rsid w:val="00F34DF6"/>
    <w:rsid w:val="00F52375"/>
    <w:rsid w:val="00F627F0"/>
    <w:rsid w:val="00F83BE1"/>
    <w:rsid w:val="00F902FA"/>
    <w:rsid w:val="00F936F9"/>
    <w:rsid w:val="00FA2FF5"/>
    <w:rsid w:val="00FB5B13"/>
    <w:rsid w:val="00FD6181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D6AF2"/>
  <w15:chartTrackingRefBased/>
  <w15:docId w15:val="{B806703B-8153-453F-8BCF-5065C439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qFormat/>
    <w:rsid w:val="001C1E74"/>
    <w:pPr>
      <w:keepNext/>
      <w:keepLines/>
      <w:numPr>
        <w:numId w:val="17"/>
      </w:numPr>
      <w:spacing w:before="120" w:after="120"/>
      <w:outlineLvl w:val="0"/>
    </w:pPr>
    <w:rPr>
      <w:rFonts w:ascii="Times New Roman Bold" w:hAnsi="Times New Roman Bold"/>
      <w:b/>
      <w:smallCaps/>
      <w:kern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1C1E74"/>
    <w:pPr>
      <w:numPr>
        <w:ilvl w:val="1"/>
        <w:numId w:val="17"/>
      </w:numPr>
      <w:tabs>
        <w:tab w:val="num" w:pos="851"/>
      </w:tabs>
      <w:spacing w:before="60" w:after="120"/>
      <w:ind w:left="0" w:firstLine="340"/>
      <w:jc w:val="both"/>
      <w:outlineLvl w:val="1"/>
    </w:pPr>
    <w:rPr>
      <w:lang w:val="x-none"/>
    </w:rPr>
  </w:style>
  <w:style w:type="paragraph" w:styleId="Nadpis3">
    <w:name w:val="heading 3"/>
    <w:basedOn w:val="Normln"/>
    <w:next w:val="Normln"/>
    <w:link w:val="Nadpis3Char"/>
    <w:qFormat/>
    <w:rsid w:val="001C1E74"/>
    <w:pPr>
      <w:numPr>
        <w:ilvl w:val="2"/>
        <w:numId w:val="17"/>
      </w:numPr>
      <w:tabs>
        <w:tab w:val="num" w:pos="1418"/>
      </w:tabs>
      <w:spacing w:before="120" w:after="120"/>
      <w:ind w:left="1418" w:hanging="851"/>
      <w:jc w:val="both"/>
      <w:outlineLvl w:val="2"/>
    </w:pPr>
    <w:rPr>
      <w:lang w:val="x-none"/>
    </w:rPr>
  </w:style>
  <w:style w:type="paragraph" w:styleId="Nadpis5">
    <w:name w:val="heading 5"/>
    <w:basedOn w:val="Normln"/>
    <w:next w:val="Normln"/>
    <w:link w:val="Nadpis5Char"/>
    <w:qFormat/>
    <w:rsid w:val="001C1E74"/>
    <w:pPr>
      <w:numPr>
        <w:ilvl w:val="4"/>
        <w:numId w:val="17"/>
      </w:numPr>
      <w:spacing w:before="120" w:after="120"/>
      <w:jc w:val="both"/>
      <w:outlineLvl w:val="4"/>
    </w:pPr>
    <w:rPr>
      <w:lang w:val="x-none"/>
    </w:rPr>
  </w:style>
  <w:style w:type="paragraph" w:styleId="Nadpis6">
    <w:name w:val="heading 6"/>
    <w:basedOn w:val="Normln"/>
    <w:next w:val="Normln"/>
    <w:link w:val="Nadpis6Char"/>
    <w:qFormat/>
    <w:rsid w:val="001C1E74"/>
    <w:pPr>
      <w:numPr>
        <w:ilvl w:val="5"/>
        <w:numId w:val="17"/>
      </w:numPr>
      <w:spacing w:before="240" w:after="60"/>
      <w:jc w:val="both"/>
      <w:outlineLvl w:val="5"/>
    </w:pPr>
    <w:rPr>
      <w:i/>
      <w:lang w:val="x-none"/>
    </w:rPr>
  </w:style>
  <w:style w:type="paragraph" w:styleId="Nadpis7">
    <w:name w:val="heading 7"/>
    <w:basedOn w:val="Normln"/>
    <w:next w:val="Normln"/>
    <w:link w:val="Nadpis7Char"/>
    <w:qFormat/>
    <w:rsid w:val="001C1E74"/>
    <w:pPr>
      <w:numPr>
        <w:ilvl w:val="6"/>
        <w:numId w:val="17"/>
      </w:numPr>
      <w:spacing w:before="240" w:after="60"/>
      <w:jc w:val="both"/>
      <w:outlineLvl w:val="6"/>
    </w:pPr>
    <w:rPr>
      <w:sz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1C1E74"/>
    <w:pPr>
      <w:numPr>
        <w:ilvl w:val="7"/>
        <w:numId w:val="17"/>
      </w:numPr>
      <w:spacing w:before="240" w:after="60"/>
      <w:jc w:val="both"/>
      <w:outlineLvl w:val="7"/>
    </w:pPr>
    <w:rPr>
      <w:i/>
      <w:sz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1C1E74"/>
    <w:pPr>
      <w:numPr>
        <w:ilvl w:val="8"/>
        <w:numId w:val="17"/>
      </w:numPr>
      <w:spacing w:before="240" w:after="60"/>
      <w:jc w:val="both"/>
      <w:outlineLvl w:val="8"/>
    </w:pPr>
    <w:rPr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032AE"/>
    <w:pPr>
      <w:jc w:val="center"/>
    </w:pPr>
    <w:rPr>
      <w:sz w:val="40"/>
    </w:rPr>
  </w:style>
  <w:style w:type="character" w:customStyle="1" w:styleId="NzevChar">
    <w:name w:val="Název Char"/>
    <w:basedOn w:val="Standardnpsmoodstavce"/>
    <w:link w:val="Nzev"/>
    <w:rsid w:val="005032AE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5032AE"/>
    <w:pPr>
      <w:tabs>
        <w:tab w:val="left" w:pos="4253"/>
      </w:tabs>
      <w:ind w:left="2832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32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slem">
    <w:name w:val="S číslem"/>
    <w:basedOn w:val="Normln"/>
    <w:rsid w:val="005032AE"/>
    <w:pPr>
      <w:numPr>
        <w:numId w:val="1"/>
      </w:numPr>
      <w:spacing w:before="142"/>
    </w:pPr>
  </w:style>
  <w:style w:type="paragraph" w:customStyle="1" w:styleId="Tun">
    <w:name w:val="Tučně"/>
    <w:basedOn w:val="Normln"/>
    <w:link w:val="TunChar"/>
    <w:rsid w:val="005032AE"/>
    <w:pPr>
      <w:keepNext/>
      <w:keepLines/>
      <w:tabs>
        <w:tab w:val="left" w:pos="1134"/>
      </w:tabs>
      <w:spacing w:before="142"/>
    </w:pPr>
    <w:rPr>
      <w:b/>
    </w:rPr>
  </w:style>
  <w:style w:type="character" w:customStyle="1" w:styleId="TunChar">
    <w:name w:val="Tučně Char"/>
    <w:link w:val="Tun"/>
    <w:rsid w:val="005032A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762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7623"/>
    <w:rPr>
      <w:color w:val="808080"/>
      <w:shd w:val="clear" w:color="auto" w:fill="E6E6E6"/>
    </w:rPr>
  </w:style>
  <w:style w:type="table" w:customStyle="1" w:styleId="Mkatabulky1">
    <w:name w:val="Mřížka tabulky1"/>
    <w:basedOn w:val="Normlntabulka"/>
    <w:next w:val="Mkatabulky"/>
    <w:uiPriority w:val="59"/>
    <w:rsid w:val="006C627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C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F7E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94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33A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3E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E3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AB3E34"/>
  </w:style>
  <w:style w:type="character" w:styleId="Odkaznakoment">
    <w:name w:val="annotation reference"/>
    <w:basedOn w:val="Standardnpsmoodstavce"/>
    <w:uiPriority w:val="99"/>
    <w:semiHidden/>
    <w:unhideWhenUsed/>
    <w:rsid w:val="005130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0C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30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0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30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15D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E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0312"/>
    <w:pPr>
      <w:ind w:left="720"/>
      <w:contextualSpacing/>
    </w:pPr>
  </w:style>
  <w:style w:type="character" w:customStyle="1" w:styleId="Nadpis1Char">
    <w:name w:val="Nadpis 1 Char"/>
    <w:aliases w:val="Char Char"/>
    <w:basedOn w:val="Standardnpsmoodstavce"/>
    <w:link w:val="Nadpis1"/>
    <w:rsid w:val="001C1E74"/>
    <w:rPr>
      <w:rFonts w:ascii="Times New Roman Bold" w:eastAsia="Times New Roman" w:hAnsi="Times New Roman Bold" w:cs="Times New Roman"/>
      <w:b/>
      <w:smallCaps/>
      <w:kern w:val="28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1C1E7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1C1E7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1C1E7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1C1E74"/>
    <w:rPr>
      <w:rFonts w:ascii="Times New Roman" w:eastAsia="Times New Roman" w:hAnsi="Times New Roman" w:cs="Times New Roman"/>
      <w:i/>
      <w:sz w:val="24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1C1E7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1C1E74"/>
    <w:rPr>
      <w:rFonts w:ascii="Times New Roman" w:eastAsia="Times New Roman" w:hAnsi="Times New Roman" w:cs="Times New Roman"/>
      <w:i/>
      <w:sz w:val="20"/>
      <w:szCs w:val="20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1C1E74"/>
    <w:rPr>
      <w:rFonts w:ascii="Times New Roman" w:eastAsia="Times New Roman" w:hAnsi="Times New Roman" w:cs="Times New Roman"/>
      <w:b/>
      <w:i/>
      <w:sz w:val="18"/>
      <w:szCs w:val="20"/>
      <w:lang w:val="x-none" w:eastAsia="cs-CZ"/>
    </w:rPr>
  </w:style>
  <w:style w:type="paragraph" w:customStyle="1" w:styleId="BodyText21">
    <w:name w:val="Body Text 21"/>
    <w:basedOn w:val="Normln"/>
    <w:rsid w:val="000E48F3"/>
    <w:pPr>
      <w:suppressAutoHyphens/>
      <w:overflowPunct w:val="0"/>
      <w:autoSpaceDE w:val="0"/>
      <w:ind w:left="2124"/>
    </w:pPr>
    <w:rPr>
      <w:lang w:eastAsia="ar-SA"/>
    </w:rPr>
  </w:style>
  <w:style w:type="paragraph" w:customStyle="1" w:styleId="Normln1">
    <w:name w:val="Normální1"/>
    <w:rsid w:val="000E48F3"/>
    <w:pPr>
      <w:widowControl w:val="0"/>
      <w:suppressAutoHyphens/>
      <w:autoSpaceDE w:val="0"/>
      <w:spacing w:after="0" w:line="100" w:lineRule="atLeast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ub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7B2E5-97ED-46E5-BF38-D4DCAF87F15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98BAEA-EDAF-4900-84A9-58DC1F8A9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64F99-51DA-40F9-912E-D1255C424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Lenka_OAP</dc:creator>
  <cp:keywords/>
  <dc:description/>
  <cp:lastModifiedBy>Plášilová Iveta</cp:lastModifiedBy>
  <cp:revision>3</cp:revision>
  <cp:lastPrinted>2018-04-26T07:18:00Z</cp:lastPrinted>
  <dcterms:created xsi:type="dcterms:W3CDTF">2022-03-31T12:13:00Z</dcterms:created>
  <dcterms:modified xsi:type="dcterms:W3CDTF">2022-03-31T12:28:00Z</dcterms:modified>
</cp:coreProperties>
</file>