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2A2517EC"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2E74E3">
        <w:rPr>
          <w:rFonts w:cs="Arial"/>
          <w:b/>
          <w:szCs w:val="22"/>
        </w:rPr>
        <w:t>11-5313-0500</w:t>
      </w:r>
      <w:r w:rsidR="0037134D">
        <w:rPr>
          <w:rFonts w:cs="Arial"/>
          <w:b/>
          <w:szCs w:val="22"/>
        </w:rPr>
        <w:tab/>
      </w:r>
      <w:r w:rsidR="0037134D">
        <w:rPr>
          <w:rFonts w:cs="Arial"/>
          <w:b/>
          <w:szCs w:val="22"/>
        </w:rPr>
        <w:tab/>
      </w:r>
    </w:p>
    <w:p w14:paraId="3730AF1D" w14:textId="5D73BDE1" w:rsidR="008E3236" w:rsidRPr="00D74A50" w:rsidRDefault="008E3236" w:rsidP="008E3236">
      <w:pPr>
        <w:jc w:val="center"/>
        <w:rPr>
          <w:rFonts w:cs="Arial"/>
          <w:b/>
          <w:szCs w:val="22"/>
        </w:rPr>
      </w:pPr>
      <w:r w:rsidRPr="00D74A50">
        <w:rPr>
          <w:rFonts w:cs="Arial"/>
          <w:b/>
          <w:szCs w:val="22"/>
        </w:rPr>
        <w:t xml:space="preserve">č. smlouvy </w:t>
      </w:r>
      <w:proofErr w:type="gramStart"/>
      <w:r w:rsidRPr="00D74A50">
        <w:rPr>
          <w:rFonts w:cs="Arial"/>
          <w:b/>
          <w:szCs w:val="22"/>
        </w:rPr>
        <w:t>objednatele</w:t>
      </w:r>
      <w:r w:rsidR="009577CF">
        <w:rPr>
          <w:rFonts w:cs="Arial"/>
          <w:b/>
          <w:szCs w:val="22"/>
        </w:rPr>
        <w:t>:</w:t>
      </w:r>
      <w:r w:rsidRPr="00D74A50">
        <w:rPr>
          <w:rFonts w:cs="Arial"/>
          <w:b/>
          <w:szCs w:val="22"/>
        </w:rPr>
        <w:t xml:space="preserve"> </w:t>
      </w:r>
      <w:r w:rsidR="00C94017">
        <w:rPr>
          <w:rFonts w:cs="Arial"/>
          <w:b/>
          <w:szCs w:val="22"/>
        </w:rPr>
        <w:t xml:space="preserve"> 289</w:t>
      </w:r>
      <w:proofErr w:type="gramEnd"/>
      <w:r w:rsidR="009038A4">
        <w:rPr>
          <w:rFonts w:cs="Arial"/>
          <w:b/>
          <w:szCs w:val="22"/>
        </w:rPr>
        <w:t>/</w:t>
      </w:r>
      <w:r w:rsidR="00E436F4">
        <w:rPr>
          <w:rFonts w:cs="Arial"/>
          <w:b/>
          <w:szCs w:val="22"/>
        </w:rPr>
        <w:t>202</w:t>
      </w:r>
      <w:r w:rsidR="00D439DF">
        <w:rPr>
          <w:rFonts w:cs="Arial"/>
          <w:b/>
          <w:szCs w:val="22"/>
        </w:rPr>
        <w:t>2</w:t>
      </w:r>
    </w:p>
    <w:p w14:paraId="61BAC3E0" w14:textId="3BDE0B8C" w:rsidR="008E3236" w:rsidRDefault="008E3236" w:rsidP="008E3236">
      <w:pPr>
        <w:rPr>
          <w:rFonts w:cs="Arial"/>
          <w:b/>
        </w:rPr>
      </w:pPr>
    </w:p>
    <w:p w14:paraId="506DBECB" w14:textId="77777777" w:rsidR="00001470" w:rsidRPr="00915416" w:rsidRDefault="00001470" w:rsidP="008E3236">
      <w:pPr>
        <w:rPr>
          <w:rFonts w:cs="Arial"/>
          <w:b/>
        </w:rPr>
      </w:pPr>
    </w:p>
    <w:p w14:paraId="54F94822" w14:textId="77777777" w:rsidR="0039506D" w:rsidRPr="00D74A50" w:rsidRDefault="0039506D" w:rsidP="00001470">
      <w:pPr>
        <w:pStyle w:val="Export0"/>
        <w:rPr>
          <w:rFonts w:ascii="Arial" w:hAnsi="Arial" w:cs="Arial"/>
          <w:b/>
          <w:sz w:val="22"/>
          <w:szCs w:val="22"/>
          <w:lang w:val="cs-CZ"/>
        </w:rPr>
      </w:pPr>
    </w:p>
    <w:p w14:paraId="7A511F6F" w14:textId="405D8EDC" w:rsidR="00032856" w:rsidRPr="00F01557" w:rsidRDefault="00727306" w:rsidP="00032856">
      <w:pPr>
        <w:jc w:val="center"/>
        <w:rPr>
          <w:rFonts w:cs="Arial"/>
        </w:rPr>
      </w:pPr>
      <w:r w:rsidRPr="00727306">
        <w:rPr>
          <w:rFonts w:cs="Arial"/>
          <w:b/>
        </w:rPr>
        <w:t xml:space="preserve">VD Újezd, věžový </w:t>
      </w:r>
      <w:proofErr w:type="gramStart"/>
      <w:r w:rsidRPr="00727306">
        <w:rPr>
          <w:rFonts w:cs="Arial"/>
          <w:b/>
        </w:rPr>
        <w:t>objekt - sanace</w:t>
      </w:r>
      <w:proofErr w:type="gramEnd"/>
      <w:r w:rsidRPr="00727306">
        <w:rPr>
          <w:rFonts w:cs="Arial"/>
          <w:b/>
        </w:rPr>
        <w:t xml:space="preserve"> vnějších betonových povrchů</w:t>
      </w:r>
      <w:r w:rsidR="0073068E">
        <w:rPr>
          <w:rFonts w:cs="Arial"/>
          <w:b/>
        </w:rPr>
        <w:t xml:space="preserve"> </w:t>
      </w:r>
      <w:r w:rsidR="00680069" w:rsidRPr="00F01557">
        <w:rPr>
          <w:rFonts w:cs="Arial"/>
          <w:b/>
        </w:rPr>
        <w:t>– projektová dokumentace</w:t>
      </w:r>
      <w:r w:rsidR="00335EC3">
        <w:rPr>
          <w:rFonts w:cs="Arial"/>
          <w:b/>
        </w:rPr>
        <w:t xml:space="preserve"> (</w:t>
      </w:r>
      <w:r w:rsidR="008567E2">
        <w:rPr>
          <w:rFonts w:cs="Arial"/>
          <w:b/>
        </w:rPr>
        <w:t>D</w:t>
      </w:r>
      <w:r w:rsidR="006A0097">
        <w:rPr>
          <w:rFonts w:cs="Arial"/>
          <w:b/>
        </w:rPr>
        <w:t>SP</w:t>
      </w:r>
      <w:r w:rsidR="0063029C">
        <w:rPr>
          <w:rFonts w:cs="Arial"/>
          <w:b/>
        </w:rPr>
        <w:t>/DPS</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583D75C5" w:rsidR="00A451E8" w:rsidRPr="00A451E8" w:rsidRDefault="0060753C"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0570ECEA"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4FE5E25D" w14:textId="237CCA7D"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135E34DC" w14:textId="77777777" w:rsidR="0063029C" w:rsidRDefault="0063029C" w:rsidP="006E7740">
      <w:pPr>
        <w:tabs>
          <w:tab w:val="left" w:pos="3960"/>
        </w:tabs>
        <w:autoSpaceDE w:val="0"/>
        <w:autoSpaceDN w:val="0"/>
        <w:adjustRightInd w:val="0"/>
        <w:spacing w:line="300" w:lineRule="atLeast"/>
        <w:rPr>
          <w:rFonts w:ascii="Arial CE" w:hAnsi="Arial CE" w:cs="Arial"/>
          <w:color w:val="000000"/>
          <w:szCs w:val="22"/>
        </w:rPr>
      </w:pPr>
    </w:p>
    <w:p w14:paraId="18063C42" w14:textId="48DBD936" w:rsidR="00A85F30" w:rsidRPr="00486596" w:rsidRDefault="00A62F99" w:rsidP="00786218">
      <w:pPr>
        <w:tabs>
          <w:tab w:val="left" w:pos="3960"/>
        </w:tabs>
        <w:ind w:left="3969" w:hanging="3969"/>
        <w:rPr>
          <w:rFonts w:cs="Arial"/>
          <w:szCs w:val="22"/>
        </w:rPr>
      </w:pPr>
      <w:r>
        <w:rPr>
          <w:rFonts w:ascii="Arial CE" w:hAnsi="Arial CE" w:cs="Arial"/>
          <w:color w:val="000000"/>
          <w:szCs w:val="22"/>
        </w:rPr>
        <w:t>zástupce objednatele:</w:t>
      </w:r>
      <w:r w:rsidRPr="000A37B0">
        <w:rPr>
          <w:rFonts w:cs="Arial"/>
          <w:color w:val="000000"/>
          <w:szCs w:val="22"/>
        </w:rPr>
        <w:tab/>
      </w:r>
    </w:p>
    <w:p w14:paraId="0FF5EE2A" w14:textId="77777777" w:rsidR="00F639F1" w:rsidRPr="009038A4" w:rsidRDefault="00F639F1" w:rsidP="00002566">
      <w:pPr>
        <w:tabs>
          <w:tab w:val="left" w:pos="1701"/>
          <w:tab w:val="left" w:pos="4253"/>
        </w:tabs>
        <w:autoSpaceDE w:val="0"/>
        <w:autoSpaceDN w:val="0"/>
        <w:adjustRightInd w:val="0"/>
        <w:ind w:left="3960"/>
        <w:rPr>
          <w:rStyle w:val="Hypertextovodkaz"/>
          <w:rFonts w:cs="Arial"/>
          <w:szCs w:val="22"/>
        </w:rPr>
      </w:pPr>
    </w:p>
    <w:p w14:paraId="68BE684B" w14:textId="7A54D106"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3528D3DF"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0C824955" w14:textId="4CCD6063" w:rsidR="00727306" w:rsidRPr="00D42EBD" w:rsidRDefault="00727306" w:rsidP="00727306">
      <w:pPr>
        <w:tabs>
          <w:tab w:val="left" w:pos="2835"/>
        </w:tabs>
        <w:ind w:left="2835" w:hanging="2835"/>
        <w:rPr>
          <w:rFonts w:cs="Arial"/>
          <w:color w:val="000000"/>
          <w:szCs w:val="22"/>
        </w:rPr>
      </w:pPr>
      <w:r w:rsidRPr="00D42EBD">
        <w:rPr>
          <w:rFonts w:cs="Arial"/>
          <w:b/>
          <w:bCs/>
          <w:color w:val="000000"/>
          <w:szCs w:val="22"/>
        </w:rPr>
        <w:t xml:space="preserve">Zhotovitel: </w:t>
      </w:r>
      <w:r w:rsidRPr="00D42EBD">
        <w:rPr>
          <w:rFonts w:cs="Arial"/>
          <w:b/>
          <w:bCs/>
          <w:color w:val="000000"/>
          <w:szCs w:val="22"/>
        </w:rPr>
        <w:tab/>
      </w:r>
      <w:r>
        <w:rPr>
          <w:rFonts w:cs="Arial"/>
          <w:b/>
          <w:bCs/>
          <w:color w:val="000000"/>
          <w:szCs w:val="22"/>
        </w:rPr>
        <w:tab/>
        <w:t xml:space="preserve">    </w:t>
      </w:r>
      <w:proofErr w:type="spellStart"/>
      <w:r w:rsidRPr="00D42EBD">
        <w:rPr>
          <w:rFonts w:cs="Arial"/>
          <w:b/>
          <w:bCs/>
          <w:color w:val="000000"/>
          <w:szCs w:val="22"/>
        </w:rPr>
        <w:t>S</w:t>
      </w:r>
      <w:r>
        <w:rPr>
          <w:rFonts w:cs="Arial"/>
          <w:b/>
          <w:bCs/>
          <w:color w:val="000000"/>
          <w:szCs w:val="22"/>
        </w:rPr>
        <w:t>weco</w:t>
      </w:r>
      <w:proofErr w:type="spellEnd"/>
      <w:r w:rsidRPr="00D42EBD">
        <w:rPr>
          <w:rFonts w:cs="Arial"/>
          <w:b/>
          <w:bCs/>
          <w:color w:val="000000"/>
          <w:szCs w:val="22"/>
        </w:rPr>
        <w:t xml:space="preserve"> </w:t>
      </w:r>
      <w:proofErr w:type="spellStart"/>
      <w:r w:rsidRPr="00D42EBD">
        <w:rPr>
          <w:rFonts w:cs="Arial"/>
          <w:b/>
          <w:bCs/>
          <w:color w:val="000000"/>
          <w:szCs w:val="22"/>
        </w:rPr>
        <w:t>Hydroprojekt</w:t>
      </w:r>
      <w:proofErr w:type="spellEnd"/>
      <w:r w:rsidRPr="00D42EBD">
        <w:rPr>
          <w:rFonts w:cs="Arial"/>
          <w:b/>
          <w:bCs/>
          <w:color w:val="000000"/>
          <w:szCs w:val="22"/>
        </w:rPr>
        <w:t xml:space="preserve"> a.s.</w:t>
      </w:r>
      <w:r w:rsidRPr="00D42EBD">
        <w:rPr>
          <w:rFonts w:cs="Arial"/>
          <w:b/>
          <w:bCs/>
          <w:color w:val="000000"/>
          <w:szCs w:val="22"/>
        </w:rPr>
        <w:tab/>
      </w:r>
      <w:r w:rsidRPr="00D42EBD">
        <w:rPr>
          <w:rFonts w:cs="Arial"/>
          <w:b/>
          <w:bCs/>
          <w:color w:val="000000"/>
          <w:szCs w:val="22"/>
        </w:rPr>
        <w:tab/>
      </w:r>
    </w:p>
    <w:p w14:paraId="7D43FCD8" w14:textId="5D5BAAA9" w:rsidR="00727306" w:rsidRPr="00D42EBD" w:rsidRDefault="00727306" w:rsidP="00727306">
      <w:pPr>
        <w:tabs>
          <w:tab w:val="left" w:pos="2835"/>
        </w:tabs>
        <w:autoSpaceDE w:val="0"/>
        <w:autoSpaceDN w:val="0"/>
        <w:adjustRightInd w:val="0"/>
        <w:spacing w:line="300" w:lineRule="atLeast"/>
        <w:ind w:left="2835" w:hanging="2835"/>
        <w:rPr>
          <w:rFonts w:cs="Arial"/>
          <w:color w:val="000000"/>
          <w:szCs w:val="22"/>
        </w:rPr>
      </w:pPr>
      <w:r w:rsidRPr="00D42EBD">
        <w:rPr>
          <w:rFonts w:cs="Arial"/>
          <w:color w:val="000000"/>
          <w:szCs w:val="22"/>
        </w:rPr>
        <w:t>adresa:</w:t>
      </w:r>
      <w:r w:rsidRPr="00D42EBD">
        <w:rPr>
          <w:rFonts w:cs="Arial"/>
          <w:color w:val="000000"/>
          <w:szCs w:val="22"/>
        </w:rPr>
        <w:tab/>
      </w:r>
      <w:r>
        <w:rPr>
          <w:rFonts w:cs="Arial"/>
          <w:color w:val="000000"/>
          <w:szCs w:val="22"/>
        </w:rPr>
        <w:tab/>
        <w:t xml:space="preserve">    </w:t>
      </w:r>
      <w:r w:rsidRPr="00D42EBD">
        <w:rPr>
          <w:rFonts w:cs="Arial"/>
          <w:color w:val="000000"/>
          <w:szCs w:val="22"/>
        </w:rPr>
        <w:t xml:space="preserve">Táborská 31, 140 </w:t>
      </w:r>
      <w:r>
        <w:rPr>
          <w:rFonts w:cs="Arial"/>
          <w:color w:val="000000"/>
          <w:szCs w:val="22"/>
        </w:rPr>
        <w:t>16</w:t>
      </w:r>
      <w:r w:rsidRPr="00D42EBD">
        <w:rPr>
          <w:rFonts w:cs="Arial"/>
          <w:color w:val="000000"/>
          <w:szCs w:val="22"/>
        </w:rPr>
        <w:t>, Praha 4</w:t>
      </w:r>
      <w:r w:rsidRPr="00D42EBD">
        <w:rPr>
          <w:rFonts w:cs="Arial"/>
          <w:color w:val="000000"/>
          <w:szCs w:val="22"/>
        </w:rPr>
        <w:tab/>
      </w:r>
      <w:r w:rsidRPr="00D42EBD">
        <w:rPr>
          <w:rFonts w:cs="Arial"/>
          <w:color w:val="000000"/>
          <w:szCs w:val="22"/>
        </w:rPr>
        <w:tab/>
      </w:r>
    </w:p>
    <w:p w14:paraId="3447E8CD" w14:textId="118B8217" w:rsidR="00727306" w:rsidRPr="00D42EBD" w:rsidRDefault="00727306" w:rsidP="00727306">
      <w:pPr>
        <w:tabs>
          <w:tab w:val="left" w:pos="2835"/>
        </w:tabs>
        <w:autoSpaceDE w:val="0"/>
        <w:autoSpaceDN w:val="0"/>
        <w:adjustRightInd w:val="0"/>
        <w:spacing w:line="300" w:lineRule="atLeast"/>
        <w:ind w:left="2835" w:hanging="2835"/>
        <w:rPr>
          <w:rFonts w:cs="Arial"/>
          <w:color w:val="000000"/>
          <w:szCs w:val="22"/>
        </w:rPr>
      </w:pPr>
      <w:r w:rsidRPr="00D42EBD">
        <w:rPr>
          <w:rFonts w:cs="Arial"/>
          <w:color w:val="000000"/>
          <w:szCs w:val="22"/>
        </w:rPr>
        <w:t>IČ</w:t>
      </w:r>
      <w:r w:rsidR="00137FDE">
        <w:rPr>
          <w:rFonts w:cs="Arial"/>
          <w:color w:val="000000"/>
          <w:szCs w:val="22"/>
        </w:rPr>
        <w:t>O</w:t>
      </w:r>
      <w:r w:rsidRPr="00D42EBD">
        <w:rPr>
          <w:rFonts w:cs="Arial"/>
          <w:color w:val="000000"/>
          <w:szCs w:val="22"/>
        </w:rPr>
        <w:t>:</w:t>
      </w:r>
      <w:r w:rsidRPr="00D42EBD">
        <w:rPr>
          <w:rFonts w:cs="Arial"/>
          <w:color w:val="000000"/>
          <w:szCs w:val="22"/>
        </w:rPr>
        <w:tab/>
      </w:r>
      <w:r>
        <w:rPr>
          <w:rFonts w:cs="Arial"/>
          <w:color w:val="000000"/>
          <w:szCs w:val="22"/>
        </w:rPr>
        <w:tab/>
        <w:t xml:space="preserve">    </w:t>
      </w:r>
      <w:r w:rsidRPr="00D42EBD">
        <w:rPr>
          <w:rFonts w:cs="Arial"/>
          <w:color w:val="000000"/>
          <w:szCs w:val="22"/>
        </w:rPr>
        <w:t>26475081</w:t>
      </w:r>
    </w:p>
    <w:p w14:paraId="45BABD8A" w14:textId="62C8A229" w:rsidR="00727306" w:rsidRPr="00D42EBD" w:rsidRDefault="00727306" w:rsidP="00727306">
      <w:pPr>
        <w:tabs>
          <w:tab w:val="left" w:pos="2835"/>
        </w:tabs>
        <w:autoSpaceDE w:val="0"/>
        <w:autoSpaceDN w:val="0"/>
        <w:adjustRightInd w:val="0"/>
        <w:spacing w:line="300" w:lineRule="atLeast"/>
        <w:ind w:left="2835" w:hanging="2835"/>
        <w:rPr>
          <w:rFonts w:cs="Arial"/>
          <w:color w:val="000000"/>
          <w:szCs w:val="22"/>
        </w:rPr>
      </w:pPr>
      <w:r w:rsidRPr="00D42EBD">
        <w:rPr>
          <w:rFonts w:cs="Arial"/>
          <w:color w:val="000000"/>
          <w:szCs w:val="22"/>
        </w:rPr>
        <w:t>DIČ:</w:t>
      </w:r>
      <w:r w:rsidRPr="00D42EBD">
        <w:rPr>
          <w:rFonts w:cs="Arial"/>
          <w:color w:val="000000"/>
          <w:szCs w:val="22"/>
        </w:rPr>
        <w:tab/>
      </w:r>
      <w:r>
        <w:rPr>
          <w:rFonts w:cs="Arial"/>
          <w:color w:val="000000"/>
          <w:szCs w:val="22"/>
        </w:rPr>
        <w:tab/>
        <w:t xml:space="preserve">    </w:t>
      </w:r>
      <w:r w:rsidRPr="00D42EBD">
        <w:rPr>
          <w:rFonts w:cs="Arial"/>
          <w:color w:val="000000"/>
          <w:szCs w:val="22"/>
        </w:rPr>
        <w:t>CZ26475081</w:t>
      </w:r>
    </w:p>
    <w:p w14:paraId="28063266" w14:textId="120DFE45" w:rsidR="00727306" w:rsidRPr="00001470" w:rsidRDefault="00727306" w:rsidP="00727306">
      <w:pPr>
        <w:tabs>
          <w:tab w:val="left" w:pos="2835"/>
        </w:tabs>
        <w:autoSpaceDE w:val="0"/>
        <w:autoSpaceDN w:val="0"/>
        <w:adjustRightInd w:val="0"/>
        <w:spacing w:line="300" w:lineRule="atLeast"/>
        <w:ind w:left="3540" w:hanging="3540"/>
        <w:jc w:val="left"/>
        <w:rPr>
          <w:rFonts w:cs="Arial"/>
          <w:szCs w:val="22"/>
        </w:rPr>
      </w:pPr>
      <w:r w:rsidRPr="00210B35">
        <w:rPr>
          <w:rFonts w:cs="Arial"/>
          <w:color w:val="000000"/>
          <w:szCs w:val="22"/>
        </w:rPr>
        <w:t xml:space="preserve">Statutární orgán: </w:t>
      </w:r>
      <w:r w:rsidRPr="00210B35">
        <w:rPr>
          <w:rFonts w:cs="Arial"/>
          <w:color w:val="000000"/>
          <w:szCs w:val="22"/>
        </w:rPr>
        <w:tab/>
      </w:r>
      <w:r>
        <w:rPr>
          <w:rFonts w:cs="Arial"/>
          <w:color w:val="000000"/>
          <w:szCs w:val="22"/>
        </w:rPr>
        <w:tab/>
        <w:t xml:space="preserve">    </w:t>
      </w:r>
      <w:r w:rsidRPr="00001470">
        <w:rPr>
          <w:rFonts w:cs="Arial"/>
          <w:szCs w:val="22"/>
        </w:rPr>
        <w:br/>
      </w:r>
      <w:r w:rsidRPr="00001470">
        <w:rPr>
          <w:rFonts w:cs="Arial"/>
          <w:szCs w:val="22"/>
        </w:rPr>
        <w:br/>
        <w:t xml:space="preserve">    </w:t>
      </w:r>
    </w:p>
    <w:p w14:paraId="5C895234" w14:textId="76C3F9D1" w:rsidR="00786218" w:rsidRPr="00210B35" w:rsidRDefault="00727306" w:rsidP="00786218">
      <w:pPr>
        <w:ind w:left="3540" w:hanging="3540"/>
        <w:jc w:val="left"/>
        <w:rPr>
          <w:rStyle w:val="preformatted"/>
          <w:rFonts w:cs="Arial"/>
          <w:szCs w:val="22"/>
        </w:rPr>
      </w:pPr>
      <w:r w:rsidRPr="00210B35">
        <w:rPr>
          <w:rFonts w:cs="Arial"/>
          <w:szCs w:val="22"/>
        </w:rPr>
        <w:t>osoba oprávněná k podpisu:</w:t>
      </w:r>
      <w:r w:rsidRPr="00210B35">
        <w:rPr>
          <w:rFonts w:cs="Arial"/>
          <w:szCs w:val="22"/>
        </w:rPr>
        <w:tab/>
      </w:r>
      <w:r>
        <w:rPr>
          <w:rFonts w:cs="Arial"/>
          <w:szCs w:val="22"/>
        </w:rPr>
        <w:t xml:space="preserve">    </w:t>
      </w:r>
    </w:p>
    <w:p w14:paraId="32FC5CEC" w14:textId="77777777" w:rsidR="00786218" w:rsidRDefault="00727306" w:rsidP="00786218">
      <w:pPr>
        <w:tabs>
          <w:tab w:val="left" w:pos="2835"/>
        </w:tabs>
        <w:autoSpaceDE w:val="0"/>
        <w:autoSpaceDN w:val="0"/>
        <w:adjustRightInd w:val="0"/>
        <w:spacing w:line="300" w:lineRule="atLeast"/>
        <w:ind w:left="2835" w:hanging="2835"/>
        <w:jc w:val="left"/>
        <w:rPr>
          <w:rFonts w:cs="Arial"/>
          <w:color w:val="000000"/>
          <w:szCs w:val="22"/>
        </w:rPr>
      </w:pPr>
      <w:r w:rsidRPr="00D42EBD">
        <w:rPr>
          <w:rFonts w:cs="Arial"/>
          <w:color w:val="000000"/>
          <w:szCs w:val="22"/>
        </w:rPr>
        <w:t>Bankovní spojení:</w:t>
      </w:r>
    </w:p>
    <w:p w14:paraId="20DE04B2" w14:textId="77777777" w:rsidR="00786218" w:rsidRDefault="00786218" w:rsidP="00786218">
      <w:pPr>
        <w:tabs>
          <w:tab w:val="left" w:pos="2835"/>
        </w:tabs>
        <w:autoSpaceDE w:val="0"/>
        <w:autoSpaceDN w:val="0"/>
        <w:adjustRightInd w:val="0"/>
        <w:spacing w:line="300" w:lineRule="atLeast"/>
        <w:ind w:left="2835" w:hanging="2835"/>
        <w:jc w:val="left"/>
        <w:rPr>
          <w:rFonts w:cs="Arial"/>
          <w:color w:val="000000"/>
          <w:szCs w:val="22"/>
        </w:rPr>
      </w:pPr>
    </w:p>
    <w:p w14:paraId="3C73AC51" w14:textId="1685AA2C" w:rsidR="00727306" w:rsidRPr="00D42EBD" w:rsidRDefault="00727306" w:rsidP="00786218">
      <w:pPr>
        <w:tabs>
          <w:tab w:val="left" w:pos="2835"/>
        </w:tabs>
        <w:autoSpaceDE w:val="0"/>
        <w:autoSpaceDN w:val="0"/>
        <w:adjustRightInd w:val="0"/>
        <w:spacing w:line="300" w:lineRule="atLeast"/>
        <w:ind w:left="2835" w:hanging="2835"/>
        <w:jc w:val="left"/>
        <w:rPr>
          <w:rFonts w:cs="Arial"/>
          <w:color w:val="000000"/>
          <w:szCs w:val="22"/>
        </w:rPr>
      </w:pPr>
      <w:r w:rsidRPr="00D42EBD">
        <w:rPr>
          <w:rFonts w:cs="Arial"/>
          <w:color w:val="000000"/>
          <w:szCs w:val="22"/>
        </w:rPr>
        <w:tab/>
      </w:r>
      <w:r>
        <w:rPr>
          <w:rFonts w:cs="Arial"/>
          <w:color w:val="000000"/>
          <w:szCs w:val="22"/>
        </w:rPr>
        <w:tab/>
        <w:t xml:space="preserve">    </w:t>
      </w:r>
    </w:p>
    <w:p w14:paraId="3CA67512" w14:textId="77777777" w:rsidR="00727306" w:rsidRPr="00F24B22" w:rsidRDefault="00727306" w:rsidP="00727306">
      <w:pPr>
        <w:tabs>
          <w:tab w:val="left" w:pos="3960"/>
        </w:tabs>
        <w:autoSpaceDE w:val="0"/>
        <w:autoSpaceDN w:val="0"/>
        <w:adjustRightInd w:val="0"/>
        <w:spacing w:line="300" w:lineRule="atLeast"/>
        <w:rPr>
          <w:rFonts w:cs="Arial"/>
          <w:color w:val="000000"/>
          <w:szCs w:val="22"/>
        </w:rPr>
      </w:pPr>
      <w:r w:rsidRPr="00D42EBD">
        <w:rPr>
          <w:rFonts w:cs="Arial"/>
          <w:color w:val="000000"/>
          <w:szCs w:val="22"/>
        </w:rPr>
        <w:t xml:space="preserve">Společnost je zapsána u Městského soudu v Praze, oddíl </w:t>
      </w:r>
      <w:r>
        <w:rPr>
          <w:rFonts w:cs="Arial"/>
          <w:color w:val="000000"/>
          <w:szCs w:val="22"/>
        </w:rPr>
        <w:t>B,</w:t>
      </w:r>
      <w:r w:rsidRPr="00D42EBD">
        <w:rPr>
          <w:rFonts w:cs="Arial"/>
          <w:color w:val="000000"/>
          <w:szCs w:val="22"/>
        </w:rPr>
        <w:t xml:space="preserve"> vložka 7326</w:t>
      </w:r>
    </w:p>
    <w:p w14:paraId="542A83EC" w14:textId="77777777" w:rsidR="00001470" w:rsidRDefault="00001470" w:rsidP="00727306">
      <w:pPr>
        <w:tabs>
          <w:tab w:val="left" w:pos="3960"/>
        </w:tabs>
        <w:autoSpaceDE w:val="0"/>
        <w:autoSpaceDN w:val="0"/>
        <w:adjustRightInd w:val="0"/>
        <w:spacing w:line="300" w:lineRule="atLeast"/>
        <w:rPr>
          <w:rFonts w:cs="Arial"/>
          <w:color w:val="000000"/>
          <w:szCs w:val="22"/>
        </w:rPr>
      </w:pPr>
    </w:p>
    <w:p w14:paraId="58C070E2" w14:textId="77777777" w:rsidR="00001470" w:rsidRDefault="00001470" w:rsidP="00727306">
      <w:pPr>
        <w:tabs>
          <w:tab w:val="left" w:pos="3960"/>
        </w:tabs>
        <w:autoSpaceDE w:val="0"/>
        <w:autoSpaceDN w:val="0"/>
        <w:adjustRightInd w:val="0"/>
        <w:spacing w:line="300" w:lineRule="atLeast"/>
        <w:rPr>
          <w:rFonts w:cs="Arial"/>
          <w:color w:val="000000"/>
          <w:szCs w:val="22"/>
        </w:rPr>
      </w:pPr>
    </w:p>
    <w:p w14:paraId="0A65CD64" w14:textId="7E13CD85" w:rsidR="00727306" w:rsidRDefault="00727306" w:rsidP="00727306">
      <w:pPr>
        <w:tabs>
          <w:tab w:val="left" w:pos="3960"/>
        </w:tabs>
        <w:autoSpaceDE w:val="0"/>
        <w:autoSpaceDN w:val="0"/>
        <w:adjustRightInd w:val="0"/>
        <w:spacing w:line="300" w:lineRule="atLeast"/>
        <w:rPr>
          <w:rFonts w:cs="Arial"/>
          <w:color w:val="000000"/>
          <w:szCs w:val="22"/>
        </w:rPr>
      </w:pPr>
      <w:r w:rsidRPr="00F24B22">
        <w:rPr>
          <w:rFonts w:cs="Arial"/>
          <w:color w:val="000000"/>
          <w:szCs w:val="22"/>
        </w:rPr>
        <w:t>Zhotovitele zastupuje</w:t>
      </w:r>
      <w:r>
        <w:rPr>
          <w:rFonts w:cs="Arial"/>
          <w:color w:val="000000"/>
          <w:szCs w:val="22"/>
        </w:rPr>
        <w:t xml:space="preserve"> ve věcech technických</w:t>
      </w:r>
      <w:r w:rsidRPr="00F24B22">
        <w:rPr>
          <w:rFonts w:cs="Arial"/>
          <w:color w:val="000000"/>
          <w:szCs w:val="22"/>
        </w:rPr>
        <w:t>:</w:t>
      </w:r>
      <w:r w:rsidRPr="00F24B22">
        <w:rPr>
          <w:rFonts w:cs="Arial"/>
          <w:color w:val="000000"/>
          <w:szCs w:val="22"/>
        </w:rPr>
        <w:tab/>
      </w:r>
    </w:p>
    <w:p w14:paraId="594E1FEA" w14:textId="13690730" w:rsidR="00786218" w:rsidRPr="00001470" w:rsidRDefault="00727306" w:rsidP="00786218">
      <w:pPr>
        <w:tabs>
          <w:tab w:val="left" w:pos="2835"/>
        </w:tabs>
        <w:autoSpaceDE w:val="0"/>
        <w:autoSpaceDN w:val="0"/>
        <w:adjustRightInd w:val="0"/>
        <w:spacing w:line="300" w:lineRule="atLeast"/>
        <w:rPr>
          <w:rStyle w:val="search-hit"/>
          <w:rFonts w:cs="Arial"/>
          <w:szCs w:val="22"/>
          <w:shd w:val="clear" w:color="auto" w:fill="FFFFFF"/>
        </w:rPr>
      </w:pPr>
      <w:r>
        <w:rPr>
          <w:rFonts w:cs="Arial"/>
          <w:color w:val="000000"/>
          <w:szCs w:val="22"/>
        </w:rPr>
        <w:tab/>
      </w:r>
    </w:p>
    <w:p w14:paraId="19F8C008" w14:textId="77777777" w:rsidR="00952F25" w:rsidRPr="0071693A" w:rsidRDefault="00952F25" w:rsidP="00952F25">
      <w:pPr>
        <w:tabs>
          <w:tab w:val="left" w:pos="2835"/>
        </w:tabs>
        <w:autoSpaceDE w:val="0"/>
        <w:autoSpaceDN w:val="0"/>
        <w:adjustRightInd w:val="0"/>
        <w:spacing w:line="300" w:lineRule="atLeast"/>
        <w:rPr>
          <w:rFonts w:cs="Arial"/>
          <w:color w:val="000000"/>
          <w:szCs w:val="22"/>
        </w:rPr>
      </w:pPr>
    </w:p>
    <w:p w14:paraId="6960190F" w14:textId="77777777" w:rsidR="00952F25" w:rsidRDefault="00952F25" w:rsidP="00952F25">
      <w:pPr>
        <w:tabs>
          <w:tab w:val="left" w:pos="3960"/>
        </w:tabs>
        <w:autoSpaceDE w:val="0"/>
        <w:autoSpaceDN w:val="0"/>
        <w:adjustRightInd w:val="0"/>
        <w:spacing w:line="300" w:lineRule="atLeast"/>
        <w:ind w:left="2835"/>
        <w:rPr>
          <w:rFonts w:cs="Arial"/>
          <w:szCs w:val="22"/>
        </w:rPr>
      </w:pPr>
    </w:p>
    <w:p w14:paraId="26AE358F" w14:textId="394B606A" w:rsidR="00952F25" w:rsidRDefault="00952F25" w:rsidP="00952F25">
      <w:pPr>
        <w:tabs>
          <w:tab w:val="left" w:pos="2835"/>
        </w:tabs>
        <w:autoSpaceDE w:val="0"/>
        <w:autoSpaceDN w:val="0"/>
        <w:adjustRightInd w:val="0"/>
        <w:spacing w:line="300" w:lineRule="atLeast"/>
        <w:rPr>
          <w:rFonts w:cs="Arial"/>
          <w:color w:val="000000"/>
          <w:szCs w:val="22"/>
        </w:rPr>
      </w:pPr>
      <w:r>
        <w:rPr>
          <w:rFonts w:cs="Arial"/>
          <w:color w:val="000000"/>
          <w:szCs w:val="22"/>
        </w:rPr>
        <w:tab/>
      </w:r>
      <w:r>
        <w:rPr>
          <w:rFonts w:cs="Arial"/>
          <w:color w:val="000000"/>
          <w:szCs w:val="22"/>
        </w:rPr>
        <w:tab/>
      </w:r>
    </w:p>
    <w:p w14:paraId="0AA656B8" w14:textId="7BB1864B" w:rsidR="00952F25" w:rsidRDefault="00952F25" w:rsidP="00786218">
      <w:pPr>
        <w:tabs>
          <w:tab w:val="left" w:pos="2835"/>
        </w:tabs>
        <w:autoSpaceDE w:val="0"/>
        <w:autoSpaceDN w:val="0"/>
        <w:adjustRightInd w:val="0"/>
        <w:spacing w:line="300" w:lineRule="atLeast"/>
        <w:rPr>
          <w:rFonts w:cs="Arial"/>
          <w:szCs w:val="22"/>
        </w:rPr>
      </w:pPr>
      <w:r w:rsidRPr="00742D70">
        <w:rPr>
          <w:rFonts w:cs="Arial"/>
          <w:szCs w:val="22"/>
        </w:rPr>
        <w:lastRenderedPageBreak/>
        <w:t xml:space="preserve"> </w:t>
      </w:r>
    </w:p>
    <w:p w14:paraId="51124D3B" w14:textId="5A506561" w:rsidR="00100652" w:rsidRDefault="00100652" w:rsidP="00952F25">
      <w:pPr>
        <w:tabs>
          <w:tab w:val="left" w:pos="2835"/>
        </w:tabs>
        <w:autoSpaceDE w:val="0"/>
        <w:autoSpaceDN w:val="0"/>
        <w:adjustRightInd w:val="0"/>
        <w:spacing w:line="300" w:lineRule="atLeast"/>
        <w:rPr>
          <w:rFonts w:cs="Arial"/>
          <w:szCs w:val="22"/>
        </w:rPr>
      </w:pPr>
    </w:p>
    <w:p w14:paraId="531955AD" w14:textId="77777777" w:rsidR="00100652" w:rsidRPr="00742D70" w:rsidRDefault="00100652" w:rsidP="00727306">
      <w:pPr>
        <w:tabs>
          <w:tab w:val="left" w:pos="3960"/>
        </w:tabs>
        <w:autoSpaceDE w:val="0"/>
        <w:autoSpaceDN w:val="0"/>
        <w:adjustRightInd w:val="0"/>
        <w:spacing w:line="300" w:lineRule="atLeast"/>
        <w:ind w:left="2835"/>
        <w:rPr>
          <w:rFonts w:cs="Arial"/>
          <w:szCs w:val="22"/>
        </w:rPr>
      </w:pPr>
    </w:p>
    <w:p w14:paraId="4ADB1C91" w14:textId="77777777" w:rsidR="00727306" w:rsidRPr="00D420CE" w:rsidRDefault="00727306" w:rsidP="00727306">
      <w:pPr>
        <w:autoSpaceDE w:val="0"/>
        <w:autoSpaceDN w:val="0"/>
        <w:adjustRightInd w:val="0"/>
        <w:spacing w:line="300" w:lineRule="atLeast"/>
        <w:rPr>
          <w:rStyle w:val="Hypertextovodkaz"/>
          <w:rFonts w:cs="Arial"/>
          <w:color w:val="000000"/>
          <w:szCs w:val="22"/>
        </w:rPr>
      </w:pPr>
      <w:r w:rsidRPr="00742D70">
        <w:rPr>
          <w:rFonts w:cs="Arial"/>
          <w:szCs w:val="22"/>
        </w:rPr>
        <w:t xml:space="preserve">Toto zmocnění trvá až do písemného odvolání. Změny v zastoupení budou uvedeny </w:t>
      </w:r>
      <w:r w:rsidRPr="000A37B0">
        <w:rPr>
          <w:rFonts w:cs="Arial"/>
          <w:color w:val="000000"/>
          <w:szCs w:val="22"/>
        </w:rPr>
        <w:t>v dodatku k této smlouvě.</w:t>
      </w:r>
    </w:p>
    <w:p w14:paraId="061B3C9A" w14:textId="77777777" w:rsidR="00727306" w:rsidRDefault="00727306" w:rsidP="0063029C">
      <w:pPr>
        <w:widowControl w:val="0"/>
        <w:spacing w:line="240" w:lineRule="atLeast"/>
        <w:rPr>
          <w:rFonts w:cs="Arial"/>
          <w:szCs w:val="22"/>
        </w:rPr>
      </w:pPr>
    </w:p>
    <w:p w14:paraId="54A9338E" w14:textId="5DF0A507" w:rsidR="0063029C" w:rsidRPr="009B195C" w:rsidRDefault="0063029C" w:rsidP="0063029C">
      <w:pPr>
        <w:widowControl w:val="0"/>
        <w:spacing w:line="240" w:lineRule="atLeast"/>
        <w:rPr>
          <w:rFonts w:cs="Arial"/>
          <w:color w:val="000000"/>
          <w:szCs w:val="22"/>
        </w:rPr>
      </w:pPr>
      <w:r w:rsidRPr="009B195C">
        <w:rPr>
          <w:rFonts w:cs="Arial"/>
          <w:szCs w:val="22"/>
        </w:rPr>
        <w:t>(dále jen „zhotovitel“) na straně druhé.</w:t>
      </w:r>
    </w:p>
    <w:p w14:paraId="3C53AD9B" w14:textId="77777777" w:rsidR="00FD4AB5" w:rsidRPr="001D7A19" w:rsidRDefault="00FD4AB5" w:rsidP="00FD4AB5">
      <w:pPr>
        <w:tabs>
          <w:tab w:val="left" w:pos="3960"/>
        </w:tabs>
        <w:autoSpaceDE w:val="0"/>
        <w:autoSpaceDN w:val="0"/>
        <w:adjustRightInd w:val="0"/>
        <w:spacing w:line="300" w:lineRule="atLeast"/>
        <w:rPr>
          <w:rFonts w:ascii="Arial CE" w:hAnsi="Arial CE" w:cs="Arial"/>
          <w:color w:val="000000"/>
          <w:szCs w:val="22"/>
        </w:rPr>
      </w:pPr>
    </w:p>
    <w:p w14:paraId="2A72206D" w14:textId="77777777" w:rsidR="00FD4AB5" w:rsidRDefault="00FD4AB5" w:rsidP="009B195C">
      <w:pPr>
        <w:rPr>
          <w:rFonts w:cs="Arial"/>
          <w:bCs/>
          <w:iCs/>
          <w:color w:val="000000"/>
          <w:szCs w:val="22"/>
        </w:rPr>
      </w:pPr>
    </w:p>
    <w:p w14:paraId="21242287" w14:textId="77777777" w:rsidR="00531101" w:rsidRDefault="00531101" w:rsidP="009B195C">
      <w:pPr>
        <w:widowControl w:val="0"/>
        <w:spacing w:line="240" w:lineRule="atLeast"/>
        <w:rPr>
          <w:rFonts w:cs="Arial"/>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6C9E688F" w14:textId="77777777" w:rsidR="00680069" w:rsidRPr="00A87606" w:rsidRDefault="00680069" w:rsidP="00680069">
      <w:pPr>
        <w:widowControl w:val="0"/>
        <w:rPr>
          <w:rFonts w:cs="Arial"/>
          <w:szCs w:val="22"/>
        </w:rPr>
      </w:pPr>
    </w:p>
    <w:p w14:paraId="45A68170" w14:textId="77777777" w:rsidR="00952F25" w:rsidRPr="00001470" w:rsidRDefault="00952F25" w:rsidP="00952F25">
      <w:pPr>
        <w:tabs>
          <w:tab w:val="left" w:pos="3969"/>
        </w:tabs>
        <w:autoSpaceDE w:val="0"/>
        <w:autoSpaceDN w:val="0"/>
        <w:adjustRightInd w:val="0"/>
        <w:spacing w:line="300" w:lineRule="atLeast"/>
        <w:rPr>
          <w:rFonts w:ascii="Arial CE" w:hAnsi="Arial CE"/>
        </w:rPr>
      </w:pPr>
      <w:r w:rsidRPr="00001470">
        <w:rPr>
          <w:rFonts w:ascii="Arial CE" w:hAnsi="Arial CE"/>
          <w:b/>
        </w:rPr>
        <w:t>Předmětem zakázky</w:t>
      </w:r>
      <w:r w:rsidRPr="00001470">
        <w:rPr>
          <w:rFonts w:ascii="Arial CE" w:hAnsi="Arial CE"/>
        </w:rPr>
        <w:t xml:space="preserve"> je zpracování PD na sanaci vnějších betonových povrchů na VD Újezd. </w:t>
      </w:r>
    </w:p>
    <w:p w14:paraId="4F1DB25F" w14:textId="3CDAA500" w:rsidR="006A0097" w:rsidRPr="00727306" w:rsidRDefault="006A0097" w:rsidP="006A0097">
      <w:pPr>
        <w:pStyle w:val="Odstavecseseznamem"/>
        <w:autoSpaceDE w:val="0"/>
        <w:autoSpaceDN w:val="0"/>
        <w:adjustRightInd w:val="0"/>
        <w:ind w:left="0"/>
        <w:rPr>
          <w:rFonts w:cs="Arial"/>
          <w:szCs w:val="22"/>
        </w:rPr>
      </w:pPr>
      <w:r w:rsidRPr="00727306">
        <w:rPr>
          <w:rFonts w:cs="Arial"/>
          <w:szCs w:val="22"/>
        </w:rPr>
        <w:t xml:space="preserve">Projektová dokumentace </w:t>
      </w:r>
      <w:r w:rsidR="00001470">
        <w:rPr>
          <w:rFonts w:cs="Arial"/>
          <w:szCs w:val="22"/>
        </w:rPr>
        <w:t xml:space="preserve">bude zpracována </w:t>
      </w:r>
      <w:r w:rsidRPr="00727306">
        <w:rPr>
          <w:rFonts w:cs="Arial"/>
          <w:szCs w:val="22"/>
        </w:rPr>
        <w:t xml:space="preserve">pro vydání stavebního povolení </w:t>
      </w:r>
      <w:r w:rsidRPr="00727306">
        <w:rPr>
          <w:rFonts w:cs="Arial"/>
          <w:bCs/>
          <w:szCs w:val="22"/>
        </w:rPr>
        <w:t>v podrobnostech projektové dokumentace pro provádění stavby</w:t>
      </w:r>
      <w:r w:rsidR="00DC0C16" w:rsidRPr="00727306">
        <w:rPr>
          <w:rFonts w:cs="Arial"/>
          <w:bCs/>
          <w:szCs w:val="22"/>
        </w:rPr>
        <w:t xml:space="preserve"> (DSP/DPS)</w:t>
      </w:r>
      <w:r w:rsidRPr="00727306">
        <w:rPr>
          <w:rFonts w:cs="Arial"/>
          <w:bCs/>
          <w:szCs w:val="22"/>
        </w:rPr>
        <w:t xml:space="preserve">, </w:t>
      </w:r>
      <w:r w:rsidRPr="00727306">
        <w:rPr>
          <w:rFonts w:eastAsia="Arial CE" w:cs="Arial"/>
          <w:szCs w:val="22"/>
        </w:rPr>
        <w:t>včetně soupisu prací</w:t>
      </w:r>
      <w:r w:rsidR="00952F25">
        <w:rPr>
          <w:rFonts w:eastAsia="Arial CE" w:cs="Arial"/>
          <w:szCs w:val="22"/>
        </w:rPr>
        <w:t>.</w:t>
      </w:r>
      <w:r w:rsidRPr="00727306">
        <w:rPr>
          <w:rFonts w:eastAsia="Arial CE" w:cs="Arial"/>
          <w:szCs w:val="22"/>
        </w:rPr>
        <w:t xml:space="preserve"> </w:t>
      </w:r>
      <w:r w:rsidR="00727306" w:rsidRPr="00727306">
        <w:rPr>
          <w:rFonts w:eastAsia="Arial CE" w:cs="Arial"/>
          <w:szCs w:val="22"/>
        </w:rPr>
        <w:t xml:space="preserve">Součástí bude návrh řešení </w:t>
      </w:r>
      <w:r w:rsidR="00952F25">
        <w:rPr>
          <w:rFonts w:eastAsia="Arial CE" w:cs="Arial"/>
          <w:szCs w:val="22"/>
        </w:rPr>
        <w:t>plánu organizace výstavby (</w:t>
      </w:r>
      <w:r w:rsidR="00727306" w:rsidRPr="00727306">
        <w:rPr>
          <w:rFonts w:eastAsia="Arial CE" w:cs="Arial"/>
          <w:szCs w:val="22"/>
        </w:rPr>
        <w:t>POV</w:t>
      </w:r>
      <w:r w:rsidR="00952F25">
        <w:rPr>
          <w:rFonts w:eastAsia="Arial CE" w:cs="Arial"/>
          <w:szCs w:val="22"/>
        </w:rPr>
        <w:t>)</w:t>
      </w:r>
      <w:r w:rsidR="00727306" w:rsidRPr="00727306">
        <w:rPr>
          <w:rFonts w:eastAsia="Arial CE" w:cs="Arial"/>
          <w:szCs w:val="22"/>
        </w:rPr>
        <w:t xml:space="preserve"> v závislosti na zvolené technologii.</w:t>
      </w:r>
    </w:p>
    <w:p w14:paraId="4150BF14" w14:textId="77777777" w:rsidR="006A0097" w:rsidRPr="00727306" w:rsidRDefault="006A0097" w:rsidP="006A0097">
      <w:pPr>
        <w:rPr>
          <w:rFonts w:eastAsia="Arial CE" w:cs="Arial"/>
          <w:szCs w:val="22"/>
        </w:rPr>
      </w:pPr>
    </w:p>
    <w:p w14:paraId="77E871C2" w14:textId="2B610861" w:rsidR="006E7740" w:rsidRPr="00727306" w:rsidRDefault="006E7740" w:rsidP="008567E2">
      <w:pPr>
        <w:pStyle w:val="Default"/>
        <w:jc w:val="both"/>
        <w:rPr>
          <w:rFonts w:ascii="Arial" w:hAnsi="Arial" w:cs="Arial"/>
          <w:b/>
          <w:sz w:val="22"/>
          <w:szCs w:val="22"/>
        </w:rPr>
      </w:pPr>
    </w:p>
    <w:p w14:paraId="3DB97BE2" w14:textId="0B808182" w:rsidR="009D5063" w:rsidRPr="00D439DF" w:rsidRDefault="00D439DF" w:rsidP="00DC0C16">
      <w:pPr>
        <w:tabs>
          <w:tab w:val="left" w:pos="3969"/>
        </w:tabs>
        <w:autoSpaceDE w:val="0"/>
        <w:autoSpaceDN w:val="0"/>
        <w:adjustRightInd w:val="0"/>
        <w:spacing w:line="300" w:lineRule="atLeast"/>
        <w:rPr>
          <w:rFonts w:ascii="Arial CE" w:hAnsi="Arial CE"/>
          <w:noProof/>
        </w:rPr>
      </w:pPr>
      <w:r w:rsidRPr="00D439DF">
        <w:rPr>
          <w:rFonts w:ascii="Arial CE" w:hAnsi="Arial CE"/>
          <w:noProof/>
        </w:rPr>
        <w:t xml:space="preserve">Projektová dokumentace bude řešit opravu na věžovém objektu VD Újezd mezi kótami 279,00 a 283,00 m n.m. </w:t>
      </w:r>
    </w:p>
    <w:p w14:paraId="5BF50BB3" w14:textId="62CECA10" w:rsidR="00D439DF" w:rsidRPr="00D439DF" w:rsidRDefault="00D439DF" w:rsidP="00DC0C16">
      <w:pPr>
        <w:tabs>
          <w:tab w:val="left" w:pos="3969"/>
        </w:tabs>
        <w:autoSpaceDE w:val="0"/>
        <w:autoSpaceDN w:val="0"/>
        <w:adjustRightInd w:val="0"/>
        <w:spacing w:line="300" w:lineRule="atLeast"/>
        <w:rPr>
          <w:rFonts w:ascii="Arial CE" w:hAnsi="Arial CE" w:cs="Segoe UI"/>
          <w:bCs/>
          <w:color w:val="000000"/>
          <w:sz w:val="24"/>
        </w:rPr>
      </w:pPr>
    </w:p>
    <w:p w14:paraId="322AA134" w14:textId="01580CA2" w:rsidR="00D439DF" w:rsidRPr="00D439DF" w:rsidRDefault="00D439DF" w:rsidP="00DC0C16">
      <w:pPr>
        <w:tabs>
          <w:tab w:val="left" w:pos="3969"/>
        </w:tabs>
        <w:autoSpaceDE w:val="0"/>
        <w:autoSpaceDN w:val="0"/>
        <w:adjustRightInd w:val="0"/>
        <w:spacing w:line="300" w:lineRule="atLeast"/>
        <w:rPr>
          <w:rFonts w:ascii="Arial CE" w:hAnsi="Arial CE" w:cs="Segoe UI"/>
          <w:bCs/>
          <w:color w:val="000000"/>
          <w:sz w:val="24"/>
        </w:rPr>
      </w:pPr>
      <w:r w:rsidRPr="00D439DF">
        <w:rPr>
          <w:rFonts w:ascii="Arial CE" w:hAnsi="Arial CE" w:cs="Segoe UI"/>
          <w:bCs/>
          <w:color w:val="000000"/>
          <w:sz w:val="24"/>
        </w:rPr>
        <w:t>Součástí prací bude:</w:t>
      </w:r>
    </w:p>
    <w:p w14:paraId="29E94EE9" w14:textId="768512FD" w:rsidR="00D439DF" w:rsidRPr="00D439DF" w:rsidRDefault="00D439DF" w:rsidP="00DC0C16">
      <w:pPr>
        <w:tabs>
          <w:tab w:val="left" w:pos="3969"/>
        </w:tabs>
        <w:autoSpaceDE w:val="0"/>
        <w:autoSpaceDN w:val="0"/>
        <w:adjustRightInd w:val="0"/>
        <w:spacing w:line="300" w:lineRule="atLeast"/>
        <w:rPr>
          <w:rFonts w:ascii="Arial CE" w:hAnsi="Arial CE" w:cs="Segoe UI"/>
          <w:bCs/>
          <w:color w:val="000000"/>
          <w:sz w:val="24"/>
        </w:rPr>
      </w:pPr>
    </w:p>
    <w:p w14:paraId="6A367127" w14:textId="7244A7C7" w:rsidR="00D439DF" w:rsidRPr="00D439DF" w:rsidRDefault="00D439DF" w:rsidP="00DC0C16">
      <w:pPr>
        <w:tabs>
          <w:tab w:val="left" w:pos="3969"/>
        </w:tabs>
        <w:autoSpaceDE w:val="0"/>
        <w:autoSpaceDN w:val="0"/>
        <w:adjustRightInd w:val="0"/>
        <w:spacing w:line="300" w:lineRule="atLeast"/>
        <w:rPr>
          <w:rFonts w:ascii="Arial CE" w:hAnsi="Arial CE" w:cs="Segoe UI"/>
          <w:bCs/>
          <w:color w:val="000000"/>
          <w:sz w:val="24"/>
        </w:rPr>
      </w:pPr>
      <w:r w:rsidRPr="00D439DF">
        <w:rPr>
          <w:rFonts w:ascii="Arial CE" w:hAnsi="Arial CE" w:cs="Segoe UI"/>
          <w:bCs/>
          <w:color w:val="000000"/>
          <w:sz w:val="24"/>
        </w:rPr>
        <w:t>1. zpracování a projednání s objednatelem zvolené varianty do podrobnosti projektu pro realizaci, včetně výkazu výměr a kontrolního rozpočtu,</w:t>
      </w:r>
    </w:p>
    <w:p w14:paraId="4EE56D8E" w14:textId="77777777" w:rsidR="00D439DF" w:rsidRPr="00D439DF" w:rsidRDefault="00D439DF" w:rsidP="00DC0C16">
      <w:pPr>
        <w:tabs>
          <w:tab w:val="left" w:pos="3969"/>
        </w:tabs>
        <w:autoSpaceDE w:val="0"/>
        <w:autoSpaceDN w:val="0"/>
        <w:adjustRightInd w:val="0"/>
        <w:spacing w:line="300" w:lineRule="atLeast"/>
        <w:rPr>
          <w:rFonts w:ascii="Arial CE" w:hAnsi="Arial CE" w:cs="Segoe UI"/>
          <w:bCs/>
          <w:color w:val="000000"/>
          <w:sz w:val="24"/>
        </w:rPr>
      </w:pPr>
    </w:p>
    <w:p w14:paraId="6ED434E1" w14:textId="3205E93E" w:rsidR="00D439DF" w:rsidRPr="00001470" w:rsidRDefault="00D439DF" w:rsidP="00DC0C16">
      <w:pPr>
        <w:tabs>
          <w:tab w:val="left" w:pos="3969"/>
        </w:tabs>
        <w:autoSpaceDE w:val="0"/>
        <w:autoSpaceDN w:val="0"/>
        <w:adjustRightInd w:val="0"/>
        <w:spacing w:line="300" w:lineRule="atLeast"/>
        <w:rPr>
          <w:rFonts w:ascii="Arial CE" w:hAnsi="Arial CE" w:cs="Segoe UI"/>
          <w:bCs/>
          <w:sz w:val="24"/>
        </w:rPr>
      </w:pPr>
      <w:r w:rsidRPr="00D439DF">
        <w:rPr>
          <w:rFonts w:ascii="Arial CE" w:hAnsi="Arial CE" w:cs="Segoe UI"/>
          <w:bCs/>
          <w:color w:val="000000"/>
          <w:sz w:val="24"/>
        </w:rPr>
        <w:t>2. zjednodušený návrh POV v závislosti na zvolené technologii</w:t>
      </w:r>
      <w:r w:rsidR="00646433">
        <w:rPr>
          <w:rFonts w:ascii="Arial CE" w:hAnsi="Arial CE" w:cs="Segoe UI"/>
          <w:bCs/>
          <w:color w:val="000000"/>
          <w:sz w:val="24"/>
        </w:rPr>
        <w:t xml:space="preserve"> </w:t>
      </w:r>
      <w:r w:rsidR="00646433" w:rsidRPr="00001470">
        <w:rPr>
          <w:rFonts w:ascii="Arial CE" w:hAnsi="Arial CE" w:cs="Segoe UI"/>
          <w:bCs/>
          <w:sz w:val="24"/>
        </w:rPr>
        <w:t>a materiálech</w:t>
      </w:r>
    </w:p>
    <w:p w14:paraId="2CFC452B" w14:textId="64F65783" w:rsidR="00D439DF" w:rsidRPr="00D439DF" w:rsidRDefault="00D439DF" w:rsidP="00DC0C16">
      <w:pPr>
        <w:tabs>
          <w:tab w:val="left" w:pos="3969"/>
        </w:tabs>
        <w:autoSpaceDE w:val="0"/>
        <w:autoSpaceDN w:val="0"/>
        <w:adjustRightInd w:val="0"/>
        <w:spacing w:line="300" w:lineRule="atLeast"/>
        <w:rPr>
          <w:rFonts w:ascii="Arial CE" w:hAnsi="Arial CE" w:cs="Segoe UI"/>
          <w:bCs/>
          <w:color w:val="000000"/>
          <w:sz w:val="24"/>
        </w:rPr>
      </w:pPr>
    </w:p>
    <w:p w14:paraId="1308D954" w14:textId="27D1B4D5" w:rsidR="00727306" w:rsidRPr="00D439DF" w:rsidRDefault="00D439DF" w:rsidP="00001470">
      <w:pPr>
        <w:shd w:val="clear" w:color="auto" w:fill="FFFFFF" w:themeFill="background1"/>
        <w:tabs>
          <w:tab w:val="left" w:pos="3969"/>
        </w:tabs>
        <w:autoSpaceDE w:val="0"/>
        <w:autoSpaceDN w:val="0"/>
        <w:adjustRightInd w:val="0"/>
        <w:spacing w:line="300" w:lineRule="atLeast"/>
        <w:rPr>
          <w:rFonts w:ascii="Arial CE" w:hAnsi="Arial CE" w:cs="Segoe UI"/>
          <w:bCs/>
          <w:color w:val="000000"/>
          <w:sz w:val="24"/>
        </w:rPr>
      </w:pPr>
      <w:r w:rsidRPr="00D439DF">
        <w:rPr>
          <w:rFonts w:ascii="Arial CE" w:hAnsi="Arial CE" w:cs="Segoe UI"/>
          <w:bCs/>
          <w:color w:val="000000"/>
          <w:sz w:val="24"/>
        </w:rPr>
        <w:t xml:space="preserve">3. </w:t>
      </w:r>
      <w:r w:rsidRPr="00001470">
        <w:rPr>
          <w:rFonts w:ascii="Arial CE" w:hAnsi="Arial CE" w:cs="Segoe UI"/>
          <w:bCs/>
          <w:sz w:val="24"/>
        </w:rPr>
        <w:t xml:space="preserve">spoluúčast na </w:t>
      </w:r>
      <w:r w:rsidR="00280E4B" w:rsidRPr="00001470">
        <w:rPr>
          <w:rFonts w:ascii="Arial CE" w:hAnsi="Arial CE" w:cs="Segoe UI"/>
          <w:bCs/>
          <w:sz w:val="24"/>
        </w:rPr>
        <w:t xml:space="preserve">přípravě zadávacích podmínek pro </w:t>
      </w:r>
      <w:r w:rsidRPr="00001470">
        <w:rPr>
          <w:rFonts w:ascii="Arial CE" w:hAnsi="Arial CE" w:cs="Segoe UI"/>
          <w:bCs/>
          <w:sz w:val="24"/>
        </w:rPr>
        <w:t>výběr zhotovitele a materiálové báze, vyhodnocení referenčních vzorků</w:t>
      </w:r>
      <w:r w:rsidRPr="00001470">
        <w:rPr>
          <w:rFonts w:ascii="Arial CE" w:hAnsi="Arial CE" w:cs="Segoe UI"/>
          <w:bCs/>
          <w:color w:val="000000"/>
          <w:sz w:val="24"/>
        </w:rPr>
        <w:t>.</w:t>
      </w:r>
    </w:p>
    <w:p w14:paraId="141256F3" w14:textId="1E9E6CFD" w:rsidR="00727306" w:rsidRPr="00D439DF" w:rsidRDefault="00727306" w:rsidP="00DC0C16">
      <w:pPr>
        <w:tabs>
          <w:tab w:val="left" w:pos="3969"/>
        </w:tabs>
        <w:autoSpaceDE w:val="0"/>
        <w:autoSpaceDN w:val="0"/>
        <w:adjustRightInd w:val="0"/>
        <w:spacing w:line="300" w:lineRule="atLeast"/>
        <w:rPr>
          <w:rFonts w:ascii="Arial CE" w:hAnsi="Arial CE" w:cs="Segoe UI"/>
          <w:bCs/>
          <w:color w:val="000000"/>
          <w:sz w:val="24"/>
        </w:rPr>
      </w:pPr>
    </w:p>
    <w:p w14:paraId="788C2FA5" w14:textId="3581E78D" w:rsidR="00781B6E" w:rsidRPr="00001470" w:rsidRDefault="00781B6E" w:rsidP="001251EF">
      <w:pPr>
        <w:rPr>
          <w:rFonts w:eastAsia="Arial CE"/>
        </w:rPr>
      </w:pPr>
      <w:r w:rsidRPr="00001470">
        <w:rPr>
          <w:rFonts w:eastAsia="Arial CE"/>
        </w:rPr>
        <w:t>Součástí plnění díla</w:t>
      </w:r>
      <w:r w:rsidR="00001470" w:rsidRPr="00001470">
        <w:rPr>
          <w:rFonts w:eastAsia="Arial CE"/>
        </w:rPr>
        <w:t xml:space="preserve"> projednání řešení s objednatelem na výrobních výborech (VV), včetně vyhotovení</w:t>
      </w:r>
      <w:r w:rsidRPr="00001470">
        <w:rPr>
          <w:rFonts w:eastAsia="Arial CE"/>
        </w:rPr>
        <w:t xml:space="preserve"> zápis</w:t>
      </w:r>
      <w:r w:rsidR="00001470" w:rsidRPr="00001470">
        <w:rPr>
          <w:rFonts w:eastAsia="Arial CE"/>
        </w:rPr>
        <w:t>ů</w:t>
      </w:r>
      <w:r w:rsidRPr="00001470">
        <w:rPr>
          <w:rFonts w:eastAsia="Arial CE"/>
        </w:rPr>
        <w:t xml:space="preserve"> z výrobních výborů</w:t>
      </w:r>
      <w:r w:rsidR="00001470" w:rsidRPr="00001470">
        <w:rPr>
          <w:rFonts w:eastAsia="Arial CE"/>
        </w:rPr>
        <w:t>.</w:t>
      </w:r>
      <w:r w:rsidRPr="00001470">
        <w:rPr>
          <w:rFonts w:eastAsia="Arial CE"/>
        </w:rPr>
        <w:t xml:space="preserve"> </w:t>
      </w:r>
    </w:p>
    <w:p w14:paraId="350CCCB2" w14:textId="77777777" w:rsidR="00242D51" w:rsidRPr="00781B6E" w:rsidRDefault="00242D51" w:rsidP="001251EF">
      <w:pPr>
        <w:rPr>
          <w:rFonts w:eastAsia="Arial CE"/>
        </w:rPr>
      </w:pPr>
    </w:p>
    <w:p w14:paraId="0BADAE00" w14:textId="1C7E152E"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2BFF343E" w14:textId="788400A4" w:rsidR="009D5063" w:rsidRDefault="009D5063" w:rsidP="001251EF">
      <w:pPr>
        <w:rPr>
          <w:rFonts w:eastAsia="Arial CE"/>
        </w:rPr>
      </w:pP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F821F0E" w14:textId="77777777"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0CEB6824" w14:textId="721B40D0" w:rsidR="00B43E05" w:rsidRPr="00B43E05" w:rsidRDefault="00001470" w:rsidP="00986C01">
      <w:pPr>
        <w:pStyle w:val="Odstavecseseznamem"/>
        <w:numPr>
          <w:ilvl w:val="0"/>
          <w:numId w:val="12"/>
        </w:numPr>
        <w:ind w:left="426" w:hanging="426"/>
        <w:contextualSpacing w:val="0"/>
        <w:rPr>
          <w:rFonts w:cs="Arial"/>
          <w:szCs w:val="22"/>
        </w:rPr>
      </w:pPr>
      <w:r>
        <w:rPr>
          <w:rFonts w:cs="Arial"/>
          <w:szCs w:val="22"/>
        </w:rPr>
        <w:t>Aktualizace P</w:t>
      </w:r>
      <w:r w:rsidR="00B43E05" w:rsidRPr="00B43E05">
        <w:rPr>
          <w:rFonts w:cs="Arial"/>
          <w:szCs w:val="22"/>
        </w:rPr>
        <w:t>ovodňov</w:t>
      </w:r>
      <w:r>
        <w:rPr>
          <w:rFonts w:cs="Arial"/>
          <w:szCs w:val="22"/>
        </w:rPr>
        <w:t>ého</w:t>
      </w:r>
      <w:r w:rsidR="00B43E05" w:rsidRPr="00B43E05">
        <w:rPr>
          <w:rFonts w:cs="Arial"/>
          <w:szCs w:val="22"/>
        </w:rPr>
        <w:t xml:space="preserve"> plán</w:t>
      </w:r>
      <w:r>
        <w:rPr>
          <w:rFonts w:cs="Arial"/>
          <w:szCs w:val="22"/>
        </w:rPr>
        <w:t>u</w:t>
      </w:r>
      <w:r w:rsidR="00B43E05" w:rsidRPr="00B43E05">
        <w:rPr>
          <w:rFonts w:cs="Arial"/>
          <w:szCs w:val="22"/>
        </w:rPr>
        <w:t xml:space="preserve"> stavby (PP) </w:t>
      </w:r>
      <w:r>
        <w:rPr>
          <w:rFonts w:cs="Arial"/>
          <w:szCs w:val="22"/>
        </w:rPr>
        <w:t>zpracovaného v PD „</w:t>
      </w:r>
      <w:r w:rsidRPr="00001470">
        <w:rPr>
          <w:rFonts w:cs="Arial"/>
          <w:szCs w:val="22"/>
        </w:rPr>
        <w:t>VD Újezd, věžový objekt - sanace vnějších betonových povrchů</w:t>
      </w:r>
      <w:r>
        <w:rPr>
          <w:rFonts w:cs="Arial"/>
          <w:szCs w:val="22"/>
        </w:rPr>
        <w:t>“ v</w:t>
      </w:r>
      <w:r w:rsidR="00B07D8A">
        <w:rPr>
          <w:rFonts w:cs="Arial"/>
          <w:szCs w:val="22"/>
        </w:rPr>
        <w:t> březnu 2017</w:t>
      </w:r>
      <w:proofErr w:type="gramStart"/>
      <w:r w:rsidR="00B43E05" w:rsidRPr="00B43E05">
        <w:rPr>
          <w:rFonts w:cs="Arial"/>
          <w:szCs w:val="22"/>
        </w:rPr>
        <w:t>-  1</w:t>
      </w:r>
      <w:proofErr w:type="gramEnd"/>
      <w:r w:rsidR="00B43E05" w:rsidRPr="00B43E05">
        <w:rPr>
          <w:rFonts w:cs="Arial"/>
          <w:szCs w:val="22"/>
        </w:rPr>
        <w:t xml:space="preserve">x </w:t>
      </w:r>
      <w:proofErr w:type="spellStart"/>
      <w:r w:rsidR="00B43E05" w:rsidRPr="00B43E05">
        <w:rPr>
          <w:rFonts w:cs="Arial"/>
          <w:szCs w:val="22"/>
        </w:rPr>
        <w:t>paré</w:t>
      </w:r>
      <w:proofErr w:type="spellEnd"/>
      <w:r w:rsidR="00B43E05" w:rsidRPr="00B43E05">
        <w:rPr>
          <w:rFonts w:cs="Arial"/>
          <w:szCs w:val="22"/>
        </w:rPr>
        <w:t xml:space="preserve"> tištěné a 1 x na CD pro doplnění zhotovitelem (_.doc). </w:t>
      </w:r>
    </w:p>
    <w:p w14:paraId="3E06D850" w14:textId="2C72FCF2" w:rsidR="00B43E05" w:rsidRPr="00B43E05" w:rsidRDefault="00B07D8A" w:rsidP="00986C01">
      <w:pPr>
        <w:pStyle w:val="Odstavecseseznamem"/>
        <w:numPr>
          <w:ilvl w:val="0"/>
          <w:numId w:val="12"/>
        </w:numPr>
        <w:autoSpaceDE w:val="0"/>
        <w:autoSpaceDN w:val="0"/>
        <w:adjustRightInd w:val="0"/>
        <w:ind w:left="426" w:hanging="426"/>
        <w:contextualSpacing w:val="0"/>
        <w:rPr>
          <w:rFonts w:cs="Arial"/>
          <w:szCs w:val="22"/>
        </w:rPr>
      </w:pPr>
      <w:r>
        <w:rPr>
          <w:rFonts w:cs="Arial"/>
          <w:szCs w:val="22"/>
        </w:rPr>
        <w:t xml:space="preserve">Aktualizace </w:t>
      </w:r>
      <w:r w:rsidR="00B43E05" w:rsidRPr="00B43E05">
        <w:rPr>
          <w:rFonts w:cs="Arial"/>
          <w:szCs w:val="22"/>
        </w:rPr>
        <w:t>Plán</w:t>
      </w:r>
      <w:r>
        <w:rPr>
          <w:rFonts w:cs="Arial"/>
          <w:szCs w:val="22"/>
        </w:rPr>
        <w:t>u</w:t>
      </w:r>
      <w:r w:rsidR="00B43E05" w:rsidRPr="00B43E05">
        <w:rPr>
          <w:rFonts w:cs="Arial"/>
          <w:szCs w:val="22"/>
        </w:rPr>
        <w:t xml:space="preserve"> havarijních opatření na staveništi (HP)</w:t>
      </w:r>
      <w:r w:rsidRPr="00B07D8A">
        <w:rPr>
          <w:rFonts w:cs="Arial"/>
          <w:szCs w:val="22"/>
        </w:rPr>
        <w:t xml:space="preserve"> </w:t>
      </w:r>
      <w:r>
        <w:rPr>
          <w:rFonts w:cs="Arial"/>
          <w:szCs w:val="22"/>
        </w:rPr>
        <w:t>zpracovaného v PD „</w:t>
      </w:r>
      <w:r w:rsidRPr="00001470">
        <w:rPr>
          <w:rFonts w:cs="Arial"/>
          <w:szCs w:val="22"/>
        </w:rPr>
        <w:t xml:space="preserve">VD Újezd, věžový </w:t>
      </w:r>
      <w:proofErr w:type="gramStart"/>
      <w:r w:rsidRPr="00001470">
        <w:rPr>
          <w:rFonts w:cs="Arial"/>
          <w:szCs w:val="22"/>
        </w:rPr>
        <w:t>objekt - sanace</w:t>
      </w:r>
      <w:proofErr w:type="gramEnd"/>
      <w:r w:rsidRPr="00001470">
        <w:rPr>
          <w:rFonts w:cs="Arial"/>
          <w:szCs w:val="22"/>
        </w:rPr>
        <w:t xml:space="preserve"> vnějších betonových povrchů</w:t>
      </w:r>
      <w:r>
        <w:rPr>
          <w:rFonts w:cs="Arial"/>
          <w:szCs w:val="22"/>
        </w:rPr>
        <w:t>“ v březnu 2017</w:t>
      </w:r>
      <w:r w:rsidR="00B43E05" w:rsidRPr="00B43E05">
        <w:rPr>
          <w:rFonts w:cs="Arial"/>
          <w:szCs w:val="22"/>
        </w:rPr>
        <w:t xml:space="preserve"> -1x </w:t>
      </w:r>
      <w:proofErr w:type="spellStart"/>
      <w:r w:rsidR="00B43E05" w:rsidRPr="00B43E05">
        <w:rPr>
          <w:rFonts w:cs="Arial"/>
          <w:szCs w:val="22"/>
        </w:rPr>
        <w:t>paré</w:t>
      </w:r>
      <w:proofErr w:type="spellEnd"/>
      <w:r w:rsidR="00B43E05" w:rsidRPr="00B43E05">
        <w:rPr>
          <w:rFonts w:cs="Arial"/>
          <w:szCs w:val="22"/>
        </w:rPr>
        <w:t xml:space="preserve"> tištěné a 1x na CD pro doplnění zhotovitelem (_.doc). </w:t>
      </w:r>
    </w:p>
    <w:p w14:paraId="0AB43266" w14:textId="424B9D12" w:rsidR="00B43E05" w:rsidRP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Podmínky provádění stavebních prací</w:t>
      </w:r>
      <w:r w:rsidR="00646433">
        <w:rPr>
          <w:rFonts w:cs="Arial"/>
          <w:szCs w:val="22"/>
        </w:rPr>
        <w:t xml:space="preserve">, </w:t>
      </w:r>
      <w:r w:rsidR="00646433" w:rsidRPr="00B07D8A">
        <w:rPr>
          <w:rFonts w:cs="Arial"/>
          <w:color w:val="000000" w:themeColor="text1"/>
          <w:szCs w:val="22"/>
        </w:rPr>
        <w:t>návrh technologických postupů</w:t>
      </w:r>
      <w:r w:rsidR="00EA7EA6" w:rsidRPr="00B07D8A">
        <w:rPr>
          <w:rFonts w:cs="Arial"/>
          <w:color w:val="000000" w:themeColor="text1"/>
          <w:szCs w:val="22"/>
        </w:rPr>
        <w:t xml:space="preserve"> v závislosti na zvolené technologii a materiálech</w:t>
      </w:r>
      <w:r w:rsidRPr="00B07D8A">
        <w:rPr>
          <w:rFonts w:cs="Arial"/>
          <w:color w:val="000000" w:themeColor="text1"/>
          <w:szCs w:val="22"/>
        </w:rPr>
        <w:t xml:space="preserve"> a návrh</w:t>
      </w:r>
      <w:r w:rsidRPr="00B43E05">
        <w:rPr>
          <w:rFonts w:cs="Arial"/>
          <w:szCs w:val="22"/>
        </w:rPr>
        <w:t xml:space="preserve"> zásad kontroly jejich kvality (KZP) - 1x </w:t>
      </w:r>
      <w:proofErr w:type="spellStart"/>
      <w:r w:rsidRPr="00B43E05">
        <w:rPr>
          <w:rFonts w:cs="Arial"/>
          <w:szCs w:val="22"/>
        </w:rPr>
        <w:t>paré</w:t>
      </w:r>
      <w:proofErr w:type="spellEnd"/>
      <w:r w:rsidRPr="00B43E05">
        <w:rPr>
          <w:rFonts w:cs="Arial"/>
          <w:szCs w:val="22"/>
        </w:rPr>
        <w:t xml:space="preserve"> tištěné a 1x na CD pro doplnění zhotovitelem (_.</w:t>
      </w:r>
      <w:proofErr w:type="spellStart"/>
      <w:r w:rsidRPr="00B43E05">
        <w:rPr>
          <w:rFonts w:cs="Arial"/>
          <w:szCs w:val="22"/>
        </w:rPr>
        <w:t>xls</w:t>
      </w:r>
      <w:proofErr w:type="spellEnd"/>
      <w:r w:rsidRPr="00B43E05">
        <w:rPr>
          <w:rFonts w:cs="Arial"/>
          <w:szCs w:val="22"/>
        </w:rPr>
        <w:t xml:space="preserve">). </w:t>
      </w:r>
    </w:p>
    <w:p w14:paraId="3DFE1812" w14:textId="7D1AFD6C" w:rsidR="009B13D4" w:rsidRPr="009B13D4" w:rsidRDefault="009B13D4" w:rsidP="00986C01">
      <w:pPr>
        <w:pStyle w:val="Odstavecseseznamem"/>
        <w:numPr>
          <w:ilvl w:val="0"/>
          <w:numId w:val="12"/>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4A1658">
        <w:rPr>
          <w:rFonts w:cs="Arial"/>
          <w:szCs w:val="22"/>
        </w:rPr>
        <w:t xml:space="preserve">vyhlášky </w:t>
      </w:r>
      <w:r w:rsidRPr="00B43E05">
        <w:rPr>
          <w:rFonts w:cs="Arial"/>
          <w:szCs w:val="22"/>
        </w:rPr>
        <w:t>č. 1</w:t>
      </w:r>
      <w:r w:rsidR="004A1658">
        <w:rPr>
          <w:rFonts w:cs="Arial"/>
          <w:szCs w:val="22"/>
        </w:rPr>
        <w:t xml:space="preserve">69/2016 </w:t>
      </w:r>
      <w:r w:rsidRPr="00B43E05">
        <w:rPr>
          <w:rFonts w:cs="Arial"/>
          <w:szCs w:val="22"/>
        </w:rPr>
        <w:t>Sb., v platném znění, který se zpracuje vedle 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sidR="001006ED">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14:paraId="57EE3A09" w14:textId="55F84D4B"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14:paraId="31BA0D04" w14:textId="68EB2881" w:rsidR="009D5063" w:rsidRDefault="009D5063" w:rsidP="00786743">
      <w:pPr>
        <w:rPr>
          <w:rFonts w:cs="Arial"/>
          <w:szCs w:val="22"/>
        </w:rPr>
      </w:pPr>
    </w:p>
    <w:p w14:paraId="54101D83" w14:textId="3FC20C57" w:rsidR="009B13D4" w:rsidRPr="00B43E05" w:rsidRDefault="009B13D4" w:rsidP="00D420C2">
      <w:pPr>
        <w:rPr>
          <w:rFonts w:cs="Arial"/>
          <w:szCs w:val="22"/>
        </w:rPr>
      </w:pPr>
    </w:p>
    <w:p w14:paraId="09490FF9" w14:textId="77777777"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3D4EA74C" w:rsidR="00C12B6A" w:rsidRDefault="00C12B6A" w:rsidP="00CA30D6">
      <w:pPr>
        <w:autoSpaceDE w:val="0"/>
        <w:autoSpaceDN w:val="0"/>
        <w:adjustRightInd w:val="0"/>
        <w:rPr>
          <w:rFonts w:cs="Arial"/>
          <w:szCs w:val="22"/>
        </w:rPr>
      </w:pPr>
    </w:p>
    <w:p w14:paraId="193CF517" w14:textId="596C042A" w:rsidR="00072CA0" w:rsidRDefault="00072CA0" w:rsidP="00072CA0">
      <w:pPr>
        <w:autoSpaceDE w:val="0"/>
        <w:autoSpaceDN w:val="0"/>
        <w:adjustRightInd w:val="0"/>
        <w:rPr>
          <w:rFonts w:cs="Arial"/>
          <w:szCs w:val="22"/>
        </w:rPr>
      </w:pPr>
      <w:r>
        <w:rPr>
          <w:rFonts w:cs="Arial"/>
          <w:szCs w:val="22"/>
        </w:rPr>
        <w:t xml:space="preserve">Předmětem této smlouvy jsou schémata výztuže,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jako podklad pro vypracování podrobných výkresů </w:t>
      </w:r>
      <w:proofErr w:type="gramStart"/>
      <w:r>
        <w:rPr>
          <w:rFonts w:cs="Arial"/>
          <w:szCs w:val="22"/>
        </w:rPr>
        <w:t>výztuže - dokumentace</w:t>
      </w:r>
      <w:proofErr w:type="gramEnd"/>
      <w:r>
        <w:rPr>
          <w:rFonts w:cs="Arial"/>
          <w:szCs w:val="22"/>
        </w:rPr>
        <w:t xml:space="preserve"> zajišťované zhotovitelem stavby tzv. dílenské dokumentace).</w:t>
      </w:r>
    </w:p>
    <w:p w14:paraId="5AA280F9" w14:textId="77777777" w:rsidR="00CA30D6" w:rsidRPr="00CA30D6" w:rsidRDefault="00CA30D6" w:rsidP="00CA30D6">
      <w:pPr>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137E166F" w14:textId="77777777" w:rsidR="009B13D4" w:rsidRPr="009B13D4" w:rsidRDefault="009B13D4" w:rsidP="009B13D4">
      <w:pPr>
        <w:autoSpaceDE w:val="0"/>
        <w:autoSpaceDN w:val="0"/>
        <w:adjustRightInd w:val="0"/>
        <w:rPr>
          <w:rFonts w:cs="Arial"/>
          <w:szCs w:val="22"/>
        </w:rPr>
      </w:pPr>
    </w:p>
    <w:p w14:paraId="64D39A78" w14:textId="1260302A" w:rsidR="001006ED" w:rsidRDefault="001006ED" w:rsidP="009B13D4">
      <w:pPr>
        <w:autoSpaceDE w:val="0"/>
        <w:autoSpaceDN w:val="0"/>
        <w:adjustRightInd w:val="0"/>
        <w:rPr>
          <w:rFonts w:cs="Arial"/>
          <w:b/>
          <w:szCs w:val="22"/>
        </w:rPr>
      </w:pPr>
    </w:p>
    <w:p w14:paraId="0F246479" w14:textId="022F25B1" w:rsidR="00786743" w:rsidRDefault="00786743" w:rsidP="009B13D4">
      <w:pPr>
        <w:autoSpaceDE w:val="0"/>
        <w:autoSpaceDN w:val="0"/>
        <w:adjustRightInd w:val="0"/>
        <w:rPr>
          <w:rFonts w:cs="Arial"/>
          <w:b/>
          <w:szCs w:val="22"/>
        </w:rPr>
      </w:pPr>
    </w:p>
    <w:p w14:paraId="65C59F76" w14:textId="77777777" w:rsidR="00786743" w:rsidRDefault="00786743"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57456638"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100652" w:rsidRPr="00B07D8A">
        <w:rPr>
          <w:rFonts w:cs="Arial"/>
          <w:b/>
          <w:color w:val="000000" w:themeColor="text1"/>
          <w:szCs w:val="22"/>
        </w:rPr>
        <w:t>2</w:t>
      </w:r>
      <w:r w:rsidRPr="00B07D8A">
        <w:rPr>
          <w:rFonts w:cs="Arial"/>
          <w:b/>
          <w:color w:val="000000" w:themeColor="text1"/>
          <w:szCs w:val="22"/>
        </w:rPr>
        <w:t xml:space="preserve"> t</w:t>
      </w:r>
      <w:r w:rsidRPr="00422AFF">
        <w:rPr>
          <w:rFonts w:cs="Arial"/>
          <w:b/>
          <w:szCs w:val="22"/>
        </w:rPr>
        <w:t>ýdnů</w:t>
      </w:r>
      <w:r w:rsidRPr="009B13D4">
        <w:rPr>
          <w:rFonts w:cs="Arial"/>
          <w:szCs w:val="22"/>
        </w:rPr>
        <w:t xml:space="preserve"> po nabytí </w:t>
      </w:r>
      <w:r w:rsidR="0060753C">
        <w:rPr>
          <w:rFonts w:cs="Arial"/>
          <w:szCs w:val="22"/>
        </w:rPr>
        <w:t>účinnosti</w:t>
      </w:r>
      <w:r w:rsidRPr="009B13D4">
        <w:rPr>
          <w:rFonts w:cs="Arial"/>
          <w:szCs w:val="22"/>
        </w:rPr>
        <w:t xml:space="preserve"> smlouvy o dílo. Na tomto VV zhotovitel předloží návrh koncepčního řešení stavby zájmové lokality na podkladu katastrální mapy a výsledků provedených průzkumů.</w:t>
      </w:r>
      <w:r w:rsidRPr="009B13D4">
        <w:rPr>
          <w:rFonts w:cs="Arial"/>
          <w:szCs w:val="22"/>
        </w:rPr>
        <w:cr/>
      </w:r>
    </w:p>
    <w:p w14:paraId="796E7770" w14:textId="77777777"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DE8ECD0" w14:textId="77777777" w:rsidR="009B13D4" w:rsidRPr="009B13D4" w:rsidRDefault="009B13D4" w:rsidP="009B13D4">
      <w:pPr>
        <w:autoSpaceDE w:val="0"/>
        <w:autoSpaceDN w:val="0"/>
        <w:adjustRightInd w:val="0"/>
        <w:rPr>
          <w:rFonts w:cs="Arial"/>
          <w:szCs w:val="22"/>
        </w:rPr>
      </w:pPr>
    </w:p>
    <w:p w14:paraId="0BD1BB69" w14:textId="232EABF1" w:rsidR="009B13D4" w:rsidRPr="009B13D4" w:rsidRDefault="009B13D4" w:rsidP="009B13D4">
      <w:pPr>
        <w:autoSpaceDE w:val="0"/>
        <w:autoSpaceDN w:val="0"/>
        <w:adjustRightInd w:val="0"/>
        <w:rPr>
          <w:rFonts w:cs="Arial"/>
          <w:szCs w:val="22"/>
        </w:rPr>
      </w:pPr>
      <w:r w:rsidRPr="009B13D4">
        <w:rPr>
          <w:rFonts w:cs="Arial"/>
          <w:szCs w:val="22"/>
        </w:rPr>
        <w:lastRenderedPageBreak/>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w:t>
      </w:r>
      <w:r w:rsidR="00B07D8A">
        <w:rPr>
          <w:rFonts w:cs="Arial"/>
          <w:szCs w:val="22"/>
        </w:rPr>
        <w:t>10</w:t>
      </w:r>
      <w:r w:rsidRPr="009B13D4">
        <w:rPr>
          <w:rFonts w:cs="Arial"/>
          <w:szCs w:val="22"/>
        </w:rPr>
        <w:t xml:space="preserve">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7BE1AE0F" w:rsidR="009B13D4" w:rsidRPr="009B13D4" w:rsidRDefault="009B13D4" w:rsidP="009B13D4">
      <w:pPr>
        <w:autoSpaceDE w:val="0"/>
        <w:autoSpaceDN w:val="0"/>
        <w:adjustRightInd w:val="0"/>
        <w:rPr>
          <w:rFonts w:cs="Arial"/>
          <w:szCs w:val="22"/>
        </w:rPr>
      </w:pPr>
      <w:r w:rsidRPr="009B13D4">
        <w:rPr>
          <w:rFonts w:cs="Arial"/>
          <w:szCs w:val="22"/>
        </w:rPr>
        <w:t>Po úspěšném uzavření závěrečného VV</w:t>
      </w:r>
      <w:r w:rsidR="00B07D8A">
        <w:rPr>
          <w:rFonts w:cs="Arial"/>
          <w:szCs w:val="22"/>
        </w:rPr>
        <w:t xml:space="preserve"> (ZVV)</w:t>
      </w:r>
      <w:r w:rsidRPr="009B13D4">
        <w:rPr>
          <w:rFonts w:cs="Arial"/>
          <w:szCs w:val="22"/>
        </w:rPr>
        <w:t xml:space="preserve">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44F5A633" w:rsidR="009B13D4" w:rsidRPr="009B13D4" w:rsidRDefault="009B13D4" w:rsidP="009B13D4">
      <w:pPr>
        <w:autoSpaceDE w:val="0"/>
        <w:autoSpaceDN w:val="0"/>
        <w:adjustRightInd w:val="0"/>
        <w:rPr>
          <w:rFonts w:cs="Arial"/>
          <w:szCs w:val="22"/>
        </w:rPr>
      </w:pPr>
      <w:r w:rsidRPr="009B13D4">
        <w:rPr>
          <w:rFonts w:cs="Arial"/>
          <w:szCs w:val="22"/>
        </w:rPr>
        <w:t xml:space="preserve">Při neúspěšném projednání PD v </w:t>
      </w:r>
      <w:r w:rsidR="00A31E98">
        <w:rPr>
          <w:rFonts w:cs="Arial"/>
          <w:szCs w:val="22"/>
        </w:rPr>
        <w:t>dokumentační</w:t>
      </w:r>
      <w:r w:rsidRPr="009B13D4">
        <w:rPr>
          <w:rFonts w:cs="Arial"/>
          <w:szCs w:val="22"/>
        </w:rPr>
        <w:t xml:space="preserve"> komisi zhotovitel předělá části PD dle závěrů </w:t>
      </w:r>
      <w:r w:rsidR="00B07D8A">
        <w:rPr>
          <w:rFonts w:cs="Arial"/>
          <w:szCs w:val="22"/>
        </w:rPr>
        <w:t>dokumentační komise</w:t>
      </w:r>
      <w:r w:rsidRPr="006F7D2E">
        <w:rPr>
          <w:rFonts w:cs="Arial"/>
          <w:szCs w:val="22"/>
        </w:rPr>
        <w:t xml:space="preserve">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11001F5E"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Pokud bude v rámci projekčních prací požadován další průzkum, který nebyl součástí cenové nabídky, zhotovitel tyto průzkumné práce zajistí za úhradu</w:t>
      </w:r>
      <w:r w:rsidR="00B07D8A">
        <w:rPr>
          <w:rFonts w:cs="Arial"/>
          <w:szCs w:val="22"/>
        </w:rPr>
        <w:t xml:space="preserve"> (bude uzavřen dodatek </w:t>
      </w:r>
      <w:proofErr w:type="spellStart"/>
      <w:r w:rsidR="00B07D8A">
        <w:rPr>
          <w:rFonts w:cs="Arial"/>
          <w:szCs w:val="22"/>
        </w:rPr>
        <w:t>SoD</w:t>
      </w:r>
      <w:proofErr w:type="spellEnd"/>
      <w:r w:rsidR="00B07D8A">
        <w:rPr>
          <w:rFonts w:cs="Arial"/>
          <w:szCs w:val="22"/>
        </w:rPr>
        <w:t>).</w:t>
      </w:r>
      <w:r w:rsidRPr="009B13D4">
        <w:rPr>
          <w:rFonts w:cs="Arial"/>
          <w:szCs w:val="22"/>
        </w:rPr>
        <w:t xml:space="preserve">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3B629717" w:rsidR="009B13D4" w:rsidRDefault="009B13D4" w:rsidP="009B13D4">
      <w:pPr>
        <w:autoSpaceDE w:val="0"/>
        <w:autoSpaceDN w:val="0"/>
        <w:adjustRightInd w:val="0"/>
        <w:rPr>
          <w:rFonts w:cs="Arial"/>
          <w:szCs w:val="22"/>
        </w:rPr>
      </w:pPr>
      <w:r w:rsidRPr="009B13D4">
        <w:rPr>
          <w:rFonts w:cs="Arial"/>
          <w:szCs w:val="22"/>
        </w:rPr>
        <w:t xml:space="preserve">Zhotovitel prohlašuje, že si pečlivě prostudoval veškeré </w:t>
      </w:r>
      <w:r w:rsidR="00B07D8A">
        <w:rPr>
          <w:rFonts w:cs="Arial"/>
          <w:szCs w:val="22"/>
        </w:rPr>
        <w:t xml:space="preserve">dostupné </w:t>
      </w:r>
      <w:r w:rsidRPr="009B13D4">
        <w:rPr>
          <w:rFonts w:cs="Arial"/>
          <w:szCs w:val="22"/>
        </w:rPr>
        <w:t>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7D0F3C" w:rsidRDefault="00653F71" w:rsidP="00653F71">
      <w:pPr>
        <w:autoSpaceDE w:val="0"/>
        <w:autoSpaceDN w:val="0"/>
        <w:adjustRightInd w:val="0"/>
        <w:rPr>
          <w:rFonts w:ascii="Helv" w:hAnsi="Helv" w:cs="Helv"/>
        </w:rPr>
      </w:pPr>
    </w:p>
    <w:p w14:paraId="478BD4BE"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w:t>
      </w:r>
      <w:r w:rsidRPr="007D0F3C">
        <w:rPr>
          <w:rFonts w:ascii="Helv" w:hAnsi="Helv" w:cs="Helv"/>
        </w:rPr>
        <w:lastRenderedPageBreak/>
        <w:t xml:space="preserve">zpracovávání PD. Objednatel následně smluvně zajistí činnost koordinátora BOZP oprávněnou osobou pro dobu přípravy a realizace stavby.  </w:t>
      </w:r>
    </w:p>
    <w:p w14:paraId="5A6D53F0" w14:textId="77777777" w:rsidR="00653F71" w:rsidRPr="007D0F3C" w:rsidRDefault="00653F71" w:rsidP="00653F71">
      <w:pPr>
        <w:autoSpaceDE w:val="0"/>
        <w:autoSpaceDN w:val="0"/>
        <w:adjustRightInd w:val="0"/>
        <w:rPr>
          <w:rFonts w:ascii="Helv" w:hAnsi="Helv" w:cs="Helv"/>
        </w:rPr>
      </w:pPr>
    </w:p>
    <w:p w14:paraId="2F3A1301" w14:textId="77777777"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2D620CDB" w:rsidR="006F7D2E" w:rsidRPr="00B07D8A" w:rsidRDefault="006F7D2E" w:rsidP="006F7D2E">
      <w:pPr>
        <w:autoSpaceDE w:val="0"/>
        <w:autoSpaceDN w:val="0"/>
        <w:adjustRightInd w:val="0"/>
        <w:ind w:firstLine="708"/>
        <w:rPr>
          <w:rFonts w:cs="Arial"/>
          <w:b/>
          <w:color w:val="000000" w:themeColor="text1"/>
          <w:szCs w:val="22"/>
        </w:rPr>
      </w:pPr>
      <w:r w:rsidRPr="00B07D8A">
        <w:rPr>
          <w:rFonts w:cs="Arial"/>
          <w:b/>
          <w:color w:val="000000" w:themeColor="text1"/>
          <w:szCs w:val="22"/>
        </w:rPr>
        <w:t>bez zbytečného odkladu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proofErr w:type="gramStart"/>
      <w:r w:rsidRPr="001D1C96">
        <w:rPr>
          <w:rFonts w:cs="Arial"/>
          <w:color w:val="000000"/>
          <w:szCs w:val="22"/>
        </w:rPr>
        <w:t>termín - předání</w:t>
      </w:r>
      <w:proofErr w:type="gramEnd"/>
      <w:r w:rsidRPr="001D1C96">
        <w:rPr>
          <w:rFonts w:cs="Arial"/>
          <w:color w:val="000000"/>
          <w:szCs w:val="22"/>
        </w:rPr>
        <w:t xml:space="preserve"> kompletní PD (2 x tištěné + 1 x elektronicky) po projednání na</w:t>
      </w:r>
      <w:r w:rsidR="00C95C0D">
        <w:rPr>
          <w:rFonts w:cs="Arial"/>
          <w:color w:val="000000"/>
          <w:szCs w:val="22"/>
        </w:rPr>
        <w:t> </w:t>
      </w:r>
      <w:r w:rsidRPr="001D1C96">
        <w:rPr>
          <w:rFonts w:cs="Arial"/>
          <w:color w:val="000000"/>
          <w:szCs w:val="22"/>
        </w:rPr>
        <w:t xml:space="preserve">ZVV:    </w:t>
      </w:r>
    </w:p>
    <w:p w14:paraId="09D88063" w14:textId="1399020F"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B07D8A">
        <w:rPr>
          <w:rFonts w:cs="Arial"/>
          <w:b/>
          <w:bCs/>
          <w:color w:val="0070C0"/>
          <w:szCs w:val="22"/>
        </w:rPr>
        <w:t>31.05</w:t>
      </w:r>
      <w:r w:rsidR="00D439DF" w:rsidRPr="00246AEE">
        <w:rPr>
          <w:rFonts w:cs="Arial"/>
          <w:b/>
          <w:bCs/>
          <w:color w:val="0070C0"/>
          <w:szCs w:val="22"/>
        </w:rPr>
        <w:t>.2022</w:t>
      </w:r>
    </w:p>
    <w:p w14:paraId="51C20D56" w14:textId="77777777" w:rsidR="001D1C96" w:rsidRPr="001D1C96" w:rsidRDefault="001D1C96" w:rsidP="001D1C96">
      <w:pPr>
        <w:autoSpaceDE w:val="0"/>
        <w:autoSpaceDN w:val="0"/>
        <w:adjustRightInd w:val="0"/>
        <w:rPr>
          <w:rFonts w:cs="Arial"/>
          <w:color w:val="000000"/>
          <w:szCs w:val="22"/>
        </w:rPr>
      </w:pPr>
    </w:p>
    <w:p w14:paraId="1C867F00"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6A5B74A8"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246AEE" w:rsidRPr="00B07D8A">
        <w:rPr>
          <w:rFonts w:cs="Arial"/>
          <w:b/>
          <w:color w:val="000000" w:themeColor="text1"/>
          <w:szCs w:val="22"/>
        </w:rPr>
        <w:t>2 týdny</w:t>
      </w:r>
      <w:r w:rsidR="001D1C96" w:rsidRPr="00B07D8A">
        <w:rPr>
          <w:rFonts w:cs="Arial"/>
          <w:color w:val="000000" w:themeColor="text1"/>
          <w:szCs w:val="22"/>
        </w:rPr>
        <w:t xml:space="preserve"> </w:t>
      </w:r>
      <w:r w:rsidR="001D1C96" w:rsidRPr="001D1C96">
        <w:rPr>
          <w:rFonts w:cs="Arial"/>
          <w:color w:val="000000"/>
          <w:szCs w:val="22"/>
        </w:rPr>
        <w:t>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77777777" w:rsidR="00F34A8E" w:rsidRDefault="00F34A8E"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0A6DE3A0"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9D5063">
        <w:rPr>
          <w:rFonts w:ascii="Arial CE" w:hAnsi="Arial CE" w:cs="Arial"/>
          <w:b/>
          <w:szCs w:val="22"/>
        </w:rPr>
        <w:t>1</w:t>
      </w:r>
      <w:r w:rsidR="001B5685">
        <w:rPr>
          <w:rFonts w:ascii="Arial CE" w:hAnsi="Arial CE" w:cs="Arial"/>
          <w:b/>
          <w:szCs w:val="22"/>
        </w:rPr>
        <w:t>90</w:t>
      </w:r>
      <w:r w:rsidR="00830F51">
        <w:rPr>
          <w:rFonts w:ascii="Arial CE" w:hAnsi="Arial CE" w:cs="Arial"/>
          <w:b/>
          <w:szCs w:val="22"/>
        </w:rPr>
        <w:t xml:space="preserve"> 000</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986C01">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822A06A" w14:textId="30D3E5F2" w:rsidR="009D1181" w:rsidRPr="00D439DF" w:rsidRDefault="00830F51" w:rsidP="00A948DE">
      <w:pPr>
        <w:numPr>
          <w:ilvl w:val="0"/>
          <w:numId w:val="2"/>
        </w:numPr>
        <w:suppressAutoHyphens/>
        <w:ind w:left="720"/>
        <w:contextualSpacing/>
        <w:rPr>
          <w:rFonts w:ascii="Arial CE" w:hAnsi="Arial CE" w:cs="Arial"/>
          <w:b/>
          <w:szCs w:val="22"/>
        </w:rPr>
      </w:pPr>
      <w:r w:rsidRPr="00D439DF">
        <w:rPr>
          <w:rFonts w:ascii="Arial CE" w:hAnsi="Arial CE" w:cs="Arial"/>
          <w:szCs w:val="22"/>
        </w:rPr>
        <w:t xml:space="preserve">V případě prvního dílčího plnění dnem protokolárního předání a převzetí </w:t>
      </w:r>
      <w:r w:rsidR="009D1181" w:rsidRPr="00D439DF">
        <w:rPr>
          <w:rFonts w:ascii="Arial CE" w:hAnsi="Arial CE" w:cs="Arial"/>
          <w:szCs w:val="22"/>
        </w:rPr>
        <w:t>kompletní PD ve výši 80</w:t>
      </w:r>
      <w:r w:rsidR="00C12B6A" w:rsidRPr="00D439DF">
        <w:rPr>
          <w:rFonts w:ascii="Arial CE" w:hAnsi="Arial CE" w:cs="Arial"/>
          <w:szCs w:val="22"/>
        </w:rPr>
        <w:t xml:space="preserve"> </w:t>
      </w:r>
      <w:r w:rsidR="009D1181" w:rsidRPr="00D439DF">
        <w:rPr>
          <w:rFonts w:ascii="Arial CE" w:hAnsi="Arial CE" w:cs="Arial"/>
          <w:szCs w:val="22"/>
        </w:rPr>
        <w:t xml:space="preserve">% </w:t>
      </w:r>
      <w:r w:rsidR="006C3692" w:rsidRPr="00D439DF">
        <w:rPr>
          <w:rFonts w:ascii="Arial CE" w:hAnsi="Arial CE" w:cs="Arial"/>
          <w:szCs w:val="22"/>
        </w:rPr>
        <w:t>z částky</w:t>
      </w:r>
      <w:r w:rsidR="001C17C3" w:rsidRPr="00D439DF">
        <w:rPr>
          <w:rFonts w:ascii="Arial CE" w:hAnsi="Arial CE" w:cs="Arial"/>
          <w:szCs w:val="22"/>
        </w:rPr>
        <w:t xml:space="preserve"> </w:t>
      </w:r>
      <w:r w:rsidR="00143B8D" w:rsidRPr="00D439DF">
        <w:rPr>
          <w:rFonts w:ascii="Arial CE" w:hAnsi="Arial CE" w:cs="Arial"/>
          <w:szCs w:val="22"/>
        </w:rPr>
        <w:t>1</w:t>
      </w:r>
      <w:r w:rsidR="00D439DF" w:rsidRPr="00D439DF">
        <w:rPr>
          <w:rFonts w:ascii="Arial CE" w:hAnsi="Arial CE" w:cs="Arial"/>
          <w:szCs w:val="22"/>
        </w:rPr>
        <w:t>90</w:t>
      </w:r>
      <w:r w:rsidRPr="00D439DF">
        <w:rPr>
          <w:rFonts w:ascii="Arial CE" w:hAnsi="Arial CE" w:cs="Arial"/>
          <w:szCs w:val="22"/>
        </w:rPr>
        <w:t xml:space="preserve"> 000</w:t>
      </w:r>
      <w:r w:rsidR="001C17C3" w:rsidRPr="00D439DF">
        <w:rPr>
          <w:rFonts w:ascii="Arial CE" w:hAnsi="Arial CE" w:cs="Arial"/>
          <w:szCs w:val="22"/>
        </w:rPr>
        <w:t>,- Kč</w:t>
      </w:r>
      <w:r w:rsidR="009D1181" w:rsidRPr="00D439DF">
        <w:rPr>
          <w:rFonts w:ascii="Arial CE" w:hAnsi="Arial CE" w:cs="Arial"/>
          <w:szCs w:val="22"/>
        </w:rPr>
        <w:t xml:space="preserve">, tj. </w:t>
      </w:r>
      <w:r w:rsidR="00A62F99" w:rsidRPr="00D439DF">
        <w:rPr>
          <w:rFonts w:ascii="Arial CE" w:hAnsi="Arial CE" w:cs="Arial"/>
          <w:b/>
          <w:szCs w:val="22"/>
        </w:rPr>
        <w:t>1</w:t>
      </w:r>
      <w:r w:rsidR="00D439DF" w:rsidRPr="00D439DF">
        <w:rPr>
          <w:rFonts w:ascii="Arial CE" w:hAnsi="Arial CE" w:cs="Arial"/>
          <w:b/>
          <w:szCs w:val="22"/>
        </w:rPr>
        <w:t>52 000</w:t>
      </w:r>
      <w:r w:rsidR="00A62F99" w:rsidRPr="00D439DF">
        <w:rPr>
          <w:rFonts w:ascii="Arial CE" w:hAnsi="Arial CE" w:cs="Arial"/>
          <w:b/>
          <w:szCs w:val="22"/>
        </w:rPr>
        <w:t>,</w:t>
      </w:r>
      <w:r w:rsidR="001F1AF6" w:rsidRPr="00D439DF">
        <w:rPr>
          <w:rFonts w:ascii="Arial CE" w:hAnsi="Arial CE" w:cs="Arial"/>
          <w:b/>
          <w:szCs w:val="22"/>
        </w:rPr>
        <w:t>00</w:t>
      </w:r>
      <w:r w:rsidR="009D1181" w:rsidRPr="00D439DF">
        <w:rPr>
          <w:rFonts w:ascii="Arial CE" w:hAnsi="Arial CE" w:cs="Arial"/>
          <w:b/>
          <w:bCs/>
          <w:szCs w:val="22"/>
        </w:rPr>
        <w:t xml:space="preserve"> Kč</w:t>
      </w:r>
      <w:r w:rsidR="009D1181" w:rsidRPr="00D439DF">
        <w:rPr>
          <w:rFonts w:ascii="Arial CE" w:hAnsi="Arial CE" w:cs="Arial"/>
          <w:b/>
          <w:szCs w:val="22"/>
        </w:rPr>
        <w:t xml:space="preserve"> bez DPH.</w:t>
      </w:r>
    </w:p>
    <w:p w14:paraId="2370D7B4" w14:textId="77777777" w:rsidR="006C3692" w:rsidRPr="00D439DF" w:rsidRDefault="006C3692" w:rsidP="006C3692">
      <w:pPr>
        <w:pStyle w:val="Odstavecseseznamem"/>
        <w:rPr>
          <w:rFonts w:ascii="Arial CE" w:hAnsi="Arial CE" w:cs="Arial"/>
          <w:b/>
          <w:szCs w:val="22"/>
        </w:rPr>
      </w:pPr>
    </w:p>
    <w:p w14:paraId="3B0FDC06" w14:textId="123BBB68" w:rsidR="009D1181" w:rsidRPr="00D439DF" w:rsidRDefault="00EA7EA6" w:rsidP="00986C01">
      <w:pPr>
        <w:numPr>
          <w:ilvl w:val="0"/>
          <w:numId w:val="2"/>
        </w:numPr>
        <w:suppressAutoHyphens/>
        <w:ind w:left="720"/>
        <w:contextualSpacing/>
        <w:rPr>
          <w:rFonts w:ascii="Arial CE" w:eastAsia="Arial CE" w:hAnsi="Arial CE" w:cs="Arial CE"/>
          <w:szCs w:val="22"/>
        </w:rPr>
      </w:pPr>
      <w:r w:rsidRPr="00EA7EA6">
        <w:rPr>
          <w:rFonts w:ascii="Arial CE" w:eastAsia="Arial CE" w:hAnsi="Arial CE" w:cs="Arial CE"/>
          <w:color w:val="0070C0"/>
          <w:szCs w:val="22"/>
        </w:rPr>
        <w:t xml:space="preserve">V případě celkového plnění dnem podpisu „Rozhodnutí“ o schválení PD stupně generálním ředitelem Povodí Ohře, s. p., po předchozím projednání v DK PŘ a po </w:t>
      </w:r>
      <w:r w:rsidRPr="00EA7EA6">
        <w:rPr>
          <w:rFonts w:ascii="Arial CE" w:eastAsia="Arial CE" w:hAnsi="Arial CE" w:cs="Arial CE"/>
          <w:color w:val="0070C0"/>
          <w:szCs w:val="22"/>
        </w:rPr>
        <w:lastRenderedPageBreak/>
        <w:t>kompletním předání díla dle čl. III písmene c) ve výši zbývajících 20 %</w:t>
      </w:r>
      <w:r>
        <w:rPr>
          <w:rFonts w:ascii="Arial CE" w:eastAsia="Arial CE" w:hAnsi="Arial CE" w:cs="Arial CE"/>
          <w:szCs w:val="22"/>
        </w:rPr>
        <w:t xml:space="preserve"> </w:t>
      </w:r>
      <w:r w:rsidR="006C3692" w:rsidRPr="00D439DF">
        <w:rPr>
          <w:rFonts w:ascii="Arial CE" w:eastAsia="Arial CE" w:hAnsi="Arial CE" w:cs="Arial CE"/>
          <w:szCs w:val="22"/>
        </w:rPr>
        <w:t>z částky</w:t>
      </w:r>
      <w:r w:rsidR="001C17C3" w:rsidRPr="00D439DF">
        <w:rPr>
          <w:rFonts w:ascii="Arial CE" w:eastAsia="Arial CE" w:hAnsi="Arial CE" w:cs="Arial CE"/>
          <w:szCs w:val="22"/>
        </w:rPr>
        <w:t xml:space="preserve"> </w:t>
      </w:r>
      <w:r>
        <w:rPr>
          <w:rFonts w:ascii="Arial CE" w:eastAsia="Arial CE" w:hAnsi="Arial CE" w:cs="Arial CE"/>
          <w:szCs w:val="22"/>
        </w:rPr>
        <w:br/>
      </w:r>
      <w:r w:rsidR="00143B8D" w:rsidRPr="00D439DF">
        <w:rPr>
          <w:rFonts w:ascii="Arial CE" w:eastAsia="Arial CE" w:hAnsi="Arial CE" w:cs="Arial CE"/>
          <w:szCs w:val="22"/>
        </w:rPr>
        <w:t>1</w:t>
      </w:r>
      <w:r w:rsidR="00D439DF" w:rsidRPr="00D439DF">
        <w:rPr>
          <w:rFonts w:ascii="Arial CE" w:eastAsia="Arial CE" w:hAnsi="Arial CE" w:cs="Arial CE"/>
          <w:szCs w:val="22"/>
        </w:rPr>
        <w:t>90</w:t>
      </w:r>
      <w:r w:rsidR="00830F51" w:rsidRPr="00D439DF">
        <w:rPr>
          <w:rFonts w:ascii="Arial CE" w:eastAsia="Arial CE" w:hAnsi="Arial CE" w:cs="Arial CE"/>
          <w:szCs w:val="22"/>
        </w:rPr>
        <w:t xml:space="preserve"> 000</w:t>
      </w:r>
      <w:r w:rsidR="001C17C3" w:rsidRPr="00D439DF">
        <w:rPr>
          <w:rFonts w:ascii="Arial CE" w:eastAsia="Arial CE" w:hAnsi="Arial CE" w:cs="Arial CE"/>
          <w:szCs w:val="22"/>
        </w:rPr>
        <w:t xml:space="preserve">,- </w:t>
      </w:r>
      <w:r w:rsidR="006C3692" w:rsidRPr="00D439DF">
        <w:rPr>
          <w:rFonts w:ascii="Arial CE" w:eastAsia="Arial CE" w:hAnsi="Arial CE" w:cs="Arial CE"/>
          <w:szCs w:val="22"/>
        </w:rPr>
        <w:t>Kč</w:t>
      </w:r>
      <w:r w:rsidR="009D1181" w:rsidRPr="00D439DF">
        <w:rPr>
          <w:rFonts w:ascii="Arial CE" w:eastAsia="Arial CE" w:hAnsi="Arial CE" w:cs="Arial CE"/>
          <w:szCs w:val="22"/>
        </w:rPr>
        <w:t>, tj.</w:t>
      </w:r>
      <w:r w:rsidR="00C12B6A" w:rsidRPr="00D439DF">
        <w:rPr>
          <w:rFonts w:ascii="Arial CE" w:eastAsia="Arial CE" w:hAnsi="Arial CE" w:cs="Arial CE"/>
          <w:szCs w:val="22"/>
        </w:rPr>
        <w:t xml:space="preserve"> </w:t>
      </w:r>
      <w:r w:rsidR="00143B8D" w:rsidRPr="00D439DF">
        <w:rPr>
          <w:rFonts w:ascii="Arial CE" w:eastAsia="Arial CE" w:hAnsi="Arial CE" w:cs="Arial CE"/>
          <w:b/>
          <w:szCs w:val="22"/>
        </w:rPr>
        <w:t>3</w:t>
      </w:r>
      <w:r w:rsidR="00D439DF" w:rsidRPr="00D439DF">
        <w:rPr>
          <w:rFonts w:ascii="Arial CE" w:eastAsia="Arial CE" w:hAnsi="Arial CE" w:cs="Arial CE"/>
          <w:b/>
          <w:szCs w:val="22"/>
        </w:rPr>
        <w:t>8 000</w:t>
      </w:r>
      <w:r w:rsidR="001F1AF6" w:rsidRPr="00D439DF">
        <w:rPr>
          <w:rFonts w:ascii="Arial CE" w:eastAsia="Arial CE" w:hAnsi="Arial CE" w:cs="Arial CE"/>
          <w:b/>
          <w:szCs w:val="22"/>
        </w:rPr>
        <w:t>,00</w:t>
      </w:r>
      <w:r w:rsidR="009D1181" w:rsidRPr="00D439DF">
        <w:rPr>
          <w:rFonts w:ascii="Arial CE" w:eastAsia="Arial CE" w:hAnsi="Arial CE" w:cs="Arial CE"/>
          <w:b/>
          <w:szCs w:val="22"/>
        </w:rPr>
        <w:t> Kč bez DPH.</w:t>
      </w:r>
      <w:r w:rsidR="009D1181" w:rsidRPr="00D439DF">
        <w:rPr>
          <w:rFonts w:ascii="Arial CE" w:eastAsia="Arial CE" w:hAnsi="Arial CE" w:cs="Arial CE"/>
          <w:szCs w:val="22"/>
        </w:rPr>
        <w:t xml:space="preserve"> </w:t>
      </w:r>
    </w:p>
    <w:p w14:paraId="6A789E88" w14:textId="77777777" w:rsidR="009D1181" w:rsidRPr="00D439DF" w:rsidRDefault="009D1181" w:rsidP="009D1181">
      <w:pPr>
        <w:suppressAutoHyphens/>
        <w:ind w:left="1080" w:hanging="371"/>
        <w:rPr>
          <w:rFonts w:ascii="Arial CE" w:eastAsia="Arial CE" w:hAnsi="Arial CE" w:cs="Arial CE"/>
          <w:szCs w:val="22"/>
        </w:rPr>
      </w:pPr>
      <w:r w:rsidRPr="00D439DF">
        <w:rPr>
          <w:rFonts w:ascii="Arial CE" w:eastAsia="Arial CE" w:hAnsi="Arial CE" w:cs="Arial CE"/>
          <w:szCs w:val="22"/>
        </w:rPr>
        <w:t xml:space="preserve">Schválení PD v </w:t>
      </w:r>
      <w:r w:rsidR="007B240B" w:rsidRPr="00D439DF">
        <w:rPr>
          <w:rFonts w:ascii="Arial CE" w:eastAsia="Arial CE" w:hAnsi="Arial CE" w:cs="Arial CE"/>
          <w:szCs w:val="22"/>
        </w:rPr>
        <w:t>DK</w:t>
      </w:r>
      <w:r w:rsidRPr="00D439DF">
        <w:rPr>
          <w:rFonts w:ascii="Arial CE" w:eastAsia="Arial CE" w:hAnsi="Arial CE" w:cs="Arial CE"/>
          <w:szCs w:val="22"/>
        </w:rPr>
        <w:t xml:space="preserve"> je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D439DF">
        <w:rPr>
          <w:rFonts w:ascii="Arial CE" w:eastAsia="Arial CE" w:hAnsi="Arial CE" w:cs="Arial CE"/>
          <w:szCs w:val="22"/>
        </w:rPr>
        <w:t>dnů po podpisu Rozhodnutí generálním ředitelem Povodí Ohře, s. p.</w:t>
      </w:r>
    </w:p>
    <w:p w14:paraId="7387986A" w14:textId="33EF08E1" w:rsidR="00EA7EA6" w:rsidRDefault="00EA7EA6" w:rsidP="009D1181">
      <w:pPr>
        <w:suppressAutoHyphens/>
        <w:contextualSpacing/>
        <w:rPr>
          <w:rFonts w:ascii="Arial CE" w:eastAsia="Arial CE" w:hAnsi="Arial CE" w:cs="Arial CE"/>
        </w:rPr>
      </w:pPr>
    </w:p>
    <w:p w14:paraId="743468A4" w14:textId="55CC6DAA" w:rsidR="00EA7EA6" w:rsidRDefault="00EA7EA6" w:rsidP="009D1181">
      <w:pPr>
        <w:suppressAutoHyphens/>
        <w:contextualSpacing/>
        <w:rPr>
          <w:rFonts w:ascii="Arial CE" w:eastAsia="Arial CE" w:hAnsi="Arial CE" w:cs="Arial CE"/>
        </w:rPr>
      </w:pPr>
    </w:p>
    <w:p w14:paraId="1E97FB23" w14:textId="77777777" w:rsidR="00EA7EA6" w:rsidRDefault="00EA7EA6" w:rsidP="009D1181">
      <w:pPr>
        <w:suppressAutoHyphens/>
        <w:contextualSpacing/>
        <w:rPr>
          <w:rFonts w:ascii="Arial CE" w:eastAsia="Arial CE" w:hAnsi="Arial CE" w:cs="Arial CE"/>
        </w:rPr>
      </w:pPr>
    </w:p>
    <w:p w14:paraId="63631B33" w14:textId="1D4BBEE1"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1B5685">
        <w:rPr>
          <w:rFonts w:ascii="Arial CE" w:eastAsia="Arial CE" w:hAnsi="Arial CE" w:cs="Arial CE"/>
          <w:b/>
        </w:rPr>
        <w:t>202 203</w:t>
      </w:r>
      <w:r w:rsidR="007F2D48">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77777777" w:rsidR="00744967" w:rsidRDefault="00744967"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986C01">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986C01">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986C01">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lastRenderedPageBreak/>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7777777" w:rsidR="007F2D48" w:rsidRDefault="007F2D48"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986C01">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986C01">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0530F1D5" w:rsidR="00BA6A71"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41BA3AFE" w14:textId="45C9DFD5" w:rsidR="00786743" w:rsidRDefault="00786743" w:rsidP="00786743">
      <w:pPr>
        <w:tabs>
          <w:tab w:val="num" w:pos="0"/>
        </w:tabs>
        <w:autoSpaceDE w:val="0"/>
        <w:autoSpaceDN w:val="0"/>
        <w:adjustRightInd w:val="0"/>
        <w:spacing w:after="120"/>
        <w:rPr>
          <w:rFonts w:ascii="Arial CE" w:hAnsi="Arial CE" w:cs="Arial"/>
          <w:szCs w:val="22"/>
        </w:rPr>
      </w:pPr>
    </w:p>
    <w:p w14:paraId="6C9CCDE9" w14:textId="77777777" w:rsidR="00786743" w:rsidRPr="00786743" w:rsidRDefault="00786743" w:rsidP="00786743">
      <w:pPr>
        <w:tabs>
          <w:tab w:val="num" w:pos="0"/>
        </w:tabs>
        <w:autoSpaceDE w:val="0"/>
        <w:autoSpaceDN w:val="0"/>
        <w:adjustRightInd w:val="0"/>
        <w:spacing w:after="120"/>
        <w:rPr>
          <w:rFonts w:ascii="Arial CE" w:hAnsi="Arial CE" w:cs="Arial"/>
          <w:szCs w:val="22"/>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 xml:space="preserve">Protikorupčním </w:t>
      </w:r>
      <w:r w:rsidRPr="00D72B6A">
        <w:rPr>
          <w:rFonts w:ascii="Arial CE" w:hAnsi="Arial CE"/>
        </w:rPr>
        <w:lastRenderedPageBreak/>
        <w:t>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986C01">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32392EB2" w14:textId="77777777" w:rsidR="00786743" w:rsidRPr="00923691" w:rsidRDefault="00786743" w:rsidP="00786743">
      <w:pPr>
        <w:pStyle w:val="Zkladntext"/>
        <w:jc w:val="center"/>
        <w:textAlignment w:val="baseline"/>
        <w:outlineLvl w:val="0"/>
        <w:rPr>
          <w:rFonts w:ascii="Arial CE" w:hAnsi="Arial CE"/>
          <w:b/>
          <w:color w:val="000000"/>
        </w:rPr>
      </w:pPr>
      <w:r w:rsidRPr="00923691">
        <w:rPr>
          <w:rFonts w:ascii="Arial CE" w:hAnsi="Arial CE"/>
          <w:b/>
          <w:color w:val="000000"/>
        </w:rPr>
        <w:t>Čl. XII. ZÁVĚREČNÁ USTANOVENÍ</w:t>
      </w:r>
    </w:p>
    <w:p w14:paraId="56C12CB1" w14:textId="77777777" w:rsidR="00786743" w:rsidRPr="00663814" w:rsidRDefault="00786743" w:rsidP="00786743">
      <w:pPr>
        <w:rPr>
          <w:rFonts w:cs="Arial"/>
          <w:b/>
          <w:bCs/>
          <w:color w:val="000000"/>
          <w:szCs w:val="22"/>
        </w:rPr>
      </w:pPr>
    </w:p>
    <w:p w14:paraId="4BDC6DD3" w14:textId="77777777" w:rsidR="00786743" w:rsidRDefault="00786743" w:rsidP="00786743">
      <w:pPr>
        <w:autoSpaceDE w:val="0"/>
        <w:autoSpaceDN w:val="0"/>
        <w:adjustRightInd w:val="0"/>
        <w:jc w:val="left"/>
        <w:rPr>
          <w:rFonts w:cs="Arial"/>
          <w:color w:val="000000"/>
          <w:szCs w:val="22"/>
        </w:rPr>
      </w:pPr>
      <w:r>
        <w:rPr>
          <w:rFonts w:cs="Arial"/>
          <w:color w:val="000000"/>
          <w:szCs w:val="22"/>
        </w:rPr>
        <w:t>1.    Zhotovitel na sebe převzal nebezpečí změny okolností. Před uzavřením smlouvy zvážil</w:t>
      </w:r>
    </w:p>
    <w:p w14:paraId="626E043A" w14:textId="77777777" w:rsidR="00786743" w:rsidRDefault="00786743" w:rsidP="00786743">
      <w:pPr>
        <w:autoSpaceDE w:val="0"/>
        <w:autoSpaceDN w:val="0"/>
        <w:adjustRightInd w:val="0"/>
        <w:jc w:val="left"/>
        <w:rPr>
          <w:rFonts w:cs="Arial"/>
          <w:color w:val="000000"/>
          <w:szCs w:val="22"/>
        </w:rPr>
      </w:pPr>
      <w:r>
        <w:rPr>
          <w:rFonts w:cs="Arial"/>
          <w:color w:val="000000"/>
          <w:szCs w:val="22"/>
        </w:rPr>
        <w:t xml:space="preserve">       plně hospodářskou, ekonomickou i faktickou situaci a je si plně vědom okolností</w:t>
      </w:r>
    </w:p>
    <w:p w14:paraId="31A51756" w14:textId="77777777" w:rsidR="00786743" w:rsidRDefault="00786743" w:rsidP="00786743">
      <w:pPr>
        <w:autoSpaceDE w:val="0"/>
        <w:autoSpaceDN w:val="0"/>
        <w:adjustRightInd w:val="0"/>
        <w:jc w:val="left"/>
        <w:rPr>
          <w:rFonts w:cs="Arial"/>
          <w:color w:val="000000"/>
          <w:szCs w:val="22"/>
        </w:rPr>
      </w:pPr>
      <w:r>
        <w:rPr>
          <w:rFonts w:cs="Arial"/>
          <w:color w:val="000000"/>
          <w:szCs w:val="22"/>
        </w:rPr>
        <w:t xml:space="preserve">       Smlouvy, jakož i okolností, které mohou po uzavření této smlouvy nastat. Tuto smlouvu</w:t>
      </w:r>
    </w:p>
    <w:p w14:paraId="257D1828" w14:textId="77777777" w:rsidR="00786743" w:rsidRDefault="00786743" w:rsidP="00786743">
      <w:pPr>
        <w:autoSpaceDE w:val="0"/>
        <w:autoSpaceDN w:val="0"/>
        <w:adjustRightInd w:val="0"/>
        <w:ind w:left="426"/>
        <w:rPr>
          <w:rFonts w:cs="Arial"/>
          <w:color w:val="000000"/>
          <w:szCs w:val="22"/>
        </w:rPr>
      </w:pPr>
      <w:r>
        <w:rPr>
          <w:rFonts w:cs="Arial"/>
          <w:color w:val="000000"/>
          <w:szCs w:val="22"/>
        </w:rPr>
        <w:t>nelze v jeho prospěch měnit rozhodnutím soudu v jakékoli její části.</w:t>
      </w:r>
    </w:p>
    <w:p w14:paraId="4B148F2C" w14:textId="77777777" w:rsidR="00786743" w:rsidRPr="00BF46B2" w:rsidRDefault="00786743" w:rsidP="00786743">
      <w:pPr>
        <w:autoSpaceDE w:val="0"/>
        <w:autoSpaceDN w:val="0"/>
        <w:adjustRightInd w:val="0"/>
        <w:ind w:left="426"/>
        <w:rPr>
          <w:rFonts w:cs="Arial"/>
          <w:color w:val="000000"/>
          <w:szCs w:val="22"/>
        </w:rPr>
      </w:pPr>
    </w:p>
    <w:p w14:paraId="6EC56040" w14:textId="77777777" w:rsidR="00786743" w:rsidRDefault="00786743" w:rsidP="00786743">
      <w:pPr>
        <w:autoSpaceDE w:val="0"/>
        <w:autoSpaceDN w:val="0"/>
        <w:adjustRightInd w:val="0"/>
        <w:rPr>
          <w:rFonts w:cs="Arial"/>
          <w:szCs w:val="22"/>
        </w:rPr>
      </w:pPr>
      <w:r>
        <w:rPr>
          <w:rFonts w:cs="Arial"/>
          <w:szCs w:val="22"/>
        </w:rPr>
        <w:t xml:space="preserve">2.   </w:t>
      </w:r>
      <w:r w:rsidRPr="00663814">
        <w:rPr>
          <w:rFonts w:cs="Arial"/>
          <w:szCs w:val="22"/>
        </w:rPr>
        <w:t xml:space="preserve">Zmaří-li se po uzavření smlouvy její základní účel, který v ní byl výslovně vyjádřen, a to </w:t>
      </w:r>
      <w:r>
        <w:rPr>
          <w:rFonts w:cs="Arial"/>
          <w:szCs w:val="22"/>
        </w:rPr>
        <w:t xml:space="preserve">    </w:t>
      </w:r>
    </w:p>
    <w:p w14:paraId="250A6C37" w14:textId="77777777" w:rsidR="00786743" w:rsidRPr="00B7669F" w:rsidRDefault="00786743" w:rsidP="00786743">
      <w:pPr>
        <w:autoSpaceDE w:val="0"/>
        <w:autoSpaceDN w:val="0"/>
        <w:adjustRightInd w:val="0"/>
        <w:ind w:left="426"/>
        <w:rPr>
          <w:rFonts w:cs="Arial"/>
          <w:color w:val="000000"/>
          <w:szCs w:val="22"/>
        </w:rPr>
      </w:pPr>
      <w:r w:rsidRPr="00663814">
        <w:rPr>
          <w:rFonts w:cs="Arial"/>
          <w:szCs w:val="22"/>
        </w:rPr>
        <w:t>v</w:t>
      </w:r>
      <w:r>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1BE6424A" w14:textId="77777777" w:rsidR="00786743" w:rsidRDefault="00786743" w:rsidP="00786743">
      <w:pPr>
        <w:autoSpaceDE w:val="0"/>
        <w:autoSpaceDN w:val="0"/>
        <w:adjustRightInd w:val="0"/>
        <w:ind w:left="426"/>
        <w:rPr>
          <w:rFonts w:cs="Arial"/>
          <w:color w:val="000000"/>
          <w:szCs w:val="22"/>
        </w:rPr>
      </w:pPr>
    </w:p>
    <w:p w14:paraId="6B89CF39" w14:textId="77777777" w:rsidR="00786743" w:rsidRPr="00663814" w:rsidRDefault="00786743" w:rsidP="00786743">
      <w:pPr>
        <w:widowControl w:val="0"/>
        <w:spacing w:after="120"/>
        <w:ind w:left="426" w:hanging="426"/>
        <w:rPr>
          <w:rFonts w:cs="Arial"/>
          <w:bCs/>
          <w:color w:val="000000"/>
          <w:szCs w:val="22"/>
        </w:rPr>
      </w:pPr>
      <w:r>
        <w:rPr>
          <w:rFonts w:cs="Arial"/>
          <w:bCs/>
          <w:color w:val="000000"/>
          <w:szCs w:val="22"/>
        </w:rPr>
        <w:t>3.</w:t>
      </w:r>
      <w:r>
        <w:rPr>
          <w:rFonts w:cs="Arial"/>
          <w:bCs/>
          <w:color w:val="000000"/>
          <w:szCs w:val="22"/>
        </w:rPr>
        <w:tab/>
      </w: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20DF9C58" w14:textId="77777777" w:rsidR="00786743" w:rsidRPr="00663814" w:rsidRDefault="00786743" w:rsidP="00786743">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3D7D9F54" w14:textId="77777777" w:rsidR="00786743" w:rsidRPr="00663814" w:rsidRDefault="00786743" w:rsidP="00786743">
      <w:pPr>
        <w:autoSpaceDE w:val="0"/>
        <w:autoSpaceDN w:val="0"/>
        <w:adjustRightInd w:val="0"/>
        <w:ind w:left="426" w:hanging="426"/>
        <w:rPr>
          <w:rFonts w:cs="Arial"/>
          <w:bCs/>
          <w:color w:val="000000"/>
          <w:szCs w:val="22"/>
        </w:rPr>
      </w:pPr>
    </w:p>
    <w:p w14:paraId="17563EAC" w14:textId="77777777" w:rsidR="00786743" w:rsidRPr="00C36D7A" w:rsidRDefault="00786743" w:rsidP="00786743">
      <w:pPr>
        <w:autoSpaceDE w:val="0"/>
        <w:autoSpaceDN w:val="0"/>
        <w:adjustRightInd w:val="0"/>
        <w:ind w:left="426" w:hanging="426"/>
        <w:rPr>
          <w:rFonts w:cs="Arial"/>
          <w:szCs w:val="22"/>
        </w:rPr>
      </w:pPr>
      <w:r>
        <w:rPr>
          <w:rFonts w:cs="Arial"/>
          <w:bCs/>
          <w:color w:val="000000"/>
          <w:szCs w:val="22"/>
        </w:rPr>
        <w:t>4.</w:t>
      </w:r>
      <w:r>
        <w:rPr>
          <w:rFonts w:cs="Arial"/>
          <w:bCs/>
          <w:color w:val="000000"/>
          <w:szCs w:val="22"/>
        </w:rPr>
        <w:tab/>
      </w:r>
      <w:r w:rsidRPr="00C36D7A">
        <w:rPr>
          <w:rFonts w:cs="Arial"/>
          <w:bCs/>
          <w:color w:val="000000"/>
          <w:szCs w:val="22"/>
        </w:rPr>
        <w:t>Od této smlouvy může odstoupit kterákoli smluvní strana, pokud zjistí podstatné porušení této smlouvy druhou smluvní stranou.</w:t>
      </w:r>
    </w:p>
    <w:p w14:paraId="62AF0833" w14:textId="77777777" w:rsidR="00786743" w:rsidRPr="00663814" w:rsidRDefault="00786743" w:rsidP="00786743">
      <w:pPr>
        <w:pStyle w:val="Odstavecseseznamem"/>
        <w:autoSpaceDE w:val="0"/>
        <w:autoSpaceDN w:val="0"/>
        <w:adjustRightInd w:val="0"/>
        <w:ind w:left="426"/>
        <w:rPr>
          <w:rFonts w:cs="Arial"/>
          <w:szCs w:val="22"/>
        </w:rPr>
      </w:pPr>
    </w:p>
    <w:p w14:paraId="6FDA83D0" w14:textId="77777777" w:rsidR="00786743" w:rsidRPr="00663814" w:rsidRDefault="00786743" w:rsidP="00786743">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2CFFA2FF" w14:textId="77777777" w:rsidR="00786743" w:rsidRPr="00663814" w:rsidRDefault="00786743" w:rsidP="00786743">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Pr>
          <w:rFonts w:cs="Arial"/>
          <w:bCs/>
          <w:color w:val="000000"/>
          <w:szCs w:val="22"/>
        </w:rPr>
        <w:t>nabití účinnosti</w:t>
      </w:r>
      <w:r w:rsidRPr="00663814">
        <w:rPr>
          <w:rFonts w:cs="Arial"/>
          <w:bCs/>
          <w:color w:val="000000"/>
          <w:szCs w:val="22"/>
        </w:rPr>
        <w:t xml:space="preserve"> smlouvy o</w:t>
      </w:r>
      <w:r>
        <w:rPr>
          <w:rFonts w:cs="Arial"/>
          <w:bCs/>
          <w:color w:val="000000"/>
          <w:szCs w:val="22"/>
        </w:rPr>
        <w:t> </w:t>
      </w:r>
      <w:r w:rsidRPr="00663814">
        <w:rPr>
          <w:rFonts w:cs="Arial"/>
          <w:bCs/>
          <w:color w:val="000000"/>
          <w:szCs w:val="22"/>
        </w:rPr>
        <w:t xml:space="preserve">dílo, </w:t>
      </w:r>
    </w:p>
    <w:p w14:paraId="661CE1C8" w14:textId="77777777" w:rsidR="00786743" w:rsidRPr="00DD4362" w:rsidRDefault="00786743" w:rsidP="00786743">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7D0EAAFE" w14:textId="77777777" w:rsidR="00786743" w:rsidRPr="00663814" w:rsidRDefault="00786743" w:rsidP="00786743">
      <w:pPr>
        <w:pStyle w:val="Odstavecseseznamem"/>
        <w:autoSpaceDE w:val="0"/>
        <w:autoSpaceDN w:val="0"/>
        <w:adjustRightInd w:val="0"/>
        <w:rPr>
          <w:rFonts w:cs="Arial"/>
          <w:szCs w:val="22"/>
        </w:rPr>
      </w:pPr>
    </w:p>
    <w:p w14:paraId="36C2BD59" w14:textId="77777777" w:rsidR="00786743" w:rsidRPr="00FA0E8C" w:rsidRDefault="00786743" w:rsidP="00786743">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Pr>
          <w:rFonts w:cs="Arial"/>
          <w:bCs/>
          <w:szCs w:val="22"/>
        </w:rPr>
        <w:t>-</w:t>
      </w:r>
      <w:r w:rsidRPr="00FA0E8C">
        <w:rPr>
          <w:rFonts w:cs="Arial"/>
          <w:bCs/>
          <w:szCs w:val="22"/>
        </w:rPr>
        <w:t>li z částečného plnění zhotovitele prospěch.</w:t>
      </w:r>
    </w:p>
    <w:p w14:paraId="67E6C889" w14:textId="77777777" w:rsidR="00786743" w:rsidRPr="00753916" w:rsidRDefault="00786743" w:rsidP="00786743">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1BA81B5E" w14:textId="77777777" w:rsidR="00786743" w:rsidRPr="00663814" w:rsidRDefault="00786743" w:rsidP="00786743">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 likvidace</w:t>
      </w:r>
      <w:r>
        <w:rPr>
          <w:rFonts w:cs="Arial"/>
          <w:bCs/>
          <w:color w:val="000000"/>
          <w:szCs w:val="22"/>
        </w:rPr>
        <w:t xml:space="preserve"> nebo se ocitne v úpadku dle zákona č. 182/2006 Sb., o úpadku a způsobech jeho řešení (insolvenční zákon), ve znění pozdějších předpisů.</w:t>
      </w:r>
    </w:p>
    <w:p w14:paraId="1B2EB8B2" w14:textId="77777777" w:rsidR="00786743" w:rsidRPr="00923691" w:rsidRDefault="00786743" w:rsidP="00786743">
      <w:pPr>
        <w:autoSpaceDE w:val="0"/>
        <w:autoSpaceDN w:val="0"/>
        <w:adjustRightInd w:val="0"/>
        <w:ind w:left="426"/>
        <w:contextualSpacing/>
        <w:rPr>
          <w:rFonts w:cs="Arial"/>
          <w:bCs/>
          <w:color w:val="000000"/>
          <w:szCs w:val="22"/>
        </w:rPr>
      </w:pPr>
    </w:p>
    <w:p w14:paraId="6A704C71" w14:textId="77777777" w:rsidR="00786743" w:rsidRPr="00923691" w:rsidRDefault="00786743" w:rsidP="00786743">
      <w:pPr>
        <w:autoSpaceDE w:val="0"/>
        <w:autoSpaceDN w:val="0"/>
        <w:adjustRightInd w:val="0"/>
        <w:ind w:left="426"/>
        <w:contextualSpacing/>
        <w:rPr>
          <w:rFonts w:cs="Arial"/>
          <w:bCs/>
          <w:color w:val="000000"/>
          <w:szCs w:val="22"/>
        </w:rPr>
      </w:pPr>
      <w:r w:rsidRPr="00923691">
        <w:rPr>
          <w:rFonts w:cs="Arial"/>
          <w:b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23691">
        <w:rPr>
          <w:rFonts w:cs="Arial"/>
          <w:bCs/>
          <w:color w:val="000000"/>
          <w:szCs w:val="22"/>
        </w:rPr>
        <w:t>metadat</w:t>
      </w:r>
      <w:proofErr w:type="spellEnd"/>
      <w:r w:rsidRPr="00923691">
        <w:rPr>
          <w:rFonts w:cs="Arial"/>
          <w:bCs/>
          <w:color w:val="000000"/>
          <w:szCs w:val="22"/>
        </w:rPr>
        <w:t xml:space="preserve"> požadovaných k uveřejnění dle zákona č. 340/2015 Sb. </w:t>
      </w:r>
      <w:r w:rsidRPr="00923691">
        <w:rPr>
          <w:rFonts w:cs="Arial"/>
          <w:bCs/>
          <w:color w:val="000000"/>
          <w:szCs w:val="22"/>
        </w:rPr>
        <w:lastRenderedPageBreak/>
        <w:t xml:space="preserve">o registru smluv, ve znění pozdějších předpisů. Zveřejnění smlouvy a </w:t>
      </w:r>
      <w:proofErr w:type="spellStart"/>
      <w:r w:rsidRPr="00923691">
        <w:rPr>
          <w:rFonts w:cs="Arial"/>
          <w:bCs/>
          <w:color w:val="000000"/>
          <w:szCs w:val="22"/>
        </w:rPr>
        <w:t>metadat</w:t>
      </w:r>
      <w:proofErr w:type="spellEnd"/>
      <w:r w:rsidRPr="00923691">
        <w:rPr>
          <w:rFonts w:cs="Arial"/>
          <w:bCs/>
          <w:color w:val="000000"/>
          <w:szCs w:val="22"/>
        </w:rPr>
        <w:t xml:space="preserve"> v registru smluv zajistí Povodí Ohře, státní podnik, který má právo tuto smlouvu zveřejnit rovněž v pochybnostech o tom, zda tato smlouva zveřejnění podléhá či nikoliv. </w:t>
      </w:r>
    </w:p>
    <w:p w14:paraId="71318BB3" w14:textId="77777777" w:rsidR="00786743" w:rsidRDefault="00786743" w:rsidP="00786743">
      <w:pPr>
        <w:pStyle w:val="Zkladntext"/>
      </w:pPr>
    </w:p>
    <w:p w14:paraId="14C94D83" w14:textId="77777777" w:rsidR="00786743" w:rsidRPr="00C36D7A" w:rsidRDefault="00786743" w:rsidP="00786743">
      <w:pPr>
        <w:ind w:left="426" w:hanging="426"/>
        <w:rPr>
          <w:szCs w:val="22"/>
        </w:rPr>
      </w:pPr>
      <w:r>
        <w:rPr>
          <w:rFonts w:cs="Arial"/>
          <w:bCs/>
          <w:color w:val="000000"/>
          <w:szCs w:val="22"/>
        </w:rPr>
        <w:t xml:space="preserve">5. </w:t>
      </w:r>
      <w:r>
        <w:rPr>
          <w:rFonts w:cs="Arial"/>
          <w:bCs/>
          <w:color w:val="000000"/>
          <w:szCs w:val="22"/>
        </w:rPr>
        <w:tab/>
      </w:r>
      <w:r w:rsidRPr="00C36D7A">
        <w:rPr>
          <w:rFonts w:cs="Arial"/>
          <w:bCs/>
          <w:color w:val="000000"/>
          <w:szCs w:val="22"/>
        </w:rPr>
        <w:t xml:space="preserve">Na svědectví tohoto smluvní strany tímto podepisují smlouvu. Tato smlouva je vyhotovena ve </w:t>
      </w:r>
      <w:r w:rsidRPr="00C36D7A">
        <w:rPr>
          <w:rFonts w:cs="Arial"/>
          <w:bCs/>
          <w:szCs w:val="22"/>
        </w:rPr>
        <w:t>dvou</w:t>
      </w:r>
      <w:r w:rsidRPr="00C36D7A">
        <w:rPr>
          <w:rFonts w:cs="Arial"/>
          <w:bCs/>
          <w:color w:val="000000"/>
          <w:szCs w:val="22"/>
        </w:rPr>
        <w:t xml:space="preserve"> vyhotoveních, z nichž každé má platnost originálu. Každá ze smluvních stran obdrží </w:t>
      </w:r>
      <w:r w:rsidRPr="00C36D7A">
        <w:rPr>
          <w:rFonts w:cs="Arial"/>
          <w:bCs/>
          <w:szCs w:val="22"/>
        </w:rPr>
        <w:t>jedno</w:t>
      </w:r>
      <w:r w:rsidRPr="00C36D7A">
        <w:rPr>
          <w:rFonts w:cs="Arial"/>
          <w:bCs/>
          <w:color w:val="000000"/>
          <w:szCs w:val="22"/>
        </w:rPr>
        <w:t xml:space="preserve"> vyhotovení smlouvy. </w:t>
      </w:r>
    </w:p>
    <w:p w14:paraId="09AF5B42" w14:textId="77777777" w:rsidR="00786743" w:rsidRPr="00BA6A71" w:rsidRDefault="00786743" w:rsidP="00786743">
      <w:pPr>
        <w:pStyle w:val="Odstavecseseznamem"/>
        <w:ind w:left="426"/>
        <w:rPr>
          <w:szCs w:val="22"/>
        </w:rPr>
      </w:pPr>
    </w:p>
    <w:p w14:paraId="274C9D17" w14:textId="77777777" w:rsidR="00786743" w:rsidRDefault="00786743" w:rsidP="00786743">
      <w:pPr>
        <w:rPr>
          <w:szCs w:val="22"/>
        </w:rPr>
      </w:pPr>
      <w:r>
        <w:rPr>
          <w:szCs w:val="22"/>
        </w:rPr>
        <w:t xml:space="preserve">6.    </w:t>
      </w:r>
      <w:r w:rsidRPr="00C36D7A">
        <w:rPr>
          <w:szCs w:val="22"/>
        </w:rPr>
        <w:t>V případě, že v souvislosti s touto smlouvou dochází ke zpracovávání osobních údajů, j</w:t>
      </w:r>
      <w:r>
        <w:rPr>
          <w:szCs w:val="22"/>
        </w:rPr>
        <w:t xml:space="preserve">  </w:t>
      </w:r>
    </w:p>
    <w:p w14:paraId="413331FA" w14:textId="77777777" w:rsidR="00786743" w:rsidRDefault="00786743" w:rsidP="00786743">
      <w:pPr>
        <w:rPr>
          <w:szCs w:val="22"/>
        </w:rPr>
      </w:pPr>
      <w:r>
        <w:rPr>
          <w:szCs w:val="22"/>
        </w:rPr>
        <w:t xml:space="preserve">       j</w:t>
      </w:r>
      <w:r w:rsidRPr="00C36D7A">
        <w:rPr>
          <w:szCs w:val="22"/>
        </w:rPr>
        <w:t>sou</w:t>
      </w:r>
      <w:r>
        <w:rPr>
          <w:szCs w:val="22"/>
        </w:rPr>
        <w:t xml:space="preserve"> </w:t>
      </w:r>
      <w:r w:rsidRPr="00C36D7A">
        <w:rPr>
          <w:szCs w:val="22"/>
        </w:rPr>
        <w:t xml:space="preserve">tyto zpracovávány v souladu s platnými právními předpisy, které upravují ochranu </w:t>
      </w:r>
      <w:r>
        <w:rPr>
          <w:szCs w:val="22"/>
        </w:rPr>
        <w:t xml:space="preserve">   </w:t>
      </w:r>
    </w:p>
    <w:p w14:paraId="64112D9E" w14:textId="77777777" w:rsidR="00786743" w:rsidRDefault="00786743" w:rsidP="00786743">
      <w:pPr>
        <w:rPr>
          <w:szCs w:val="22"/>
        </w:rPr>
      </w:pPr>
      <w:r>
        <w:rPr>
          <w:szCs w:val="22"/>
        </w:rPr>
        <w:t xml:space="preserve">       </w:t>
      </w:r>
      <w:r w:rsidRPr="00C36D7A">
        <w:rPr>
          <w:szCs w:val="22"/>
        </w:rPr>
        <w:t xml:space="preserve">a zpracování osobních údajů, zejména s nařízením Evropského parlamentu a Rady (EU) </w:t>
      </w:r>
    </w:p>
    <w:p w14:paraId="020FF286" w14:textId="77777777" w:rsidR="00786743" w:rsidRDefault="00786743" w:rsidP="00786743">
      <w:pPr>
        <w:rPr>
          <w:szCs w:val="22"/>
        </w:rPr>
      </w:pPr>
      <w:r>
        <w:rPr>
          <w:szCs w:val="22"/>
        </w:rPr>
        <w:t xml:space="preserve">       </w:t>
      </w:r>
      <w:r w:rsidRPr="00C36D7A">
        <w:rPr>
          <w:szCs w:val="22"/>
        </w:rPr>
        <w:t xml:space="preserve">č. 2016/679 ze dne 27.04.2016 o ochraně fyzických osob v souvislosti se zpracováním </w:t>
      </w:r>
    </w:p>
    <w:p w14:paraId="38D7B647" w14:textId="77777777" w:rsidR="00786743" w:rsidRDefault="00786743" w:rsidP="00786743">
      <w:pPr>
        <w:rPr>
          <w:szCs w:val="22"/>
        </w:rPr>
      </w:pPr>
      <w:r>
        <w:rPr>
          <w:szCs w:val="22"/>
        </w:rPr>
        <w:t xml:space="preserve">       </w:t>
      </w:r>
      <w:r w:rsidRPr="00C36D7A">
        <w:rPr>
          <w:szCs w:val="22"/>
        </w:rPr>
        <w:t xml:space="preserve">osobních údajů a o volném pohybu těchto údajů a o zrušení směrnice 95/46/ES (obecné </w:t>
      </w:r>
    </w:p>
    <w:p w14:paraId="46789318" w14:textId="77777777" w:rsidR="00786743" w:rsidRDefault="00786743" w:rsidP="00786743">
      <w:pPr>
        <w:rPr>
          <w:szCs w:val="22"/>
        </w:rPr>
      </w:pPr>
      <w:r>
        <w:rPr>
          <w:szCs w:val="22"/>
        </w:rPr>
        <w:t xml:space="preserve">       </w:t>
      </w:r>
      <w:r w:rsidRPr="00C36D7A">
        <w:rPr>
          <w:szCs w:val="22"/>
        </w:rPr>
        <w:t xml:space="preserve">nařízení o ochraně osobních údajů). Informace o zpracování osobních údajů, včetně účelu </w:t>
      </w:r>
    </w:p>
    <w:p w14:paraId="1AAFCD46" w14:textId="77777777" w:rsidR="00786743" w:rsidRDefault="00786743" w:rsidP="00786743">
      <w:pPr>
        <w:rPr>
          <w:color w:val="0000FF"/>
          <w:szCs w:val="22"/>
        </w:rPr>
      </w:pPr>
      <w:r>
        <w:rPr>
          <w:szCs w:val="22"/>
        </w:rPr>
        <w:t xml:space="preserve">       </w:t>
      </w:r>
      <w:r w:rsidRPr="00C36D7A">
        <w:rPr>
          <w:szCs w:val="22"/>
        </w:rPr>
        <w:t xml:space="preserve">a důvodu zpracování, naleznete na </w:t>
      </w:r>
      <w:hyperlink r:id="rId8" w:history="1">
        <w:r w:rsidRPr="0004714C">
          <w:rPr>
            <w:rStyle w:val="Hypertextovodkaz"/>
            <w:szCs w:val="22"/>
          </w:rPr>
          <w:t>http://www.poh.cz/informace-o-zpracovani-osobnich-</w:t>
        </w:r>
      </w:hyperlink>
    </w:p>
    <w:p w14:paraId="6562A9D4" w14:textId="77777777" w:rsidR="00786743" w:rsidRPr="00C36D7A" w:rsidRDefault="00786743" w:rsidP="00786743">
      <w:pPr>
        <w:rPr>
          <w:color w:val="0000FF"/>
          <w:szCs w:val="22"/>
        </w:rPr>
      </w:pPr>
      <w:r>
        <w:rPr>
          <w:color w:val="0000FF"/>
          <w:szCs w:val="22"/>
        </w:rPr>
        <w:t xml:space="preserve">       </w:t>
      </w:r>
      <w:proofErr w:type="spellStart"/>
      <w:r w:rsidRPr="00C36D7A">
        <w:rPr>
          <w:color w:val="0000FF"/>
          <w:szCs w:val="22"/>
        </w:rPr>
        <w:t>udaju</w:t>
      </w:r>
      <w:proofErr w:type="spellEnd"/>
      <w:r w:rsidRPr="00C36D7A">
        <w:rPr>
          <w:color w:val="0000FF"/>
          <w:szCs w:val="22"/>
        </w:rPr>
        <w:t>/d-1369/p1=1459</w:t>
      </w:r>
    </w:p>
    <w:p w14:paraId="151A1B16" w14:textId="77777777" w:rsidR="00786743" w:rsidRPr="009B416C" w:rsidRDefault="00786743" w:rsidP="00786743">
      <w:pPr>
        <w:rPr>
          <w:szCs w:val="22"/>
        </w:rPr>
      </w:pPr>
    </w:p>
    <w:p w14:paraId="258DD224" w14:textId="77777777" w:rsidR="00786743" w:rsidRPr="00C36D7A" w:rsidRDefault="00786743" w:rsidP="00786743">
      <w:pPr>
        <w:autoSpaceDE w:val="0"/>
        <w:autoSpaceDN w:val="0"/>
        <w:adjustRightInd w:val="0"/>
        <w:rPr>
          <w:rFonts w:cs="Arial"/>
          <w:bCs/>
          <w:color w:val="000000"/>
          <w:szCs w:val="22"/>
        </w:rPr>
      </w:pPr>
      <w:r>
        <w:rPr>
          <w:rFonts w:cs="Arial"/>
          <w:bCs/>
          <w:color w:val="000000"/>
          <w:szCs w:val="22"/>
        </w:rPr>
        <w:t xml:space="preserve">7.    </w:t>
      </w:r>
      <w:r w:rsidRPr="00C36D7A">
        <w:rPr>
          <w:rFonts w:cs="Arial"/>
          <w:bCs/>
          <w:color w:val="000000"/>
          <w:szCs w:val="22"/>
        </w:rPr>
        <w:t>Smluvní strany nepovažují žádné ustanovení smlouvy za obchodní tajemství.</w:t>
      </w:r>
    </w:p>
    <w:p w14:paraId="4CC37CEE" w14:textId="77777777" w:rsidR="00786743" w:rsidRDefault="00786743" w:rsidP="00786743">
      <w:pPr>
        <w:autoSpaceDE w:val="0"/>
        <w:autoSpaceDN w:val="0"/>
        <w:adjustRightInd w:val="0"/>
        <w:rPr>
          <w:rFonts w:cs="Arial"/>
          <w:bCs/>
          <w:szCs w:val="22"/>
        </w:rPr>
      </w:pPr>
    </w:p>
    <w:p w14:paraId="029C85BD" w14:textId="77777777" w:rsidR="00786743" w:rsidRDefault="00786743" w:rsidP="00786743">
      <w:pPr>
        <w:rPr>
          <w:rFonts w:cs="Arial"/>
          <w:bCs/>
          <w:color w:val="000000"/>
          <w:szCs w:val="22"/>
        </w:rPr>
      </w:pPr>
      <w:r>
        <w:rPr>
          <w:rFonts w:cs="Arial"/>
          <w:bCs/>
          <w:color w:val="000000"/>
          <w:szCs w:val="22"/>
        </w:rPr>
        <w:t xml:space="preserve">8.    </w:t>
      </w:r>
      <w:r w:rsidRPr="00C36D7A">
        <w:rPr>
          <w:rFonts w:cs="Arial"/>
          <w:bCs/>
          <w:color w:val="000000"/>
          <w:szCs w:val="22"/>
        </w:rPr>
        <w:t xml:space="preserve">Smlouva nabývá platnosti dnem jejího podpisu poslední ze smluvních stran a účinnosti </w:t>
      </w:r>
      <w:r>
        <w:rPr>
          <w:rFonts w:cs="Arial"/>
          <w:bCs/>
          <w:color w:val="000000"/>
          <w:szCs w:val="22"/>
        </w:rPr>
        <w:t xml:space="preserve">  </w:t>
      </w:r>
    </w:p>
    <w:p w14:paraId="49C35DE1" w14:textId="77777777" w:rsidR="00786743" w:rsidRDefault="00786743" w:rsidP="00786743">
      <w:pPr>
        <w:rPr>
          <w:rFonts w:cs="Arial"/>
          <w:bCs/>
          <w:color w:val="000000"/>
          <w:szCs w:val="22"/>
        </w:rPr>
      </w:pPr>
      <w:r>
        <w:rPr>
          <w:rFonts w:cs="Arial"/>
          <w:bCs/>
          <w:color w:val="000000"/>
          <w:szCs w:val="22"/>
        </w:rPr>
        <w:t xml:space="preserve">       </w:t>
      </w:r>
      <w:r w:rsidRPr="00C36D7A">
        <w:rPr>
          <w:rFonts w:cs="Arial"/>
          <w:bCs/>
          <w:color w:val="000000"/>
          <w:szCs w:val="22"/>
        </w:rPr>
        <w:t xml:space="preserve">zveřejněním v Registru smluv, pokud této účinnosti dle příslušných ustanovení smlouvy </w:t>
      </w:r>
      <w:r>
        <w:rPr>
          <w:rFonts w:cs="Arial"/>
          <w:bCs/>
          <w:color w:val="000000"/>
          <w:szCs w:val="22"/>
        </w:rPr>
        <w:t xml:space="preserve">  </w:t>
      </w:r>
    </w:p>
    <w:p w14:paraId="66F55FBF" w14:textId="77777777" w:rsidR="00786743" w:rsidRDefault="00786743" w:rsidP="00786743">
      <w:pPr>
        <w:rPr>
          <w:rFonts w:cs="Arial"/>
          <w:bCs/>
          <w:color w:val="000000"/>
          <w:szCs w:val="22"/>
        </w:rPr>
      </w:pPr>
      <w:r>
        <w:rPr>
          <w:rFonts w:cs="Arial"/>
          <w:bCs/>
          <w:color w:val="000000"/>
          <w:szCs w:val="22"/>
        </w:rPr>
        <w:t xml:space="preserve">       </w:t>
      </w:r>
      <w:r w:rsidRPr="00C36D7A">
        <w:rPr>
          <w:rFonts w:cs="Arial"/>
          <w:bCs/>
          <w:color w:val="000000"/>
          <w:szCs w:val="22"/>
        </w:rPr>
        <w:t>nenabude později.</w:t>
      </w:r>
      <w:r w:rsidRPr="00C36D7A">
        <w:rPr>
          <w:rFonts w:cs="Arial"/>
          <w:szCs w:val="22"/>
        </w:rPr>
        <w:t xml:space="preserve"> </w:t>
      </w:r>
      <w:r w:rsidRPr="00C36D7A">
        <w:rPr>
          <w:rFonts w:cs="Arial"/>
          <w:bCs/>
          <w:color w:val="000000"/>
          <w:szCs w:val="22"/>
        </w:rPr>
        <w:t xml:space="preserve">Plnění předmětu této smlouvy před účinností této smlouvy se považuje </w:t>
      </w:r>
      <w:r>
        <w:rPr>
          <w:rFonts w:cs="Arial"/>
          <w:bCs/>
          <w:color w:val="000000"/>
          <w:szCs w:val="22"/>
        </w:rPr>
        <w:t xml:space="preserve">  </w:t>
      </w:r>
    </w:p>
    <w:p w14:paraId="6E671F84" w14:textId="77777777" w:rsidR="00786743" w:rsidRPr="00C36D7A" w:rsidRDefault="00786743" w:rsidP="00786743">
      <w:pPr>
        <w:rPr>
          <w:rFonts w:cs="Arial"/>
          <w:bCs/>
          <w:color w:val="000000"/>
          <w:szCs w:val="22"/>
        </w:rPr>
      </w:pPr>
      <w:r>
        <w:rPr>
          <w:rFonts w:cs="Arial"/>
          <w:bCs/>
          <w:color w:val="000000"/>
          <w:szCs w:val="22"/>
        </w:rPr>
        <w:t xml:space="preserve">       </w:t>
      </w:r>
      <w:r w:rsidRPr="00C36D7A">
        <w:rPr>
          <w:rFonts w:cs="Arial"/>
          <w:bCs/>
          <w:color w:val="000000"/>
          <w:szCs w:val="22"/>
        </w:rPr>
        <w:t>za plnění podle této smlouvy a práva a povinnosti z něj vzniklé se řídí touto smlouvou.</w:t>
      </w:r>
    </w:p>
    <w:p w14:paraId="563AD882" w14:textId="77777777" w:rsidR="00576944" w:rsidRDefault="00576944" w:rsidP="00576944">
      <w:pPr>
        <w:rPr>
          <w:rFonts w:cs="Arial"/>
          <w:bCs/>
          <w:color w:val="000000"/>
          <w:szCs w:val="22"/>
        </w:rPr>
      </w:pPr>
    </w:p>
    <w:p w14:paraId="2A90E45F" w14:textId="77777777" w:rsidR="00576944" w:rsidRPr="00576944" w:rsidRDefault="00576944" w:rsidP="00576944">
      <w:pPr>
        <w:rPr>
          <w:rFonts w:cs="Arial"/>
          <w:bCs/>
          <w:color w:val="000000"/>
          <w:szCs w:val="22"/>
        </w:rPr>
      </w:pPr>
    </w:p>
    <w:p w14:paraId="6FD7533B" w14:textId="5DAB3CB7" w:rsidR="0063029C" w:rsidRDefault="0063029C" w:rsidP="0063029C">
      <w:pPr>
        <w:autoSpaceDE w:val="0"/>
        <w:autoSpaceDN w:val="0"/>
        <w:adjustRightInd w:val="0"/>
        <w:ind w:firstLine="426"/>
        <w:rPr>
          <w:szCs w:val="22"/>
        </w:rPr>
      </w:pPr>
      <w:r>
        <w:rPr>
          <w:rFonts w:cs="Arial"/>
          <w:color w:val="000000"/>
          <w:szCs w:val="22"/>
        </w:rPr>
        <w:t>V</w:t>
      </w:r>
      <w:r w:rsidRPr="00550FE6">
        <w:rPr>
          <w:rFonts w:cs="Arial"/>
          <w:color w:val="000000"/>
          <w:szCs w:val="22"/>
        </w:rPr>
        <w:t xml:space="preserve"> Chomutově dne</w:t>
      </w:r>
      <w:r>
        <w:rPr>
          <w:rFonts w:cs="Arial"/>
          <w:color w:val="000000"/>
          <w:szCs w:val="22"/>
        </w:rPr>
        <w:t>:</w:t>
      </w:r>
      <w:r>
        <w:rPr>
          <w:rFonts w:cs="Arial"/>
          <w:color w:val="000000"/>
          <w:szCs w:val="22"/>
        </w:rPr>
        <w:tab/>
      </w:r>
      <w:r>
        <w:rPr>
          <w:rFonts w:cs="Arial"/>
          <w:color w:val="000000"/>
          <w:szCs w:val="22"/>
        </w:rPr>
        <w:tab/>
      </w:r>
      <w:r>
        <w:rPr>
          <w:rFonts w:cs="Arial"/>
          <w:color w:val="000000"/>
          <w:szCs w:val="22"/>
        </w:rPr>
        <w:tab/>
      </w:r>
      <w:r w:rsidRPr="00550FE6">
        <w:rPr>
          <w:rFonts w:cs="Arial"/>
          <w:color w:val="000000"/>
          <w:szCs w:val="22"/>
        </w:rPr>
        <w:tab/>
      </w:r>
      <w:r w:rsidRPr="00241C08">
        <w:rPr>
          <w:szCs w:val="22"/>
        </w:rPr>
        <w:t>v</w:t>
      </w:r>
      <w:r w:rsidR="001B5685">
        <w:rPr>
          <w:szCs w:val="22"/>
        </w:rPr>
        <w:t xml:space="preserve"> Praze </w:t>
      </w:r>
      <w:r>
        <w:rPr>
          <w:szCs w:val="22"/>
        </w:rPr>
        <w:t>dne:</w:t>
      </w:r>
    </w:p>
    <w:p w14:paraId="32A0E0AA" w14:textId="77777777" w:rsidR="0063029C" w:rsidRDefault="0063029C" w:rsidP="0063029C">
      <w:pPr>
        <w:autoSpaceDE w:val="0"/>
        <w:autoSpaceDN w:val="0"/>
        <w:adjustRightInd w:val="0"/>
        <w:ind w:firstLine="426"/>
        <w:rPr>
          <w:szCs w:val="22"/>
        </w:rPr>
      </w:pPr>
    </w:p>
    <w:p w14:paraId="52139360" w14:textId="77777777" w:rsidR="0063029C" w:rsidRDefault="0063029C" w:rsidP="0063029C">
      <w:pPr>
        <w:autoSpaceDE w:val="0"/>
        <w:autoSpaceDN w:val="0"/>
        <w:adjustRightInd w:val="0"/>
        <w:ind w:firstLine="426"/>
        <w:rPr>
          <w:szCs w:val="22"/>
        </w:rPr>
      </w:pPr>
    </w:p>
    <w:p w14:paraId="5409B2B3" w14:textId="77777777" w:rsidR="0063029C" w:rsidRPr="00241C08" w:rsidRDefault="0063029C" w:rsidP="0063029C">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3E0F6F47" w14:textId="68AA7F02" w:rsidR="009D1181" w:rsidRPr="00D37F5A" w:rsidRDefault="009D1181" w:rsidP="0063029C">
      <w:pPr>
        <w:autoSpaceDE w:val="0"/>
        <w:autoSpaceDN w:val="0"/>
        <w:adjustRightInd w:val="0"/>
        <w:ind w:firstLine="426"/>
        <w:rPr>
          <w:rFonts w:cs="Arial"/>
          <w:i/>
          <w:szCs w:val="22"/>
        </w:rPr>
      </w:pPr>
      <w:bookmarkStart w:id="1" w:name="_GoBack"/>
      <w:bookmarkEnd w:id="1"/>
    </w:p>
    <w:sectPr w:rsidR="009D1181" w:rsidRPr="00D37F5A"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485A2" w14:textId="77777777" w:rsidR="00987B6F" w:rsidRDefault="00987B6F">
      <w:r>
        <w:separator/>
      </w:r>
    </w:p>
  </w:endnote>
  <w:endnote w:type="continuationSeparator" w:id="0">
    <w:p w14:paraId="4E29E9A1" w14:textId="77777777" w:rsidR="00987B6F" w:rsidRDefault="0098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499E0" w14:textId="77777777" w:rsidR="00987B6F" w:rsidRDefault="00987B6F">
      <w:r>
        <w:separator/>
      </w:r>
    </w:p>
  </w:footnote>
  <w:footnote w:type="continuationSeparator" w:id="0">
    <w:p w14:paraId="266A2DA8" w14:textId="77777777" w:rsidR="00987B6F" w:rsidRDefault="0098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2CF54508"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C94017">
      <w:rPr>
        <w:rFonts w:cs="Arial"/>
        <w:sz w:val="18"/>
        <w:szCs w:val="18"/>
      </w:rPr>
      <w:t>. 289</w:t>
    </w:r>
    <w:r w:rsidR="00AE33C4">
      <w:rPr>
        <w:rFonts w:cs="Arial"/>
        <w:sz w:val="18"/>
        <w:szCs w:val="18"/>
      </w:rPr>
      <w:t>/</w:t>
    </w:r>
    <w:r w:rsidR="00002566">
      <w:rPr>
        <w:rFonts w:cs="Arial"/>
        <w:sz w:val="18"/>
        <w:szCs w:val="18"/>
      </w:rPr>
      <w:t>202</w:t>
    </w:r>
    <w:r w:rsidR="00C94017">
      <w:rPr>
        <w:rFonts w:cs="Arial"/>
        <w:sz w:val="18"/>
        <w:szCs w:val="18"/>
      </w:rPr>
      <w:t>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9"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1"/>
  </w:num>
  <w:num w:numId="3">
    <w:abstractNumId w:val="12"/>
  </w:num>
  <w:num w:numId="4">
    <w:abstractNumId w:val="10"/>
  </w:num>
  <w:num w:numId="5">
    <w:abstractNumId w:val="3"/>
  </w:num>
  <w:num w:numId="6">
    <w:abstractNumId w:val="1"/>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470"/>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2CA0"/>
    <w:rsid w:val="000768C5"/>
    <w:rsid w:val="00081614"/>
    <w:rsid w:val="00083E5A"/>
    <w:rsid w:val="000C512F"/>
    <w:rsid w:val="000C6972"/>
    <w:rsid w:val="000D0064"/>
    <w:rsid w:val="000D1260"/>
    <w:rsid w:val="000D2A9F"/>
    <w:rsid w:val="000F1477"/>
    <w:rsid w:val="00100652"/>
    <w:rsid w:val="001006ED"/>
    <w:rsid w:val="00100B1F"/>
    <w:rsid w:val="00103840"/>
    <w:rsid w:val="001059B3"/>
    <w:rsid w:val="00106A6D"/>
    <w:rsid w:val="00113D9A"/>
    <w:rsid w:val="001251EF"/>
    <w:rsid w:val="00126B34"/>
    <w:rsid w:val="00131488"/>
    <w:rsid w:val="00132F6E"/>
    <w:rsid w:val="00137FDE"/>
    <w:rsid w:val="00143B8D"/>
    <w:rsid w:val="0014618D"/>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B07DD"/>
    <w:rsid w:val="001B20E9"/>
    <w:rsid w:val="001B402B"/>
    <w:rsid w:val="001B5685"/>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0F3D"/>
    <w:rsid w:val="002328D7"/>
    <w:rsid w:val="002329A3"/>
    <w:rsid w:val="00235203"/>
    <w:rsid w:val="00237E3C"/>
    <w:rsid w:val="00240920"/>
    <w:rsid w:val="00240D9F"/>
    <w:rsid w:val="00240DC4"/>
    <w:rsid w:val="00240F1F"/>
    <w:rsid w:val="00242CDA"/>
    <w:rsid w:val="00242D51"/>
    <w:rsid w:val="00246AEE"/>
    <w:rsid w:val="00247501"/>
    <w:rsid w:val="00252759"/>
    <w:rsid w:val="00254EF8"/>
    <w:rsid w:val="0025777F"/>
    <w:rsid w:val="00257ED8"/>
    <w:rsid w:val="00261F8F"/>
    <w:rsid w:val="0026742F"/>
    <w:rsid w:val="00267C15"/>
    <w:rsid w:val="0027304E"/>
    <w:rsid w:val="00275482"/>
    <w:rsid w:val="002778D4"/>
    <w:rsid w:val="00280E4B"/>
    <w:rsid w:val="002822EC"/>
    <w:rsid w:val="002830C6"/>
    <w:rsid w:val="00283E1D"/>
    <w:rsid w:val="00283F7E"/>
    <w:rsid w:val="002840FC"/>
    <w:rsid w:val="002859B9"/>
    <w:rsid w:val="0029217B"/>
    <w:rsid w:val="002A0E31"/>
    <w:rsid w:val="002A58B6"/>
    <w:rsid w:val="002A798A"/>
    <w:rsid w:val="002B3146"/>
    <w:rsid w:val="002B4708"/>
    <w:rsid w:val="002B693F"/>
    <w:rsid w:val="002C21D2"/>
    <w:rsid w:val="002C22E1"/>
    <w:rsid w:val="002C4574"/>
    <w:rsid w:val="002C70A7"/>
    <w:rsid w:val="002D0328"/>
    <w:rsid w:val="002D192B"/>
    <w:rsid w:val="002E66D4"/>
    <w:rsid w:val="002E74E3"/>
    <w:rsid w:val="002E7B0A"/>
    <w:rsid w:val="002F1369"/>
    <w:rsid w:val="002F15CB"/>
    <w:rsid w:val="002F6AB0"/>
    <w:rsid w:val="002F77ED"/>
    <w:rsid w:val="003000F1"/>
    <w:rsid w:val="00300D6D"/>
    <w:rsid w:val="0030624A"/>
    <w:rsid w:val="00311B26"/>
    <w:rsid w:val="00313116"/>
    <w:rsid w:val="00314B40"/>
    <w:rsid w:val="00316C20"/>
    <w:rsid w:val="003203A8"/>
    <w:rsid w:val="00320F2F"/>
    <w:rsid w:val="00322B32"/>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95DE9"/>
    <w:rsid w:val="003A0395"/>
    <w:rsid w:val="003A2548"/>
    <w:rsid w:val="003A3232"/>
    <w:rsid w:val="003A708C"/>
    <w:rsid w:val="003B1341"/>
    <w:rsid w:val="003B1975"/>
    <w:rsid w:val="003B4C1E"/>
    <w:rsid w:val="003B5B69"/>
    <w:rsid w:val="003B5F73"/>
    <w:rsid w:val="003B6CCB"/>
    <w:rsid w:val="003B73B2"/>
    <w:rsid w:val="003C303F"/>
    <w:rsid w:val="003C56D1"/>
    <w:rsid w:val="003D6285"/>
    <w:rsid w:val="003D75A6"/>
    <w:rsid w:val="003F236C"/>
    <w:rsid w:val="00404FA3"/>
    <w:rsid w:val="004100F6"/>
    <w:rsid w:val="00411824"/>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14B"/>
    <w:rsid w:val="00487F0A"/>
    <w:rsid w:val="004919DA"/>
    <w:rsid w:val="00492030"/>
    <w:rsid w:val="00493010"/>
    <w:rsid w:val="00495C0F"/>
    <w:rsid w:val="004A1658"/>
    <w:rsid w:val="004A2FD4"/>
    <w:rsid w:val="004A4786"/>
    <w:rsid w:val="004A4A8A"/>
    <w:rsid w:val="004A5F1C"/>
    <w:rsid w:val="004B6B87"/>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E42"/>
    <w:rsid w:val="0050601E"/>
    <w:rsid w:val="00507E73"/>
    <w:rsid w:val="00522424"/>
    <w:rsid w:val="0052371F"/>
    <w:rsid w:val="0052468C"/>
    <w:rsid w:val="005257D4"/>
    <w:rsid w:val="00527558"/>
    <w:rsid w:val="00531101"/>
    <w:rsid w:val="005318B1"/>
    <w:rsid w:val="0053391A"/>
    <w:rsid w:val="005368F8"/>
    <w:rsid w:val="0055206D"/>
    <w:rsid w:val="00555E2A"/>
    <w:rsid w:val="00561238"/>
    <w:rsid w:val="00566190"/>
    <w:rsid w:val="00570C17"/>
    <w:rsid w:val="00575CE1"/>
    <w:rsid w:val="00576944"/>
    <w:rsid w:val="0058265B"/>
    <w:rsid w:val="0058552C"/>
    <w:rsid w:val="00590B52"/>
    <w:rsid w:val="00590FCA"/>
    <w:rsid w:val="00594B1E"/>
    <w:rsid w:val="005A6E12"/>
    <w:rsid w:val="005B677D"/>
    <w:rsid w:val="005C2251"/>
    <w:rsid w:val="005C3E55"/>
    <w:rsid w:val="005C644A"/>
    <w:rsid w:val="005D5110"/>
    <w:rsid w:val="005E2FD1"/>
    <w:rsid w:val="005F18F6"/>
    <w:rsid w:val="005F1F2B"/>
    <w:rsid w:val="00605814"/>
    <w:rsid w:val="0060753C"/>
    <w:rsid w:val="00610BB5"/>
    <w:rsid w:val="0061213B"/>
    <w:rsid w:val="00617CEC"/>
    <w:rsid w:val="00625B22"/>
    <w:rsid w:val="00625D84"/>
    <w:rsid w:val="0062654F"/>
    <w:rsid w:val="0063029C"/>
    <w:rsid w:val="006324A3"/>
    <w:rsid w:val="0063291C"/>
    <w:rsid w:val="00635211"/>
    <w:rsid w:val="00637062"/>
    <w:rsid w:val="00644E8C"/>
    <w:rsid w:val="00646433"/>
    <w:rsid w:val="00653F71"/>
    <w:rsid w:val="00660ADB"/>
    <w:rsid w:val="00665EC1"/>
    <w:rsid w:val="00670038"/>
    <w:rsid w:val="006710D1"/>
    <w:rsid w:val="00671A7E"/>
    <w:rsid w:val="00672340"/>
    <w:rsid w:val="00675100"/>
    <w:rsid w:val="00680069"/>
    <w:rsid w:val="006835A9"/>
    <w:rsid w:val="00694B5A"/>
    <w:rsid w:val="00696CFE"/>
    <w:rsid w:val="00696F34"/>
    <w:rsid w:val="00697334"/>
    <w:rsid w:val="006977B4"/>
    <w:rsid w:val="00697A3F"/>
    <w:rsid w:val="006A0097"/>
    <w:rsid w:val="006A0BD5"/>
    <w:rsid w:val="006A58B6"/>
    <w:rsid w:val="006A7E38"/>
    <w:rsid w:val="006B5914"/>
    <w:rsid w:val="006C239C"/>
    <w:rsid w:val="006C2E78"/>
    <w:rsid w:val="006C3561"/>
    <w:rsid w:val="006C3692"/>
    <w:rsid w:val="006C5F61"/>
    <w:rsid w:val="006C602E"/>
    <w:rsid w:val="006D0F7D"/>
    <w:rsid w:val="006D3D75"/>
    <w:rsid w:val="006D7E4D"/>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27306"/>
    <w:rsid w:val="0073068E"/>
    <w:rsid w:val="007317EB"/>
    <w:rsid w:val="00744967"/>
    <w:rsid w:val="00755BCA"/>
    <w:rsid w:val="00762E4F"/>
    <w:rsid w:val="00776584"/>
    <w:rsid w:val="00776B6D"/>
    <w:rsid w:val="00777635"/>
    <w:rsid w:val="00780F56"/>
    <w:rsid w:val="0078134D"/>
    <w:rsid w:val="00781B6E"/>
    <w:rsid w:val="00783045"/>
    <w:rsid w:val="00784C5B"/>
    <w:rsid w:val="007856A3"/>
    <w:rsid w:val="00786218"/>
    <w:rsid w:val="0078674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E490F"/>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6D58"/>
    <w:rsid w:val="00943E5B"/>
    <w:rsid w:val="00952566"/>
    <w:rsid w:val="00952F25"/>
    <w:rsid w:val="00953219"/>
    <w:rsid w:val="009577CF"/>
    <w:rsid w:val="009620D9"/>
    <w:rsid w:val="00967069"/>
    <w:rsid w:val="009673EF"/>
    <w:rsid w:val="00967830"/>
    <w:rsid w:val="00970A29"/>
    <w:rsid w:val="00976896"/>
    <w:rsid w:val="009819FA"/>
    <w:rsid w:val="00982625"/>
    <w:rsid w:val="009832DA"/>
    <w:rsid w:val="009843D6"/>
    <w:rsid w:val="0098649E"/>
    <w:rsid w:val="00986C01"/>
    <w:rsid w:val="00987B6F"/>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5063"/>
    <w:rsid w:val="009D78F9"/>
    <w:rsid w:val="009F4251"/>
    <w:rsid w:val="009F42F0"/>
    <w:rsid w:val="009F4727"/>
    <w:rsid w:val="009F6E2C"/>
    <w:rsid w:val="00A0137D"/>
    <w:rsid w:val="00A0281B"/>
    <w:rsid w:val="00A057BF"/>
    <w:rsid w:val="00A058DF"/>
    <w:rsid w:val="00A075C1"/>
    <w:rsid w:val="00A1080C"/>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5F30"/>
    <w:rsid w:val="00A8749A"/>
    <w:rsid w:val="00A90084"/>
    <w:rsid w:val="00A9229D"/>
    <w:rsid w:val="00A92EE1"/>
    <w:rsid w:val="00AB54B2"/>
    <w:rsid w:val="00AC0D53"/>
    <w:rsid w:val="00AC2456"/>
    <w:rsid w:val="00AC2936"/>
    <w:rsid w:val="00AC4112"/>
    <w:rsid w:val="00AC7C31"/>
    <w:rsid w:val="00AD70F8"/>
    <w:rsid w:val="00AD7965"/>
    <w:rsid w:val="00AE192E"/>
    <w:rsid w:val="00AE33C4"/>
    <w:rsid w:val="00AF3C6E"/>
    <w:rsid w:val="00AF46C9"/>
    <w:rsid w:val="00AF6F90"/>
    <w:rsid w:val="00AF777B"/>
    <w:rsid w:val="00AF7E28"/>
    <w:rsid w:val="00B01075"/>
    <w:rsid w:val="00B03D13"/>
    <w:rsid w:val="00B06961"/>
    <w:rsid w:val="00B06C46"/>
    <w:rsid w:val="00B07D8A"/>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60679"/>
    <w:rsid w:val="00B739FD"/>
    <w:rsid w:val="00B76263"/>
    <w:rsid w:val="00B7669F"/>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4A79"/>
    <w:rsid w:val="00BE6ACC"/>
    <w:rsid w:val="00BF4A4D"/>
    <w:rsid w:val="00BF5B97"/>
    <w:rsid w:val="00BF7072"/>
    <w:rsid w:val="00C01BBA"/>
    <w:rsid w:val="00C05C03"/>
    <w:rsid w:val="00C071B2"/>
    <w:rsid w:val="00C12B6A"/>
    <w:rsid w:val="00C20688"/>
    <w:rsid w:val="00C22427"/>
    <w:rsid w:val="00C26F4A"/>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017"/>
    <w:rsid w:val="00C942E3"/>
    <w:rsid w:val="00C9450E"/>
    <w:rsid w:val="00C955A8"/>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37F5A"/>
    <w:rsid w:val="00D420C2"/>
    <w:rsid w:val="00D439DF"/>
    <w:rsid w:val="00D5749B"/>
    <w:rsid w:val="00D671C0"/>
    <w:rsid w:val="00D72B6A"/>
    <w:rsid w:val="00D72C3E"/>
    <w:rsid w:val="00D74A50"/>
    <w:rsid w:val="00D76881"/>
    <w:rsid w:val="00D84A4D"/>
    <w:rsid w:val="00D97460"/>
    <w:rsid w:val="00DA2CAA"/>
    <w:rsid w:val="00DA3527"/>
    <w:rsid w:val="00DA46ED"/>
    <w:rsid w:val="00DA4F77"/>
    <w:rsid w:val="00DA512A"/>
    <w:rsid w:val="00DA7663"/>
    <w:rsid w:val="00DA7DA1"/>
    <w:rsid w:val="00DB3F13"/>
    <w:rsid w:val="00DB6FF5"/>
    <w:rsid w:val="00DC0C16"/>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0C4B"/>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A7EA6"/>
    <w:rsid w:val="00EB40F3"/>
    <w:rsid w:val="00EC5B72"/>
    <w:rsid w:val="00EC62BB"/>
    <w:rsid w:val="00ED1B27"/>
    <w:rsid w:val="00ED461C"/>
    <w:rsid w:val="00EE4014"/>
    <w:rsid w:val="00EE679B"/>
    <w:rsid w:val="00EF19A2"/>
    <w:rsid w:val="00EF1F31"/>
    <w:rsid w:val="00EF387B"/>
    <w:rsid w:val="00F00B27"/>
    <w:rsid w:val="00F01557"/>
    <w:rsid w:val="00F021A0"/>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B6921"/>
    <w:rsid w:val="00FC2105"/>
    <w:rsid w:val="00FC3E1B"/>
    <w:rsid w:val="00FD4AB5"/>
    <w:rsid w:val="00FD5E7D"/>
    <w:rsid w:val="00FE10D5"/>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preformatted">
    <w:name w:val="preformatted"/>
    <w:basedOn w:val="Standardnpsmoodstavce"/>
    <w:rsid w:val="00727306"/>
  </w:style>
  <w:style w:type="character" w:customStyle="1" w:styleId="search-hit">
    <w:name w:val="search-hit"/>
    <w:basedOn w:val="Standardnpsmoodstavce"/>
    <w:rsid w:val="0095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362512075">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3812</Words>
  <Characters>22493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2022-02-11T10:05:00Z</cp:lastPrinted>
  <dcterms:created xsi:type="dcterms:W3CDTF">2022-03-30T12:34:00Z</dcterms:created>
  <dcterms:modified xsi:type="dcterms:W3CDTF">2022-03-30T12:34:00Z</dcterms:modified>
</cp:coreProperties>
</file>