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246F" w14:textId="77777777" w:rsidR="00812B99" w:rsidRDefault="00812B99">
      <w:pPr>
        <w:pStyle w:val="Zkladntext"/>
        <w:jc w:val="left"/>
        <w:rPr>
          <w:rFonts w:ascii="Times New Roman"/>
          <w:sz w:val="20"/>
        </w:rPr>
      </w:pPr>
    </w:p>
    <w:p w14:paraId="1E05999B" w14:textId="77777777" w:rsidR="00812B99" w:rsidRDefault="00812B99">
      <w:pPr>
        <w:pStyle w:val="Zkladntext"/>
        <w:spacing w:before="9"/>
        <w:jc w:val="left"/>
        <w:rPr>
          <w:rFonts w:ascii="Times New Roman"/>
          <w:sz w:val="17"/>
        </w:rPr>
      </w:pPr>
    </w:p>
    <w:p w14:paraId="57E29CA2" w14:textId="77777777" w:rsidR="00812B99" w:rsidRDefault="000E6822">
      <w:pPr>
        <w:pStyle w:val="Nadpis2"/>
        <w:spacing w:before="93"/>
        <w:ind w:left="3463" w:right="3762"/>
        <w:jc w:val="center"/>
      </w:pPr>
      <w:bookmarkStart w:id="0" w:name="Smlouva_o_poskytování_služeb"/>
      <w:bookmarkEnd w:id="0"/>
      <w:r>
        <w:rPr>
          <w:color w:val="808080"/>
        </w:rPr>
        <w:t>Smlouva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služeb</w:t>
      </w:r>
    </w:p>
    <w:p w14:paraId="2B9FDE13" w14:textId="77777777" w:rsidR="00812B99" w:rsidRDefault="000E6822">
      <w:pPr>
        <w:pStyle w:val="Zkladntext"/>
        <w:spacing w:before="120"/>
        <w:ind w:left="3463" w:right="3761"/>
        <w:jc w:val="center"/>
      </w:pPr>
      <w:bookmarkStart w:id="1" w:name="č._2022/023_NAKIT"/>
      <w:bookmarkEnd w:id="1"/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2022/023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NAKIT</w:t>
      </w:r>
    </w:p>
    <w:p w14:paraId="2F1755F8" w14:textId="77777777" w:rsidR="00812B99" w:rsidRDefault="00812B99">
      <w:pPr>
        <w:pStyle w:val="Zkladntext"/>
        <w:jc w:val="left"/>
        <w:rPr>
          <w:sz w:val="20"/>
        </w:rPr>
      </w:pPr>
    </w:p>
    <w:p w14:paraId="2D49E77B" w14:textId="77777777" w:rsidR="00812B99" w:rsidRDefault="00812B99">
      <w:pPr>
        <w:pStyle w:val="Zkladntext"/>
        <w:spacing w:before="7"/>
        <w:jc w:val="left"/>
      </w:pPr>
    </w:p>
    <w:p w14:paraId="0742321A" w14:textId="77777777" w:rsidR="00812B99" w:rsidRDefault="000E6822">
      <w:pPr>
        <w:pStyle w:val="Zkladntext"/>
        <w:spacing w:before="1"/>
        <w:ind w:left="518"/>
        <w:jc w:val="left"/>
      </w:pPr>
      <w:r>
        <w:rPr>
          <w:color w:val="808080"/>
        </w:rPr>
        <w:t>Smluvní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strany</w:t>
      </w:r>
    </w:p>
    <w:p w14:paraId="1188CFD0" w14:textId="77777777" w:rsidR="00812B99" w:rsidRDefault="00812B99">
      <w:pPr>
        <w:pStyle w:val="Zkladntext"/>
        <w:spacing w:before="2"/>
        <w:jc w:val="left"/>
        <w:rPr>
          <w:sz w:val="35"/>
        </w:rPr>
      </w:pPr>
    </w:p>
    <w:p w14:paraId="48991329" w14:textId="77777777" w:rsidR="00812B99" w:rsidRDefault="000E6822">
      <w:pPr>
        <w:pStyle w:val="Nadpis2"/>
      </w:pPr>
      <w:bookmarkStart w:id="2" w:name="Národní_agentura_pro_komunikační_a_infor"/>
      <w:bookmarkEnd w:id="2"/>
      <w:r>
        <w:rPr>
          <w:color w:val="808080"/>
        </w:rPr>
        <w:t>Národní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informační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technologie,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s.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p.</w:t>
      </w:r>
    </w:p>
    <w:p w14:paraId="3380F95E" w14:textId="77777777" w:rsidR="00812B99" w:rsidRDefault="000E6822">
      <w:pPr>
        <w:pStyle w:val="Zkladntext"/>
        <w:tabs>
          <w:tab w:val="left" w:pos="3763"/>
        </w:tabs>
        <w:spacing w:before="76"/>
        <w:ind w:left="519"/>
        <w:jc w:val="left"/>
      </w:pP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sídlem</w:t>
      </w:r>
      <w:r>
        <w:rPr>
          <w:color w:val="808080"/>
        </w:rPr>
        <w:tab/>
        <w:t>Kodaňská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1441/46,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Vršovice,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101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5"/>
        </w:rPr>
        <w:t>10</w:t>
      </w:r>
    </w:p>
    <w:p w14:paraId="75EB4D15" w14:textId="77777777" w:rsidR="00812B99" w:rsidRDefault="000E6822">
      <w:pPr>
        <w:pStyle w:val="Zkladntext"/>
        <w:tabs>
          <w:tab w:val="right" w:pos="4740"/>
        </w:tabs>
        <w:spacing w:before="75"/>
        <w:ind w:left="519"/>
        <w:jc w:val="left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04767543</w:t>
      </w:r>
    </w:p>
    <w:p w14:paraId="5EF918D6" w14:textId="77777777" w:rsidR="00812B99" w:rsidRDefault="000E6822">
      <w:pPr>
        <w:pStyle w:val="Zkladntext"/>
        <w:tabs>
          <w:tab w:val="left" w:pos="3764"/>
        </w:tabs>
        <w:spacing w:before="76"/>
        <w:ind w:left="519"/>
        <w:jc w:val="left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CZ04767543</w:t>
      </w:r>
    </w:p>
    <w:p w14:paraId="071DCBBC" w14:textId="1EAE09F2" w:rsidR="00812B99" w:rsidRDefault="000E6822" w:rsidP="00B302D0">
      <w:pPr>
        <w:pStyle w:val="Zkladntext"/>
        <w:tabs>
          <w:tab w:val="left" w:pos="3762"/>
        </w:tabs>
        <w:spacing w:before="76"/>
        <w:ind w:left="519"/>
        <w:jc w:val="left"/>
      </w:pPr>
      <w:r>
        <w:rPr>
          <w:color w:val="808080"/>
          <w:spacing w:val="-2"/>
        </w:rPr>
        <w:t>Zastoupen:</w:t>
      </w:r>
      <w:r>
        <w:rPr>
          <w:color w:val="808080"/>
        </w:rPr>
        <w:tab/>
      </w:r>
      <w:r w:rsidR="00B302D0">
        <w:rPr>
          <w:color w:val="808080"/>
        </w:rPr>
        <w:t>xxx</w:t>
      </w:r>
    </w:p>
    <w:p w14:paraId="20AF3622" w14:textId="661A5A52" w:rsidR="00B302D0" w:rsidRDefault="00B302D0">
      <w:pPr>
        <w:pStyle w:val="Zkladntext"/>
        <w:tabs>
          <w:tab w:val="left" w:pos="3762"/>
        </w:tabs>
        <w:spacing w:before="75" w:line="312" w:lineRule="auto"/>
        <w:ind w:left="517" w:right="653" w:firstLine="3244"/>
        <w:jc w:val="left"/>
        <w:rPr>
          <w:color w:val="808080"/>
        </w:rPr>
      </w:pPr>
      <w:r>
        <w:rPr>
          <w:color w:val="808080"/>
        </w:rPr>
        <w:t>Xxx</w:t>
      </w:r>
    </w:p>
    <w:p w14:paraId="1D1D976F" w14:textId="6EA90C34" w:rsidR="00812B99" w:rsidRDefault="000E6822" w:rsidP="00B302D0">
      <w:pPr>
        <w:pStyle w:val="Zkladntext"/>
        <w:tabs>
          <w:tab w:val="left" w:pos="3762"/>
        </w:tabs>
        <w:spacing w:before="75" w:line="312" w:lineRule="auto"/>
        <w:ind w:left="517" w:right="653"/>
        <w:jc w:val="left"/>
      </w:pPr>
      <w:r>
        <w:rPr>
          <w:color w:val="808080"/>
        </w:rPr>
        <w:t xml:space="preserve"> zapsán v obchodním rejstříku</w:t>
      </w:r>
      <w:r>
        <w:rPr>
          <w:color w:val="808080"/>
        </w:rPr>
        <w:tab/>
      </w:r>
      <w:r>
        <w:rPr>
          <w:color w:val="808080"/>
          <w:spacing w:val="-59"/>
        </w:rPr>
        <w:t xml:space="preserve"> </w:t>
      </w:r>
      <w:r>
        <w:rPr>
          <w:color w:val="808080"/>
        </w:rPr>
        <w:t>vedeném Městským soudem v Praze oddíl A vložka 77322 bankovní spojení</w:t>
      </w:r>
      <w:r>
        <w:rPr>
          <w:color w:val="808080"/>
        </w:rPr>
        <w:tab/>
      </w:r>
      <w:r w:rsidR="00B302D0">
        <w:rPr>
          <w:color w:val="808080"/>
        </w:rPr>
        <w:t>xxx</w:t>
      </w:r>
    </w:p>
    <w:p w14:paraId="13473047" w14:textId="2FC78550" w:rsidR="00812B99" w:rsidRDefault="000E6822">
      <w:pPr>
        <w:pStyle w:val="Zkladntext"/>
        <w:spacing w:line="250" w:lineRule="exact"/>
        <w:ind w:left="3765"/>
        <w:jc w:val="left"/>
      </w:pP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ú.:</w:t>
      </w:r>
      <w:r>
        <w:rPr>
          <w:color w:val="808080"/>
          <w:spacing w:val="-6"/>
        </w:rPr>
        <w:t xml:space="preserve"> </w:t>
      </w:r>
      <w:r w:rsidR="00B302D0">
        <w:rPr>
          <w:color w:val="808080"/>
          <w:spacing w:val="-2"/>
        </w:rPr>
        <w:t>xxx</w:t>
      </w:r>
    </w:p>
    <w:p w14:paraId="2D13DB0D" w14:textId="77777777" w:rsidR="00812B99" w:rsidRDefault="00812B99">
      <w:pPr>
        <w:pStyle w:val="Zkladntext"/>
        <w:spacing w:before="4"/>
        <w:jc w:val="left"/>
        <w:rPr>
          <w:sz w:val="9"/>
        </w:rPr>
      </w:pPr>
    </w:p>
    <w:p w14:paraId="6DC75198" w14:textId="77777777" w:rsidR="00812B99" w:rsidRDefault="000E6822">
      <w:pPr>
        <w:spacing w:before="94" w:line="624" w:lineRule="auto"/>
        <w:ind w:left="518" w:right="7597"/>
      </w:pPr>
      <w:r>
        <w:rPr>
          <w:color w:val="808080"/>
        </w:rPr>
        <w:t>(dále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Objednatel</w:t>
      </w:r>
      <w:r>
        <w:rPr>
          <w:color w:val="808080"/>
        </w:rPr>
        <w:t xml:space="preserve">“) </w:t>
      </w:r>
      <w:r>
        <w:rPr>
          <w:color w:val="808080"/>
          <w:spacing w:val="-10"/>
        </w:rPr>
        <w:t>a</w:t>
      </w:r>
    </w:p>
    <w:p w14:paraId="12922630" w14:textId="77777777" w:rsidR="00812B99" w:rsidRDefault="00812B99">
      <w:pPr>
        <w:pStyle w:val="Zkladntext"/>
        <w:spacing w:before="6"/>
        <w:jc w:val="left"/>
        <w:rPr>
          <w:sz w:val="27"/>
        </w:rPr>
      </w:pPr>
    </w:p>
    <w:p w14:paraId="0BCFBD8E" w14:textId="77777777" w:rsidR="00812B99" w:rsidRDefault="000E6822">
      <w:pPr>
        <w:pStyle w:val="Nadpis2"/>
      </w:pPr>
      <w:r>
        <w:rPr>
          <w:color w:val="808080"/>
        </w:rPr>
        <w:t>NESS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Czech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s.r.o.</w:t>
      </w:r>
    </w:p>
    <w:p w14:paraId="3BA7BA51" w14:textId="77777777" w:rsidR="00812B99" w:rsidRDefault="000E6822">
      <w:pPr>
        <w:pStyle w:val="Zkladntext"/>
        <w:tabs>
          <w:tab w:val="left" w:pos="3806"/>
        </w:tabs>
        <w:spacing w:before="76"/>
        <w:ind w:left="518"/>
        <w:jc w:val="left"/>
      </w:pPr>
      <w:r>
        <w:rPr>
          <w:color w:val="808080"/>
        </w:rPr>
        <w:t>se</w:t>
      </w:r>
      <w:r>
        <w:rPr>
          <w:color w:val="808080"/>
          <w:spacing w:val="-2"/>
        </w:rPr>
        <w:t xml:space="preserve"> sídlem:</w:t>
      </w:r>
      <w:r>
        <w:rPr>
          <w:color w:val="808080"/>
        </w:rPr>
        <w:tab/>
        <w:t>Praha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4,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Parku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2335/20,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PSČ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14800</w:t>
      </w:r>
    </w:p>
    <w:p w14:paraId="2CA38513" w14:textId="77777777" w:rsidR="00812B99" w:rsidRDefault="000E6822">
      <w:pPr>
        <w:pStyle w:val="Zkladntext"/>
        <w:tabs>
          <w:tab w:val="right" w:pos="4753"/>
        </w:tabs>
        <w:spacing w:before="76"/>
        <w:ind w:left="518"/>
        <w:jc w:val="left"/>
      </w:pPr>
      <w:r>
        <w:rPr>
          <w:color w:val="808080"/>
          <w:spacing w:val="-4"/>
        </w:rPr>
        <w:t>IČO:</w:t>
      </w:r>
      <w:r>
        <w:rPr>
          <w:rFonts w:ascii="Times New Roman" w:hAnsi="Times New Roman"/>
          <w:color w:val="808080"/>
        </w:rPr>
        <w:tab/>
      </w:r>
      <w:r>
        <w:rPr>
          <w:color w:val="808080"/>
          <w:spacing w:val="-2"/>
        </w:rPr>
        <w:t>45786259</w:t>
      </w:r>
    </w:p>
    <w:p w14:paraId="183506F7" w14:textId="77777777" w:rsidR="00812B99" w:rsidRDefault="000E6822">
      <w:pPr>
        <w:pStyle w:val="Zkladntext"/>
        <w:tabs>
          <w:tab w:val="left" w:pos="3763"/>
        </w:tabs>
        <w:spacing w:before="75"/>
        <w:ind w:left="518"/>
        <w:jc w:val="left"/>
      </w:pPr>
      <w:r>
        <w:rPr>
          <w:color w:val="808080"/>
          <w:spacing w:val="-4"/>
        </w:rPr>
        <w:t>DIČ:</w:t>
      </w:r>
      <w:r>
        <w:rPr>
          <w:color w:val="808080"/>
        </w:rPr>
        <w:tab/>
      </w:r>
      <w:r>
        <w:rPr>
          <w:color w:val="808080"/>
          <w:spacing w:val="-2"/>
        </w:rPr>
        <w:t>CZ45786259</w:t>
      </w:r>
    </w:p>
    <w:p w14:paraId="4558FC22" w14:textId="7BBC61E9" w:rsidR="00812B99" w:rsidRDefault="000E6822">
      <w:pPr>
        <w:pStyle w:val="Zkladntext"/>
        <w:tabs>
          <w:tab w:val="left" w:pos="3760"/>
        </w:tabs>
        <w:spacing w:before="76"/>
        <w:ind w:left="518"/>
        <w:jc w:val="left"/>
      </w:pPr>
      <w:r>
        <w:rPr>
          <w:color w:val="808080"/>
          <w:spacing w:val="-2"/>
        </w:rPr>
        <w:t>zastoupena:</w:t>
      </w:r>
      <w:r>
        <w:rPr>
          <w:color w:val="808080"/>
        </w:rPr>
        <w:tab/>
      </w:r>
      <w:r w:rsidR="00B302D0">
        <w:rPr>
          <w:color w:val="808080"/>
        </w:rPr>
        <w:t>xxx</w:t>
      </w:r>
    </w:p>
    <w:p w14:paraId="01CD8C5B" w14:textId="54EFB6E5" w:rsidR="00812B99" w:rsidRDefault="00B302D0">
      <w:pPr>
        <w:pStyle w:val="Zkladntext"/>
        <w:spacing w:before="76"/>
        <w:ind w:left="3720"/>
        <w:jc w:val="left"/>
      </w:pPr>
      <w:r>
        <w:rPr>
          <w:color w:val="808080"/>
        </w:rPr>
        <w:t>xxx</w:t>
      </w:r>
    </w:p>
    <w:p w14:paraId="458E3708" w14:textId="3027E1AA" w:rsidR="00812B99" w:rsidRDefault="000E6822">
      <w:pPr>
        <w:pStyle w:val="Zkladntext"/>
        <w:tabs>
          <w:tab w:val="left" w:pos="3652"/>
          <w:tab w:val="left" w:pos="3688"/>
        </w:tabs>
        <w:spacing w:before="76"/>
        <w:ind w:left="515" w:right="1017" w:firstLine="2"/>
        <w:jc w:val="left"/>
      </w:pPr>
      <w:r>
        <w:rPr>
          <w:color w:val="808080"/>
        </w:rPr>
        <w:t>zapsán v obchodním rejstříku:</w:t>
      </w:r>
      <w:r>
        <w:rPr>
          <w:color w:val="808080"/>
        </w:rPr>
        <w:tab/>
      </w:r>
      <w:r>
        <w:rPr>
          <w:color w:val="808080"/>
        </w:rPr>
        <w:tab/>
        <w:t>vedeném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Městským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soudem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Praze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oddíl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vložka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17113 bankovní spojení:</w:t>
      </w:r>
      <w:r>
        <w:rPr>
          <w:color w:val="808080"/>
        </w:rPr>
        <w:tab/>
      </w:r>
      <w:r w:rsidR="00B302D0">
        <w:rPr>
          <w:color w:val="808080"/>
        </w:rPr>
        <w:t>xxx</w:t>
      </w:r>
    </w:p>
    <w:p w14:paraId="7BE1FBAE" w14:textId="5DF81758" w:rsidR="00812B99" w:rsidRDefault="000E6822">
      <w:pPr>
        <w:pStyle w:val="Zkladntext"/>
        <w:spacing w:line="251" w:lineRule="exact"/>
        <w:ind w:left="3652"/>
        <w:jc w:val="left"/>
      </w:pPr>
      <w:r>
        <w:rPr>
          <w:color w:val="808080"/>
          <w:spacing w:val="-2"/>
        </w:rPr>
        <w:t>IBAN:</w:t>
      </w:r>
      <w:r w:rsidR="00B302D0">
        <w:rPr>
          <w:color w:val="808080"/>
          <w:spacing w:val="-2"/>
        </w:rPr>
        <w:t>xxx</w:t>
      </w:r>
    </w:p>
    <w:p w14:paraId="278147E3" w14:textId="77777777" w:rsidR="00812B99" w:rsidRDefault="000E6822">
      <w:pPr>
        <w:spacing w:before="78"/>
        <w:ind w:left="515"/>
        <w:jc w:val="both"/>
      </w:pPr>
      <w:r>
        <w:rPr>
          <w:color w:val="808080"/>
        </w:rPr>
        <w:t>(dále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„</w:t>
      </w:r>
      <w:r>
        <w:rPr>
          <w:b/>
          <w:color w:val="808080"/>
          <w:spacing w:val="-2"/>
        </w:rPr>
        <w:t>Dodavatel</w:t>
      </w:r>
      <w:r>
        <w:rPr>
          <w:color w:val="808080"/>
          <w:spacing w:val="-2"/>
        </w:rPr>
        <w:t>“)</w:t>
      </w:r>
    </w:p>
    <w:p w14:paraId="25AF84BE" w14:textId="77777777" w:rsidR="00812B99" w:rsidRDefault="00812B99">
      <w:pPr>
        <w:pStyle w:val="Zkladntext"/>
        <w:jc w:val="left"/>
        <w:rPr>
          <w:sz w:val="24"/>
        </w:rPr>
      </w:pPr>
    </w:p>
    <w:p w14:paraId="5984261E" w14:textId="77777777" w:rsidR="00812B99" w:rsidRDefault="00812B99">
      <w:pPr>
        <w:pStyle w:val="Zkladntext"/>
        <w:spacing w:before="8"/>
        <w:jc w:val="left"/>
        <w:rPr>
          <w:sz w:val="33"/>
        </w:rPr>
      </w:pPr>
    </w:p>
    <w:p w14:paraId="3DB73679" w14:textId="77777777" w:rsidR="00812B99" w:rsidRDefault="000E6822">
      <w:pPr>
        <w:pStyle w:val="Zkladntext"/>
        <w:spacing w:line="276" w:lineRule="auto"/>
        <w:ind w:left="517" w:right="829"/>
      </w:pPr>
      <w:r>
        <w:rPr>
          <w:color w:val="808080"/>
        </w:rPr>
        <w:t>dále jednotlivě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„smluvní strana“, nebo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společně 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„smluvní strany“ uzavírají v souladu s ustanovením §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1746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pozdějších předpisů (dále j</w:t>
      </w:r>
      <w:r>
        <w:rPr>
          <w:color w:val="808080"/>
        </w:rPr>
        <w:t>en „Občanský zákoník“) a ustanoveními zákona č. 134/2016 Sb., o zadávání veřejných zakázek, ve znění pozdějších předpisů (dále jen „Zákon o zadávání veřejných zakázek“), tuto Smlouvu na zajištění podpory provozu a poskytování služeb (dále jen</w:t>
      </w:r>
    </w:p>
    <w:p w14:paraId="38B1972D" w14:textId="77777777" w:rsidR="00812B99" w:rsidRDefault="000E6822">
      <w:pPr>
        <w:pStyle w:val="Zkladntext"/>
        <w:spacing w:line="248" w:lineRule="exact"/>
        <w:ind w:left="517"/>
        <w:jc w:val="left"/>
      </w:pPr>
      <w:r>
        <w:rPr>
          <w:color w:val="808080"/>
          <w:spacing w:val="-2"/>
        </w:rPr>
        <w:t>„Smlouva“).</w:t>
      </w:r>
    </w:p>
    <w:p w14:paraId="10015D50" w14:textId="77777777" w:rsidR="00812B99" w:rsidRDefault="00812B99">
      <w:pPr>
        <w:pStyle w:val="Zkladntext"/>
        <w:spacing w:before="9"/>
        <w:jc w:val="left"/>
        <w:rPr>
          <w:sz w:val="30"/>
        </w:rPr>
      </w:pPr>
    </w:p>
    <w:p w14:paraId="1F656FE0" w14:textId="77777777" w:rsidR="00812B99" w:rsidRDefault="000E6822">
      <w:pPr>
        <w:pStyle w:val="Nadpis2"/>
        <w:spacing w:before="1"/>
        <w:ind w:left="3451" w:right="3762"/>
        <w:jc w:val="center"/>
      </w:pPr>
      <w:bookmarkStart w:id="3" w:name="Preambule"/>
      <w:bookmarkEnd w:id="3"/>
      <w:r>
        <w:rPr>
          <w:color w:val="808080"/>
          <w:spacing w:val="-2"/>
        </w:rPr>
        <w:t>Preambule</w:t>
      </w:r>
    </w:p>
    <w:p w14:paraId="1181A57E" w14:textId="77777777" w:rsidR="00812B99" w:rsidRDefault="000E6822">
      <w:pPr>
        <w:pStyle w:val="Zkladntext"/>
        <w:spacing w:before="157" w:line="276" w:lineRule="auto"/>
        <w:ind w:left="517" w:right="770"/>
      </w:pPr>
      <w:r>
        <w:rPr>
          <w:color w:val="808080"/>
        </w:rPr>
        <w:t>Objednatel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provedl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zadávací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řízení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veřejné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zakázce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„Zajištění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SAP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workflow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2022- 2027“ (dále jen „Zadávací řízení“) na uzavření této Smlouvy. Tato Smlouva je uzavřena s Dodavatelem na základě výsledku Zadávacího řízení.</w:t>
      </w:r>
    </w:p>
    <w:p w14:paraId="35B68055" w14:textId="77777777" w:rsidR="00812B99" w:rsidRDefault="00812B99">
      <w:pPr>
        <w:spacing w:line="276" w:lineRule="auto"/>
        <w:sectPr w:rsidR="00812B99">
          <w:headerReference w:type="default" r:id="rId7"/>
          <w:footerReference w:type="default" r:id="rId8"/>
          <w:type w:val="continuous"/>
          <w:pgSz w:w="11920" w:h="16850"/>
          <w:pgMar w:top="1440" w:right="580" w:bottom="940" w:left="900" w:header="608" w:footer="744" w:gutter="0"/>
          <w:pgNumType w:start="1"/>
          <w:cols w:space="708"/>
        </w:sectPr>
      </w:pPr>
    </w:p>
    <w:p w14:paraId="35660124" w14:textId="77777777" w:rsidR="00812B99" w:rsidRDefault="00812B99">
      <w:pPr>
        <w:pStyle w:val="Zkladntext"/>
        <w:jc w:val="left"/>
        <w:rPr>
          <w:sz w:val="20"/>
        </w:rPr>
      </w:pPr>
    </w:p>
    <w:p w14:paraId="254687C3" w14:textId="77777777" w:rsidR="00812B99" w:rsidRDefault="00812B99">
      <w:pPr>
        <w:pStyle w:val="Zkladntext"/>
        <w:spacing w:before="4"/>
        <w:jc w:val="left"/>
      </w:pPr>
    </w:p>
    <w:p w14:paraId="1DD31AD6" w14:textId="77777777" w:rsidR="00812B99" w:rsidRDefault="000E6822">
      <w:pPr>
        <w:pStyle w:val="Nadpis2"/>
        <w:tabs>
          <w:tab w:val="left" w:pos="4355"/>
        </w:tabs>
        <w:spacing w:before="1"/>
        <w:ind w:left="3902"/>
      </w:pPr>
      <w:bookmarkStart w:id="4" w:name="1._Předmět_Smlouvy"/>
      <w:bookmarkEnd w:id="4"/>
      <w:r>
        <w:rPr>
          <w:color w:val="00AEEE"/>
          <w:spacing w:val="-5"/>
          <w:sz w:val="24"/>
        </w:rPr>
        <w:t>1.</w:t>
      </w:r>
      <w:r>
        <w:rPr>
          <w:color w:val="00AEEE"/>
          <w:sz w:val="24"/>
        </w:rPr>
        <w:tab/>
      </w:r>
      <w:r>
        <w:rPr>
          <w:color w:val="696969"/>
        </w:rPr>
        <w:t>Předmět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Smlouvy</w:t>
      </w:r>
    </w:p>
    <w:p w14:paraId="46B932CC" w14:textId="77777777" w:rsidR="00812B99" w:rsidRDefault="00812B99">
      <w:pPr>
        <w:pStyle w:val="Zkladntext"/>
        <w:spacing w:before="8"/>
        <w:jc w:val="left"/>
        <w:rPr>
          <w:b/>
          <w:sz w:val="33"/>
        </w:rPr>
      </w:pPr>
    </w:p>
    <w:p w14:paraId="49DE98A5" w14:textId="77777777" w:rsidR="00812B99" w:rsidRDefault="000E6822">
      <w:pPr>
        <w:pStyle w:val="Odstavecseseznamem"/>
        <w:numPr>
          <w:ilvl w:val="1"/>
          <w:numId w:val="24"/>
        </w:numPr>
        <w:tabs>
          <w:tab w:val="left" w:pos="1162"/>
        </w:tabs>
        <w:spacing w:before="1" w:line="276" w:lineRule="auto"/>
        <w:ind w:right="829"/>
        <w:jc w:val="both"/>
      </w:pPr>
      <w:r>
        <w:rPr>
          <w:color w:val="7D7D7D"/>
        </w:rPr>
        <w:t xml:space="preserve">Předmětem </w:t>
      </w:r>
      <w:r>
        <w:rPr>
          <w:color w:val="808080"/>
        </w:rPr>
        <w:t xml:space="preserve">této </w:t>
      </w:r>
      <w:r>
        <w:rPr>
          <w:color w:val="7D7D7D"/>
        </w:rPr>
        <w:t>Smlouvy je poskytnutí služeb</w:t>
      </w:r>
      <w:r>
        <w:rPr>
          <w:color w:val="7D7D7D"/>
          <w:spacing w:val="40"/>
        </w:rPr>
        <w:t xml:space="preserve"> </w:t>
      </w:r>
      <w:r>
        <w:rPr>
          <w:color w:val="7D7D7D"/>
        </w:rPr>
        <w:t>specialisty a vývojáře SAP Workflow (dále jen „</w:t>
      </w:r>
      <w:r>
        <w:rPr>
          <w:b/>
          <w:color w:val="7D7D7D"/>
        </w:rPr>
        <w:t>WF</w:t>
      </w:r>
      <w:r>
        <w:rPr>
          <w:color w:val="7D7D7D"/>
        </w:rPr>
        <w:t>“ nebo též „</w:t>
      </w:r>
      <w:r>
        <w:rPr>
          <w:b/>
          <w:color w:val="7D7D7D"/>
        </w:rPr>
        <w:t>Služby</w:t>
      </w:r>
      <w:r>
        <w:rPr>
          <w:color w:val="7D7D7D"/>
        </w:rPr>
        <w:t xml:space="preserve">“) v rozsahu dle Přílohy č. 1, v rozsahu 1440 </w:t>
      </w:r>
      <w:r>
        <w:rPr>
          <w:color w:val="7D7D7D"/>
          <w:spacing w:val="-2"/>
        </w:rPr>
        <w:t>člověkohodin.</w:t>
      </w:r>
    </w:p>
    <w:p w14:paraId="7B92D84A" w14:textId="77777777" w:rsidR="00812B99" w:rsidRDefault="000E6822">
      <w:pPr>
        <w:pStyle w:val="Zkladntext"/>
        <w:spacing w:before="161" w:line="276" w:lineRule="auto"/>
        <w:ind w:left="1226" w:right="826"/>
      </w:pPr>
      <w:r>
        <w:rPr>
          <w:color w:val="7D7D7D"/>
        </w:rPr>
        <w:t>Jedná se o Služby, jež jsou určeny pro informační systém, který je v souladu se zákonem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č.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181/2014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Sb.,</w:t>
      </w:r>
      <w:r>
        <w:rPr>
          <w:color w:val="7D7D7D"/>
          <w:spacing w:val="-7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kybernetické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bezpečnosti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změně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souvisejících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zákonů (zákon o kybernetické bezpečnosti) ve znění pozdějších předpisů (dále jen „</w:t>
      </w:r>
      <w:r>
        <w:rPr>
          <w:b/>
          <w:color w:val="7D7D7D"/>
        </w:rPr>
        <w:t>ZoKB“)</w:t>
      </w:r>
      <w:r>
        <w:rPr>
          <w:color w:val="7D7D7D"/>
        </w:rPr>
        <w:t>, určen a provozován jako Významný informační systém.</w:t>
      </w:r>
    </w:p>
    <w:p w14:paraId="4B8093BB" w14:textId="77777777" w:rsidR="00812B99" w:rsidRDefault="000E6822">
      <w:pPr>
        <w:pStyle w:val="Odstavecseseznamem"/>
        <w:numPr>
          <w:ilvl w:val="1"/>
          <w:numId w:val="24"/>
        </w:numPr>
        <w:tabs>
          <w:tab w:val="left" w:pos="1162"/>
        </w:tabs>
        <w:spacing w:before="123" w:line="276" w:lineRule="auto"/>
        <w:ind w:right="832" w:hanging="643"/>
        <w:jc w:val="both"/>
      </w:pPr>
      <w:r>
        <w:rPr>
          <w:color w:val="808080"/>
        </w:rPr>
        <w:t xml:space="preserve">Dodavatel se zavazuje poskytnout Objednateli Služby za podmínek uvedených v této </w:t>
      </w:r>
      <w:r>
        <w:rPr>
          <w:color w:val="808080"/>
          <w:spacing w:val="-2"/>
        </w:rPr>
        <w:t>Smlouvě.</w:t>
      </w:r>
    </w:p>
    <w:p w14:paraId="1EB048B9" w14:textId="77777777" w:rsidR="00812B99" w:rsidRDefault="000E6822">
      <w:pPr>
        <w:pStyle w:val="Odstavecseseznamem"/>
        <w:numPr>
          <w:ilvl w:val="1"/>
          <w:numId w:val="24"/>
        </w:numPr>
        <w:tabs>
          <w:tab w:val="left" w:pos="1162"/>
        </w:tabs>
        <w:spacing w:before="123" w:line="278" w:lineRule="auto"/>
        <w:ind w:right="830"/>
        <w:jc w:val="both"/>
      </w:pPr>
      <w:r>
        <w:rPr>
          <w:color w:val="696969"/>
        </w:rPr>
        <w:t>Dodavatel se zavazuje, ž</w:t>
      </w:r>
      <w:r>
        <w:rPr>
          <w:color w:val="696969"/>
        </w:rPr>
        <w:t>e všechny osoby, které se budou podílet na zajištění plnění Služeb včetně osob poddodavatel</w:t>
      </w:r>
      <w:r>
        <w:rPr>
          <w:rFonts w:ascii="Calibri" w:hAnsi="Calibri"/>
          <w:color w:val="696969"/>
        </w:rPr>
        <w:t xml:space="preserve">ů </w:t>
      </w:r>
      <w:r>
        <w:rPr>
          <w:color w:val="696969"/>
        </w:rPr>
        <w:t>Dodavatele budou disponovat oprávněním pro stupeň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utajení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Vyhrazené</w:t>
      </w:r>
      <w:r>
        <w:rPr>
          <w:color w:val="696969"/>
        </w:rPr>
        <w:t>“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poučena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zákona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412/2005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Sb.,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o ochraně utajovaných informací a bezpečnost</w:t>
      </w:r>
      <w:r>
        <w:rPr>
          <w:color w:val="696969"/>
        </w:rPr>
        <w:t xml:space="preserve">ní způsobilosti, ve znění pozdějších </w:t>
      </w:r>
      <w:r>
        <w:rPr>
          <w:color w:val="808080"/>
          <w:spacing w:val="-2"/>
        </w:rPr>
        <w:t>předpisů.</w:t>
      </w:r>
    </w:p>
    <w:p w14:paraId="6BE2A83D" w14:textId="77777777" w:rsidR="00812B99" w:rsidRDefault="000E6822">
      <w:pPr>
        <w:pStyle w:val="Odstavecseseznamem"/>
        <w:numPr>
          <w:ilvl w:val="1"/>
          <w:numId w:val="24"/>
        </w:numPr>
        <w:tabs>
          <w:tab w:val="left" w:pos="1162"/>
        </w:tabs>
        <w:spacing w:before="116" w:line="273" w:lineRule="auto"/>
        <w:ind w:right="834" w:hanging="646"/>
        <w:jc w:val="both"/>
      </w:pPr>
      <w:r>
        <w:rPr>
          <w:color w:val="808080"/>
        </w:rPr>
        <w:t>Objednatel se zavazuje řádně provedené Služby převzít a zaplatit za ně v souladu s touto Smlouvou sjednanou cenu.</w:t>
      </w:r>
    </w:p>
    <w:p w14:paraId="715D0D7D" w14:textId="77777777" w:rsidR="00812B99" w:rsidRDefault="000E6822">
      <w:pPr>
        <w:pStyle w:val="Odstavecseseznamem"/>
        <w:numPr>
          <w:ilvl w:val="1"/>
          <w:numId w:val="24"/>
        </w:numPr>
        <w:tabs>
          <w:tab w:val="left" w:pos="1162"/>
        </w:tabs>
        <w:spacing w:before="124" w:line="276" w:lineRule="auto"/>
        <w:ind w:left="1160" w:right="830" w:hanging="645"/>
        <w:jc w:val="both"/>
      </w:pP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zájmu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zašle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předemurčená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 xml:space="preserve">osoba koncového zákazníka Dodavateli prostřednictvím systému Solution Manager </w:t>
      </w:r>
      <w:r>
        <w:rPr>
          <w:color w:val="808080"/>
          <w:spacing w:val="-2"/>
        </w:rPr>
        <w:t>koncového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zákazníka specifikaci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požadavku.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 xml:space="preserve">Dodavatel provede analýzu požadavku dle </w:t>
      </w:r>
      <w:r>
        <w:rPr>
          <w:color w:val="808080"/>
        </w:rPr>
        <w:t>Přílohy č. 1 Smlouvy, a prostřednictvím systému Solution Manager doplní pracnost v člověkohodin</w:t>
      </w:r>
      <w:r>
        <w:rPr>
          <w:color w:val="808080"/>
        </w:rPr>
        <w:t>ách.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Před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započetím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předmětných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prací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požadavku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tento v systému Solution Manager odsouhlasen určenou osobou koncového zákazníka. Objednatel není povinen odebrat ani vyčerpat služby v rozsahu uvedeném v čl. 1.1 tohoto článku Smlouvy.</w:t>
      </w:r>
    </w:p>
    <w:p w14:paraId="19DB72D1" w14:textId="77777777" w:rsidR="00812B99" w:rsidRDefault="000E6822">
      <w:pPr>
        <w:pStyle w:val="Odstavecseseznamem"/>
        <w:numPr>
          <w:ilvl w:val="1"/>
          <w:numId w:val="24"/>
        </w:numPr>
        <w:tabs>
          <w:tab w:val="left" w:pos="1162"/>
        </w:tabs>
        <w:spacing w:before="118" w:line="276" w:lineRule="auto"/>
        <w:ind w:right="833" w:hanging="646"/>
        <w:jc w:val="both"/>
      </w:pPr>
      <w:r>
        <w:rPr>
          <w:color w:val="808080"/>
        </w:rPr>
        <w:t>Po uzavření</w:t>
      </w:r>
      <w:r>
        <w:rPr>
          <w:color w:val="808080"/>
        </w:rPr>
        <w:t xml:space="preserve"> Smlouvy sdělí Objednatel Dodavateli číslo tzv. Evidenční objednávky (EOBJ), která má pouze evidenční charakter pro Objednatele a nemá žádný vliv na plnění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Číslo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EOBJ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uvádět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daňových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dokladech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(viz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čl.</w:t>
      </w:r>
    </w:p>
    <w:p w14:paraId="12D07FE4" w14:textId="77777777" w:rsidR="00812B99" w:rsidRDefault="000E6822">
      <w:pPr>
        <w:pStyle w:val="Odstavecseseznamem"/>
        <w:numPr>
          <w:ilvl w:val="0"/>
          <w:numId w:val="23"/>
        </w:numPr>
        <w:tabs>
          <w:tab w:val="left" w:pos="1435"/>
        </w:tabs>
        <w:spacing w:before="0" w:line="276" w:lineRule="auto"/>
        <w:ind w:right="832" w:firstLine="0"/>
        <w:jc w:val="both"/>
      </w:pPr>
      <w:r>
        <w:rPr>
          <w:color w:val="808080"/>
        </w:rPr>
        <w:t>odst. 4.3 Smlouvy). Neuvedení čísla EOBJ na faktuře je důvodem 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neproplacení faktury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jejímu oprávněnému vrácení Dodavateli ve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smyslu ustanovení čl. 4. odst. 4.5 </w:t>
      </w:r>
      <w:r>
        <w:rPr>
          <w:color w:val="808080"/>
          <w:spacing w:val="-2"/>
        </w:rPr>
        <w:t>Smlouvy</w:t>
      </w:r>
    </w:p>
    <w:p w14:paraId="63C6F7A3" w14:textId="77777777" w:rsidR="00812B99" w:rsidRDefault="00812B99">
      <w:pPr>
        <w:pStyle w:val="Zkladntext"/>
        <w:jc w:val="left"/>
        <w:rPr>
          <w:sz w:val="24"/>
        </w:rPr>
      </w:pPr>
    </w:p>
    <w:p w14:paraId="63170FB0" w14:textId="77777777" w:rsidR="00812B99" w:rsidRDefault="000E6822">
      <w:pPr>
        <w:pStyle w:val="Nadpis2"/>
        <w:numPr>
          <w:ilvl w:val="1"/>
          <w:numId w:val="23"/>
        </w:numPr>
        <w:tabs>
          <w:tab w:val="left" w:pos="3688"/>
          <w:tab w:val="left" w:pos="3689"/>
        </w:tabs>
        <w:spacing w:before="199"/>
        <w:ind w:hanging="457"/>
        <w:jc w:val="left"/>
      </w:pPr>
      <w:bookmarkStart w:id="5" w:name="2._Rozsah_poskytovaných_služeb"/>
      <w:bookmarkEnd w:id="5"/>
      <w:r>
        <w:rPr>
          <w:color w:val="696969"/>
        </w:rPr>
        <w:t>Rozsah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poskytovaných</w:t>
      </w:r>
      <w:r>
        <w:rPr>
          <w:color w:val="696969"/>
          <w:spacing w:val="-10"/>
        </w:rPr>
        <w:t xml:space="preserve"> </w:t>
      </w:r>
      <w:r>
        <w:rPr>
          <w:color w:val="696969"/>
          <w:spacing w:val="-2"/>
        </w:rPr>
        <w:t>služeb</w:t>
      </w:r>
    </w:p>
    <w:p w14:paraId="06C1CD39" w14:textId="77777777" w:rsidR="00812B99" w:rsidRDefault="00812B99">
      <w:pPr>
        <w:pStyle w:val="Zkladntext"/>
        <w:spacing w:before="9"/>
        <w:jc w:val="left"/>
        <w:rPr>
          <w:b/>
          <w:sz w:val="33"/>
        </w:rPr>
      </w:pPr>
    </w:p>
    <w:p w14:paraId="53EAC7F7" w14:textId="77777777" w:rsidR="00812B99" w:rsidRDefault="000E6822">
      <w:pPr>
        <w:pStyle w:val="Odstavecseseznamem"/>
        <w:numPr>
          <w:ilvl w:val="1"/>
          <w:numId w:val="22"/>
        </w:numPr>
        <w:tabs>
          <w:tab w:val="left" w:pos="1162"/>
        </w:tabs>
        <w:spacing w:before="0"/>
        <w:jc w:val="both"/>
      </w:pPr>
      <w:r>
        <w:rPr>
          <w:color w:val="808080"/>
        </w:rPr>
        <w:t>Veškeré</w:t>
      </w:r>
      <w:r>
        <w:rPr>
          <w:color w:val="808080"/>
          <w:spacing w:val="64"/>
          <w:w w:val="150"/>
        </w:rPr>
        <w:t xml:space="preserve"> </w:t>
      </w:r>
      <w:r>
        <w:rPr>
          <w:color w:val="808080"/>
        </w:rPr>
        <w:t>činnosti</w:t>
      </w:r>
      <w:r>
        <w:rPr>
          <w:color w:val="808080"/>
          <w:spacing w:val="64"/>
          <w:w w:val="150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65"/>
          <w:w w:val="150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65"/>
          <w:w w:val="150"/>
        </w:rPr>
        <w:t xml:space="preserve"> </w:t>
      </w:r>
      <w:r>
        <w:rPr>
          <w:color w:val="808080"/>
        </w:rPr>
        <w:t>poskytováním</w:t>
      </w:r>
      <w:r>
        <w:rPr>
          <w:color w:val="808080"/>
          <w:spacing w:val="66"/>
          <w:w w:val="150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65"/>
          <w:w w:val="150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65"/>
          <w:w w:val="150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64"/>
          <w:w w:val="15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62"/>
          <w:w w:val="150"/>
        </w:rPr>
        <w:t xml:space="preserve"> </w:t>
      </w:r>
      <w:r>
        <w:rPr>
          <w:color w:val="808080"/>
          <w:spacing w:val="-2"/>
        </w:rPr>
        <w:t>Dodavatele</w:t>
      </w:r>
    </w:p>
    <w:p w14:paraId="71063AC6" w14:textId="77777777" w:rsidR="00812B99" w:rsidRDefault="000E6822">
      <w:pPr>
        <w:pStyle w:val="Zkladntext"/>
        <w:spacing w:before="35"/>
        <w:ind w:left="1160"/>
      </w:pPr>
      <w:r>
        <w:rPr>
          <w:color w:val="808080"/>
        </w:rPr>
        <w:t>vykazovány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měsíčně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zpětně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převzetí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18"/>
        </w:rPr>
        <w:t xml:space="preserve"> </w:t>
      </w:r>
      <w:r>
        <w:rPr>
          <w:color w:val="808080"/>
          <w:spacing w:val="-5"/>
        </w:rPr>
        <w:t>jen</w:t>
      </w:r>
    </w:p>
    <w:p w14:paraId="1709BB4A" w14:textId="77777777" w:rsidR="00812B99" w:rsidRDefault="000E6822">
      <w:pPr>
        <w:pStyle w:val="Zkladntext"/>
        <w:spacing w:before="40" w:line="276" w:lineRule="auto"/>
        <w:ind w:left="1159" w:right="830"/>
      </w:pPr>
      <w:r>
        <w:rPr>
          <w:color w:val="808080"/>
        </w:rPr>
        <w:t>„</w:t>
      </w:r>
      <w:r>
        <w:rPr>
          <w:b/>
          <w:color w:val="808080"/>
        </w:rPr>
        <w:t>Akceptační</w:t>
      </w:r>
      <w:r>
        <w:rPr>
          <w:b/>
          <w:color w:val="808080"/>
          <w:spacing w:val="-16"/>
        </w:rPr>
        <w:t xml:space="preserve"> </w:t>
      </w:r>
      <w:r>
        <w:rPr>
          <w:b/>
          <w:color w:val="808080"/>
        </w:rPr>
        <w:t>protokol“)</w:t>
      </w:r>
      <w:r>
        <w:rPr>
          <w:b/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podle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rolí,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kterých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byly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poskytnuty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skutečně poskytnutých člověkohodin (dále jen „</w:t>
      </w:r>
      <w:r>
        <w:rPr>
          <w:b/>
          <w:color w:val="808080"/>
        </w:rPr>
        <w:t>ČH</w:t>
      </w:r>
      <w:r>
        <w:rPr>
          <w:color w:val="808080"/>
        </w:rPr>
        <w:t>“).</w:t>
      </w:r>
    </w:p>
    <w:p w14:paraId="6B62B503" w14:textId="77777777" w:rsidR="00812B99" w:rsidRDefault="000E6822">
      <w:pPr>
        <w:pStyle w:val="Odstavecseseznamem"/>
        <w:numPr>
          <w:ilvl w:val="1"/>
          <w:numId w:val="22"/>
        </w:numPr>
        <w:tabs>
          <w:tab w:val="left" w:pos="1158"/>
        </w:tabs>
        <w:spacing w:before="119" w:line="276" w:lineRule="auto"/>
        <w:ind w:left="1157" w:right="835"/>
        <w:jc w:val="both"/>
      </w:pPr>
      <w:r>
        <w:rPr>
          <w:color w:val="808080"/>
        </w:rPr>
        <w:t>Akceptační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2.1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článku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poskytnuté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vad, a to jak právních, tak faktických, bude písemně potvrzen zástupci Objednatele a Dodavatele měsíčně zpětně, a to vždy d</w:t>
      </w:r>
      <w:r>
        <w:rPr>
          <w:color w:val="808080"/>
        </w:rPr>
        <w:t>o 10 dne měsíce následujícího po měsíci, ve kterém byly Služby poskytovány.</w:t>
      </w:r>
    </w:p>
    <w:p w14:paraId="44C71798" w14:textId="77777777" w:rsidR="00812B99" w:rsidRDefault="00812B99">
      <w:pPr>
        <w:spacing w:line="276" w:lineRule="auto"/>
        <w:jc w:val="both"/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24E10474" w14:textId="77777777" w:rsidR="00812B99" w:rsidRDefault="000E6822">
      <w:pPr>
        <w:pStyle w:val="Odstavecseseznamem"/>
        <w:numPr>
          <w:ilvl w:val="1"/>
          <w:numId w:val="22"/>
        </w:numPr>
        <w:tabs>
          <w:tab w:val="left" w:pos="1160"/>
        </w:tabs>
        <w:spacing w:before="74" w:line="276" w:lineRule="auto"/>
        <w:ind w:left="1158" w:right="831" w:hanging="643"/>
        <w:jc w:val="both"/>
      </w:pPr>
      <w:r>
        <w:rPr>
          <w:color w:val="808080"/>
        </w:rPr>
        <w:lastRenderedPageBreak/>
        <w:t>Součástí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Akceptačního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protokolu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též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příslušná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uživatelská,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technická,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provozní a jiná dokumentace na příslušném nosiči vztahující se k dodávce v rámci poskytnuté Služby, pokud vznikne a existuje anebo nebude dohodnuto jinak.</w:t>
      </w:r>
    </w:p>
    <w:p w14:paraId="67748EA2" w14:textId="77777777" w:rsidR="00812B99" w:rsidRDefault="00812B99">
      <w:pPr>
        <w:pStyle w:val="Zkladntext"/>
        <w:jc w:val="left"/>
        <w:rPr>
          <w:sz w:val="24"/>
        </w:rPr>
      </w:pPr>
    </w:p>
    <w:p w14:paraId="7D90DB67" w14:textId="77777777" w:rsidR="00812B99" w:rsidRDefault="00812B99">
      <w:pPr>
        <w:pStyle w:val="Zkladntext"/>
        <w:spacing w:before="3"/>
        <w:jc w:val="left"/>
      </w:pPr>
    </w:p>
    <w:p w14:paraId="393DF69B" w14:textId="77777777" w:rsidR="00812B99" w:rsidRDefault="000E6822">
      <w:pPr>
        <w:pStyle w:val="Nadpis2"/>
        <w:numPr>
          <w:ilvl w:val="1"/>
          <w:numId w:val="23"/>
        </w:numPr>
        <w:tabs>
          <w:tab w:val="left" w:pos="3381"/>
          <w:tab w:val="left" w:pos="3382"/>
        </w:tabs>
        <w:ind w:left="3381" w:hanging="454"/>
        <w:jc w:val="left"/>
      </w:pPr>
      <w:bookmarkStart w:id="6" w:name="3._Cena_za_realizaci_předmětu_Smlouvy"/>
      <w:bookmarkEnd w:id="6"/>
      <w:r>
        <w:rPr>
          <w:color w:val="696969"/>
        </w:rPr>
        <w:t>Cena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realizaci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předmětu</w:t>
      </w:r>
      <w:r>
        <w:rPr>
          <w:color w:val="696969"/>
          <w:spacing w:val="-9"/>
        </w:rPr>
        <w:t xml:space="preserve"> </w:t>
      </w:r>
      <w:r>
        <w:rPr>
          <w:color w:val="696969"/>
          <w:spacing w:val="-2"/>
        </w:rPr>
        <w:t>Smlouvy</w:t>
      </w:r>
    </w:p>
    <w:p w14:paraId="192A5946" w14:textId="77777777" w:rsidR="00812B99" w:rsidRDefault="00812B99">
      <w:pPr>
        <w:pStyle w:val="Zkladntext"/>
        <w:spacing w:before="6"/>
        <w:jc w:val="left"/>
        <w:rPr>
          <w:b/>
          <w:sz w:val="33"/>
        </w:rPr>
      </w:pPr>
    </w:p>
    <w:p w14:paraId="08AF986B" w14:textId="77777777" w:rsidR="00812B99" w:rsidRDefault="000E6822">
      <w:pPr>
        <w:pStyle w:val="Odstavecseseznamem"/>
        <w:numPr>
          <w:ilvl w:val="1"/>
          <w:numId w:val="21"/>
        </w:numPr>
        <w:tabs>
          <w:tab w:val="left" w:pos="1085"/>
        </w:tabs>
        <w:spacing w:before="1" w:line="276" w:lineRule="auto"/>
        <w:ind w:right="825"/>
        <w:jc w:val="both"/>
      </w:pPr>
      <w:r>
        <w:rPr>
          <w:color w:val="808080"/>
        </w:rPr>
        <w:t xml:space="preserve">Cena za Služby činí celkem </w:t>
      </w:r>
      <w:r>
        <w:rPr>
          <w:b/>
          <w:color w:val="808080"/>
        </w:rPr>
        <w:t>1 709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280,- Kč bez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DPH</w:t>
      </w:r>
      <w:r>
        <w:rPr>
          <w:color w:val="808080"/>
        </w:rPr>
        <w:t>; tato cena představuje maximální částku, která zahrnuje maximální rozsah služeb uvedený v čl. 1 odst. 1.1 Smlouvy. Dodavatel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zahrnout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dokladu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(faktury)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4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pouze takový rozsah poskytnutého plnění, který byl Objednatelem skutečně, na základě Akceptačního protokolu odebrán, přičemž výsledná cena plnění bude stanovena na základě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nejmenší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vykazatelnou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jednotku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považuje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0,5 ČH. Rozp</w:t>
      </w:r>
      <w:r>
        <w:rPr>
          <w:color w:val="808080"/>
        </w:rPr>
        <w:t>ad cen pro jednotlivé role je uvedený v příloze č. 2 Smlouvy.</w:t>
      </w:r>
    </w:p>
    <w:p w14:paraId="5376E702" w14:textId="77777777" w:rsidR="00812B99" w:rsidRDefault="000E6822">
      <w:pPr>
        <w:pStyle w:val="Odstavecseseznamem"/>
        <w:numPr>
          <w:ilvl w:val="1"/>
          <w:numId w:val="21"/>
        </w:numPr>
        <w:tabs>
          <w:tab w:val="left" w:pos="1087"/>
        </w:tabs>
        <w:spacing w:before="121" w:line="276" w:lineRule="auto"/>
        <w:ind w:left="1085" w:right="828" w:hanging="499"/>
        <w:jc w:val="both"/>
      </w:pPr>
      <w:r>
        <w:rPr>
          <w:color w:val="808080"/>
        </w:rPr>
        <w:t>K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ceně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podle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připočtena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daň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přidané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hodnoty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zákonné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platné ke dni uskutečnění zdanitelného plnění. V ceně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zahrnuty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náklady Dodavatele,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mu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vzniknou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souvislosti s jeho poskytováním včetně zejména hotových nákladů a dalších nákladů.</w:t>
      </w:r>
    </w:p>
    <w:p w14:paraId="13892307" w14:textId="77777777" w:rsidR="00812B99" w:rsidRDefault="000E6822">
      <w:pPr>
        <w:pStyle w:val="Odstavecseseznamem"/>
        <w:numPr>
          <w:ilvl w:val="1"/>
          <w:numId w:val="21"/>
        </w:numPr>
        <w:tabs>
          <w:tab w:val="left" w:pos="1086"/>
        </w:tabs>
        <w:spacing w:before="158"/>
        <w:ind w:left="1085" w:hanging="500"/>
      </w:pPr>
      <w:r>
        <w:rPr>
          <w:color w:val="808080"/>
        </w:rPr>
        <w:t>Cena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hrazena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korunách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českých.</w:t>
      </w:r>
    </w:p>
    <w:p w14:paraId="0F117B38" w14:textId="77777777" w:rsidR="00812B99" w:rsidRDefault="000E6822">
      <w:pPr>
        <w:pStyle w:val="Odstavecseseznamem"/>
        <w:numPr>
          <w:ilvl w:val="1"/>
          <w:numId w:val="21"/>
        </w:numPr>
        <w:tabs>
          <w:tab w:val="left" w:pos="1086"/>
        </w:tabs>
        <w:spacing w:before="160" w:line="276" w:lineRule="auto"/>
        <w:ind w:left="1085" w:right="828" w:hanging="499"/>
        <w:jc w:val="both"/>
      </w:pPr>
      <w:r>
        <w:rPr>
          <w:color w:val="808080"/>
        </w:rPr>
        <w:t>Objednatel při uzavírání této Smlouvy negarantuje žádný minimální objem odběru Služeb v průběhu její platnosti. Objed</w:t>
      </w:r>
      <w:r>
        <w:rPr>
          <w:color w:val="808080"/>
        </w:rPr>
        <w:t xml:space="preserve">natel uzpůsobuje rozsah plnění svým aktuálním potřebám, které jsou v čase proměnlivé. Dodavatel se přes výše uvedené zavazuje být připraven poskytnout plnění v rozsahu poptávaném Objednatelem dle podmínek této </w:t>
      </w:r>
      <w:r>
        <w:rPr>
          <w:color w:val="808080"/>
          <w:spacing w:val="-2"/>
        </w:rPr>
        <w:t>Smlouvy.</w:t>
      </w:r>
    </w:p>
    <w:p w14:paraId="2CB0C53F" w14:textId="77777777" w:rsidR="00812B99" w:rsidRDefault="00812B99">
      <w:pPr>
        <w:pStyle w:val="Zkladntext"/>
        <w:jc w:val="left"/>
        <w:rPr>
          <w:sz w:val="24"/>
        </w:rPr>
      </w:pPr>
    </w:p>
    <w:p w14:paraId="148BDAAE" w14:textId="77777777" w:rsidR="00812B99" w:rsidRDefault="00812B99">
      <w:pPr>
        <w:pStyle w:val="Zkladntext"/>
        <w:spacing w:before="4"/>
        <w:jc w:val="left"/>
      </w:pPr>
    </w:p>
    <w:p w14:paraId="5451020D" w14:textId="77777777" w:rsidR="00812B99" w:rsidRDefault="000E6822">
      <w:pPr>
        <w:pStyle w:val="Nadpis2"/>
        <w:numPr>
          <w:ilvl w:val="1"/>
          <w:numId w:val="23"/>
        </w:numPr>
        <w:tabs>
          <w:tab w:val="left" w:pos="4305"/>
          <w:tab w:val="left" w:pos="4306"/>
        </w:tabs>
        <w:ind w:left="4305" w:hanging="454"/>
        <w:jc w:val="left"/>
      </w:pPr>
      <w:bookmarkStart w:id="7" w:name="4._Platební_podmínky"/>
      <w:bookmarkEnd w:id="7"/>
      <w:r>
        <w:rPr>
          <w:color w:val="696969"/>
        </w:rPr>
        <w:t>Platební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2"/>
        </w:rPr>
        <w:t>podmínky</w:t>
      </w:r>
    </w:p>
    <w:p w14:paraId="42C89972" w14:textId="77777777" w:rsidR="00812B99" w:rsidRDefault="00812B99">
      <w:pPr>
        <w:pStyle w:val="Zkladntext"/>
        <w:spacing w:before="7"/>
        <w:jc w:val="left"/>
        <w:rPr>
          <w:b/>
          <w:sz w:val="33"/>
        </w:rPr>
      </w:pPr>
    </w:p>
    <w:p w14:paraId="24B37365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5"/>
        </w:tabs>
        <w:spacing w:before="0" w:line="276" w:lineRule="auto"/>
        <w:ind w:right="826"/>
        <w:jc w:val="both"/>
      </w:pPr>
      <w:r>
        <w:rPr>
          <w:color w:val="808080"/>
        </w:rPr>
        <w:t>Cena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3.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3.1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hrazena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měsíčně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zpětně,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uplynulý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kalendářní měsíc,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daňových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dokladů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(faktur)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vystavených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pěti (5.) dnů od podpisu Akceptačního protokolu oprávněnou osobou Objednatele. Den </w:t>
      </w:r>
      <w:r>
        <w:rPr>
          <w:color w:val="808080"/>
          <w:spacing w:val="-2"/>
        </w:rPr>
        <w:t>podpisu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Akceptačního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protokolu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Objednatelem</w:t>
      </w:r>
      <w:r>
        <w:rPr>
          <w:color w:val="808080"/>
          <w:spacing w:val="-20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dnem uskutečnění zdanitelného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plnění.</w:t>
      </w:r>
    </w:p>
    <w:p w14:paraId="135EC063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5"/>
        </w:tabs>
        <w:spacing w:before="122" w:line="276" w:lineRule="auto"/>
        <w:ind w:right="826"/>
        <w:jc w:val="both"/>
      </w:pPr>
      <w:r>
        <w:rPr>
          <w:color w:val="808080"/>
        </w:rPr>
        <w:t>Daňové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doklady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(faktury)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zasílány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spolu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veškerými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požadovanými dokumenty Objednateli do tří (3) pracovních dnů od jejich vystavení buď:</w:t>
      </w:r>
    </w:p>
    <w:p w14:paraId="35074F83" w14:textId="77777777" w:rsidR="00812B99" w:rsidRDefault="000E6822">
      <w:pPr>
        <w:pStyle w:val="Odstavecseseznamem"/>
        <w:numPr>
          <w:ilvl w:val="2"/>
          <w:numId w:val="20"/>
        </w:numPr>
        <w:tabs>
          <w:tab w:val="left" w:pos="1512"/>
        </w:tabs>
        <w:spacing w:before="0" w:line="247" w:lineRule="exact"/>
        <w:jc w:val="both"/>
      </w:pP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elektronické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podobě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adresu</w:t>
      </w:r>
      <w:r>
        <w:rPr>
          <w:color w:val="808080"/>
          <w:spacing w:val="-11"/>
        </w:rPr>
        <w:t xml:space="preserve"> </w:t>
      </w:r>
      <w:hyperlink r:id="rId9">
        <w:r>
          <w:rPr>
            <w:color w:val="808080"/>
            <w:spacing w:val="-2"/>
          </w:rPr>
          <w:t>faktury@nakit.cz.</w:t>
        </w:r>
      </w:hyperlink>
    </w:p>
    <w:p w14:paraId="74821B3F" w14:textId="77777777" w:rsidR="00812B99" w:rsidRDefault="000E6822">
      <w:pPr>
        <w:pStyle w:val="Zkladntext"/>
        <w:spacing w:before="81" w:line="309" w:lineRule="auto"/>
        <w:ind w:left="1511" w:right="817"/>
      </w:pPr>
      <w:r>
        <w:rPr>
          <w:color w:val="808080"/>
        </w:rPr>
        <w:t>V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elektronické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podobě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lze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zasílat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daňové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doklady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předpokladu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splnění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veškerých podmínek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vyplývajících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příslušných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právních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předpisů,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34 zákona č. 235/2004 Sb., o dani z přidané hodnoty</w:t>
      </w:r>
    </w:p>
    <w:p w14:paraId="3E5C24BE" w14:textId="77777777" w:rsidR="00812B99" w:rsidRDefault="000E6822">
      <w:pPr>
        <w:pStyle w:val="Odstavecseseznamem"/>
        <w:numPr>
          <w:ilvl w:val="2"/>
          <w:numId w:val="20"/>
        </w:numPr>
        <w:tabs>
          <w:tab w:val="left" w:pos="1512"/>
        </w:tabs>
        <w:spacing w:before="17" w:line="252" w:lineRule="exact"/>
        <w:jc w:val="both"/>
      </w:pPr>
      <w:r>
        <w:rPr>
          <w:color w:val="808080"/>
        </w:rPr>
        <w:t>Nebo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doporučeně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zasílací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adresu</w:t>
      </w:r>
    </w:p>
    <w:p w14:paraId="6FFA5361" w14:textId="77777777" w:rsidR="00812B99" w:rsidRDefault="000E6822">
      <w:pPr>
        <w:pStyle w:val="Zkladntext"/>
        <w:spacing w:line="388" w:lineRule="auto"/>
        <w:ind w:left="1511" w:right="2683"/>
      </w:pPr>
      <w:r>
        <w:rPr>
          <w:color w:val="808080"/>
          <w:spacing w:val="-2"/>
        </w:rPr>
        <w:t>Národní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agentura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komunikační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informační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technologie,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s.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 xml:space="preserve">p., </w:t>
      </w:r>
      <w:r>
        <w:rPr>
          <w:color w:val="808080"/>
        </w:rPr>
        <w:t>Kodaňs</w:t>
      </w:r>
      <w:r>
        <w:rPr>
          <w:color w:val="808080"/>
        </w:rPr>
        <w:t>ká 1441/46</w:t>
      </w:r>
    </w:p>
    <w:p w14:paraId="715D9F94" w14:textId="77777777" w:rsidR="00812B99" w:rsidRDefault="000E6822">
      <w:pPr>
        <w:pStyle w:val="Zkladntext"/>
        <w:spacing w:before="1"/>
        <w:ind w:left="1511"/>
      </w:pPr>
      <w:r>
        <w:rPr>
          <w:color w:val="808080"/>
        </w:rPr>
        <w:t>101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00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Praha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10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Vršovice.</w:t>
      </w:r>
    </w:p>
    <w:p w14:paraId="2FBFEDF9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5"/>
        </w:tabs>
        <w:spacing w:before="160" w:line="276" w:lineRule="auto"/>
        <w:ind w:right="824"/>
        <w:jc w:val="both"/>
      </w:pPr>
      <w:r>
        <w:rPr>
          <w:color w:val="808080"/>
          <w:w w:val="95"/>
        </w:rPr>
        <w:t xml:space="preserve">Faktury vystavené Dodavatelem musí splňovat veškeré náležitosti daňového dokladu podle </w:t>
      </w:r>
      <w:r>
        <w:rPr>
          <w:color w:val="808080"/>
        </w:rPr>
        <w:t>příslušných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právních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předpisů, zejména § 29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č. 235/2004 Sb., zákona o dani z přidané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hodnoty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platném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znění,</w:t>
      </w:r>
      <w:r>
        <w:rPr>
          <w:color w:val="808080"/>
          <w:spacing w:val="62"/>
        </w:rPr>
        <w:t xml:space="preserve"> </w:t>
      </w:r>
      <w:r>
        <w:rPr>
          <w:color w:val="7E7E7E"/>
        </w:rPr>
        <w:t>zákona</w:t>
      </w:r>
      <w:r>
        <w:rPr>
          <w:color w:val="7E7E7E"/>
          <w:spacing w:val="58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62"/>
        </w:rPr>
        <w:t xml:space="preserve"> </w:t>
      </w:r>
      <w:r>
        <w:rPr>
          <w:color w:val="7E7E7E"/>
        </w:rPr>
        <w:t>563/1991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Sb.,</w:t>
      </w:r>
      <w:r>
        <w:rPr>
          <w:color w:val="7E7E7E"/>
          <w:spacing w:val="62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účetnictví,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znění</w:t>
      </w:r>
    </w:p>
    <w:p w14:paraId="71193103" w14:textId="77777777" w:rsidR="00812B99" w:rsidRDefault="00812B99">
      <w:pPr>
        <w:spacing w:line="276" w:lineRule="auto"/>
        <w:jc w:val="both"/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6E7A2BD6" w14:textId="77777777" w:rsidR="00812B99" w:rsidRDefault="000E6822">
      <w:pPr>
        <w:pStyle w:val="Zkladntext"/>
        <w:spacing w:before="72"/>
        <w:ind w:left="1084"/>
        <w:jc w:val="left"/>
      </w:pPr>
      <w:r>
        <w:rPr>
          <w:color w:val="7E7E7E"/>
        </w:rPr>
        <w:lastRenderedPageBreak/>
        <w:t>pozdějších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předpisů</w:t>
      </w:r>
      <w:r>
        <w:rPr>
          <w:color w:val="7E7E7E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níže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2"/>
        </w:rPr>
        <w:t>údaje:</w:t>
      </w:r>
    </w:p>
    <w:p w14:paraId="5FF0925F" w14:textId="77777777" w:rsidR="00812B99" w:rsidRDefault="000E6822">
      <w:pPr>
        <w:pStyle w:val="Odstavecseseznamem"/>
        <w:numPr>
          <w:ilvl w:val="0"/>
          <w:numId w:val="19"/>
        </w:numPr>
        <w:tabs>
          <w:tab w:val="left" w:pos="1604"/>
        </w:tabs>
        <w:spacing w:before="39"/>
        <w:ind w:hanging="234"/>
        <w:jc w:val="left"/>
      </w:pPr>
      <w:r>
        <w:rPr>
          <w:color w:val="808080"/>
        </w:rPr>
        <w:t>číslo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Smlouvy;</w:t>
      </w:r>
    </w:p>
    <w:p w14:paraId="2B2C3A6D" w14:textId="77777777" w:rsidR="00812B99" w:rsidRDefault="000E6822">
      <w:pPr>
        <w:pStyle w:val="Odstavecseseznamem"/>
        <w:numPr>
          <w:ilvl w:val="0"/>
          <w:numId w:val="19"/>
        </w:numPr>
        <w:tabs>
          <w:tab w:val="left" w:pos="1604"/>
        </w:tabs>
        <w:spacing w:before="117"/>
        <w:ind w:hanging="234"/>
        <w:jc w:val="left"/>
      </w:pPr>
      <w:r>
        <w:rPr>
          <w:color w:val="808080"/>
        </w:rPr>
        <w:t>číslo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evidenční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objednávky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(EOBJ);</w:t>
      </w:r>
    </w:p>
    <w:p w14:paraId="5ACA415C" w14:textId="77777777" w:rsidR="00812B99" w:rsidRDefault="000E6822">
      <w:pPr>
        <w:pStyle w:val="Odstavecseseznamem"/>
        <w:numPr>
          <w:ilvl w:val="0"/>
          <w:numId w:val="19"/>
        </w:numPr>
        <w:tabs>
          <w:tab w:val="left" w:pos="1604"/>
        </w:tabs>
        <w:spacing w:before="115"/>
        <w:ind w:hanging="234"/>
        <w:jc w:val="left"/>
      </w:pPr>
      <w:r>
        <w:rPr>
          <w:color w:val="808080"/>
        </w:rPr>
        <w:t>údaj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zápisu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rejstříku;</w:t>
      </w:r>
    </w:p>
    <w:p w14:paraId="1C3A577E" w14:textId="77777777" w:rsidR="00812B99" w:rsidRDefault="000E6822">
      <w:pPr>
        <w:pStyle w:val="Odstavecseseznamem"/>
        <w:numPr>
          <w:ilvl w:val="0"/>
          <w:numId w:val="19"/>
        </w:numPr>
        <w:tabs>
          <w:tab w:val="left" w:pos="1604"/>
        </w:tabs>
        <w:spacing w:before="119"/>
        <w:ind w:hanging="231"/>
        <w:jc w:val="left"/>
      </w:pPr>
      <w:r>
        <w:rPr>
          <w:color w:val="808080"/>
        </w:rPr>
        <w:t>údaj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zápisu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obchodním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rejstříku;</w:t>
      </w:r>
    </w:p>
    <w:p w14:paraId="053B33ED" w14:textId="77777777" w:rsidR="00812B99" w:rsidRDefault="000E6822">
      <w:pPr>
        <w:pStyle w:val="Odstavecseseznamem"/>
        <w:numPr>
          <w:ilvl w:val="0"/>
          <w:numId w:val="19"/>
        </w:numPr>
        <w:tabs>
          <w:tab w:val="left" w:pos="1604"/>
        </w:tabs>
        <w:spacing w:before="117"/>
        <w:ind w:hanging="234"/>
        <w:jc w:val="left"/>
      </w:pPr>
      <w:r>
        <w:rPr>
          <w:color w:val="808080"/>
        </w:rPr>
        <w:t>platební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Smlouvou;</w:t>
      </w:r>
    </w:p>
    <w:p w14:paraId="4B43B296" w14:textId="77777777" w:rsidR="00812B99" w:rsidRDefault="000E6822">
      <w:pPr>
        <w:pStyle w:val="Odstavecseseznamem"/>
        <w:numPr>
          <w:ilvl w:val="0"/>
          <w:numId w:val="19"/>
        </w:numPr>
        <w:tabs>
          <w:tab w:val="left" w:pos="1604"/>
        </w:tabs>
        <w:spacing w:before="119"/>
        <w:ind w:hanging="231"/>
        <w:jc w:val="left"/>
      </w:pPr>
      <w:r>
        <w:rPr>
          <w:color w:val="808080"/>
        </w:rPr>
        <w:t>popis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fakturované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Služby,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rozsah,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jednotkovou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celkovou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cenu;</w:t>
      </w:r>
    </w:p>
    <w:p w14:paraId="7F26F3C3" w14:textId="77777777" w:rsidR="00812B99" w:rsidRDefault="000E6822">
      <w:pPr>
        <w:pStyle w:val="Odstavecseseznamem"/>
        <w:numPr>
          <w:ilvl w:val="0"/>
          <w:numId w:val="19"/>
        </w:numPr>
        <w:tabs>
          <w:tab w:val="left" w:pos="1602"/>
        </w:tabs>
        <w:spacing w:before="119" w:line="268" w:lineRule="exact"/>
        <w:ind w:left="1601" w:hanging="229"/>
        <w:jc w:val="left"/>
      </w:pPr>
      <w:r>
        <w:rPr>
          <w:color w:val="808080"/>
        </w:rPr>
        <w:t>přílohou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Akceptační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podepsaný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obou</w:t>
      </w:r>
    </w:p>
    <w:p w14:paraId="146286CA" w14:textId="77777777" w:rsidR="00812B99" w:rsidRDefault="000E6822">
      <w:pPr>
        <w:pStyle w:val="Zkladntext"/>
        <w:spacing w:line="252" w:lineRule="exact"/>
        <w:ind w:left="1604"/>
        <w:jc w:val="left"/>
      </w:pPr>
      <w:r>
        <w:rPr>
          <w:color w:val="808080"/>
        </w:rPr>
        <w:t>Smluvních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stran.</w:t>
      </w:r>
    </w:p>
    <w:p w14:paraId="22D9AC1B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7"/>
        </w:tabs>
        <w:spacing w:before="119" w:line="276" w:lineRule="auto"/>
        <w:ind w:left="1086" w:right="829" w:hanging="569"/>
        <w:jc w:val="both"/>
      </w:pPr>
      <w:r>
        <w:rPr>
          <w:color w:val="808080"/>
          <w:spacing w:val="-4"/>
        </w:rPr>
        <w:t>Splatnost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faktur vystavených Dodavatelem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třicet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(30)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kalendářních dní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ode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 xml:space="preserve">dne doručení </w:t>
      </w:r>
      <w:r>
        <w:rPr>
          <w:color w:val="808080"/>
          <w:spacing w:val="-2"/>
        </w:rPr>
        <w:t>Objednateli.</w:t>
      </w:r>
    </w:p>
    <w:p w14:paraId="13AC4E8B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7"/>
        </w:tabs>
        <w:spacing w:before="122" w:line="276" w:lineRule="auto"/>
        <w:ind w:left="1085" w:right="825" w:hanging="568"/>
        <w:jc w:val="both"/>
      </w:pPr>
      <w:r>
        <w:rPr>
          <w:color w:val="808080"/>
        </w:rPr>
        <w:t>Objednatel je oprávněn do data splatnosti vrátit fakturu, která neobsahuje požadované náležitosti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obsahuje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jiné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cenové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údaje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než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dohodnuté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Smlouvě.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 xml:space="preserve">Oprávněným </w:t>
      </w:r>
      <w:r>
        <w:rPr>
          <w:color w:val="808080"/>
          <w:spacing w:val="-4"/>
        </w:rPr>
        <w:t>vrácením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faktury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pozbývá platnosti lhůta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splatnosti.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Nová lhůta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splatnosti v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délce tři</w:t>
      </w:r>
      <w:r>
        <w:rPr>
          <w:color w:val="808080"/>
          <w:spacing w:val="-4"/>
        </w:rPr>
        <w:t>ceti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 xml:space="preserve">(30) </w:t>
      </w:r>
      <w:r>
        <w:rPr>
          <w:color w:val="808080"/>
        </w:rPr>
        <w:t xml:space="preserve">kalendářních dní nabývá účinnosti ode dne doručení nové či opravené faktury </w:t>
      </w:r>
      <w:r>
        <w:rPr>
          <w:color w:val="808080"/>
          <w:spacing w:val="-2"/>
        </w:rPr>
        <w:t>Objednateli.</w:t>
      </w:r>
    </w:p>
    <w:p w14:paraId="544DEFF4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6"/>
        </w:tabs>
        <w:spacing w:before="117" w:line="278" w:lineRule="auto"/>
        <w:ind w:left="1085" w:right="831"/>
        <w:jc w:val="both"/>
      </w:pPr>
      <w:r>
        <w:rPr>
          <w:color w:val="808080"/>
        </w:rPr>
        <w:t>Faktura se považuje za uhrazenou dnem odepsání příslušné finanční částky z účtu Objednatele ve prospěch účtu Dodavatele.</w:t>
      </w:r>
    </w:p>
    <w:p w14:paraId="4CFB4C17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5"/>
        </w:tabs>
        <w:spacing w:before="116"/>
        <w:ind w:hanging="569"/>
        <w:jc w:val="both"/>
      </w:pPr>
      <w:r>
        <w:rPr>
          <w:color w:val="808080"/>
          <w:spacing w:val="-4"/>
        </w:rPr>
        <w:t>Objednatel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neposkytuje žádné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zálohy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4"/>
        </w:rPr>
        <w:t>plnění dle 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Smlouvy.</w:t>
      </w:r>
    </w:p>
    <w:p w14:paraId="5FA2F023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5"/>
        </w:tabs>
        <w:spacing w:before="158" w:line="276" w:lineRule="auto"/>
        <w:ind w:left="1083" w:right="824" w:hanging="566"/>
        <w:jc w:val="both"/>
      </w:pPr>
      <w:r>
        <w:rPr>
          <w:color w:val="808080"/>
        </w:rPr>
        <w:t>Smluvní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dohodly, že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pokud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okamžiku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uskutečnění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zdanitelného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 xml:space="preserve">plnění správcem daně zveřejněna způsobem umožňujícím dálkový přístup skutečnost, že </w:t>
      </w:r>
      <w:r>
        <w:rPr>
          <w:color w:val="808080"/>
          <w:spacing w:val="-2"/>
        </w:rPr>
        <w:t>poskytovatel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zdanitelného plnění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(Dodavatel) 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nespolehlivým plátcem ve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smyslu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§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 xml:space="preserve">106a </w:t>
      </w:r>
      <w:r>
        <w:rPr>
          <w:color w:val="808080"/>
        </w:rPr>
        <w:t>zákona o DPH, nebo má-li být platba za zdanitelné plnění usk</w:t>
      </w:r>
      <w:r>
        <w:rPr>
          <w:color w:val="808080"/>
        </w:rPr>
        <w:t xml:space="preserve">utečněné Dodavatelem v tuzemsku zcela nebo z části poukázána na bankovní účet vedený poskytovatelem </w:t>
      </w:r>
      <w:r>
        <w:rPr>
          <w:color w:val="808080"/>
          <w:spacing w:val="-2"/>
        </w:rPr>
        <w:t>platebních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služeb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mimo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tuzemsko,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příjemce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zdanitelného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(Objednatel)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 xml:space="preserve">oprávněn </w:t>
      </w:r>
      <w:r>
        <w:rPr>
          <w:color w:val="808080"/>
        </w:rPr>
        <w:t xml:space="preserve">část ceny odpovídající dani z přidané hodnoty zaplatit přímo na bankovní účet správce </w:t>
      </w:r>
      <w:r>
        <w:rPr>
          <w:color w:val="808080"/>
          <w:spacing w:val="-4"/>
        </w:rPr>
        <w:t>daně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ve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smyslu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§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109a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zákona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DPH.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bankovní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účet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Dodavatele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bude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tomto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 xml:space="preserve">případě </w:t>
      </w:r>
      <w:r>
        <w:rPr>
          <w:color w:val="808080"/>
          <w:spacing w:val="-2"/>
        </w:rPr>
        <w:t>uhrazena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část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odpovídající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výši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základu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daně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přidané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hodnoty.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Úhrada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plnění </w:t>
      </w:r>
      <w:r>
        <w:rPr>
          <w:color w:val="808080"/>
        </w:rPr>
        <w:t xml:space="preserve">(základu daně) provedená Objednatelem v souladu s ustanovením tohoto odstavce </w:t>
      </w:r>
      <w:r>
        <w:rPr>
          <w:color w:val="808080"/>
          <w:spacing w:val="-2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bude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považována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za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řádnou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úhradu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ceny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poskytnutého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Smlouvy.</w:t>
      </w:r>
    </w:p>
    <w:p w14:paraId="08E34A22" w14:textId="77777777" w:rsidR="00812B99" w:rsidRDefault="000E6822">
      <w:pPr>
        <w:pStyle w:val="Odstavecseseznamem"/>
        <w:numPr>
          <w:ilvl w:val="1"/>
          <w:numId w:val="20"/>
        </w:numPr>
        <w:tabs>
          <w:tab w:val="left" w:pos="1085"/>
        </w:tabs>
        <w:spacing w:before="157" w:line="276" w:lineRule="auto"/>
        <w:ind w:right="824"/>
        <w:jc w:val="both"/>
      </w:pPr>
      <w:r>
        <w:rPr>
          <w:color w:val="808080"/>
        </w:rPr>
        <w:t>Bankovní účet uvedený na daňovém dokladu, na který bude ze strany Dodavatele požadována</w:t>
      </w:r>
      <w:r>
        <w:rPr>
          <w:color w:val="808080"/>
        </w:rPr>
        <w:t xml:space="preserve"> úhrada ceny za poskytnuté zdanitelné plnění, musí být Dodavatelem </w:t>
      </w:r>
      <w:r>
        <w:rPr>
          <w:color w:val="808080"/>
          <w:spacing w:val="-2"/>
        </w:rPr>
        <w:t>zveřejněn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způsobem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umožňujícím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dálkový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přístup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smyslu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§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96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zákona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DPH.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Smluvní strany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výslovně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dohodly,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pokud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číslo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bankovního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účtu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Dodavatele,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který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bude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 xml:space="preserve">ze </w:t>
      </w:r>
      <w:r>
        <w:rPr>
          <w:color w:val="808080"/>
        </w:rPr>
        <w:t>strany Dodavatele požadována úhrada ceny za poskytnuté zdanitelné plnění dle příslušného daňového dokladu, nebude zveřejněno způsobem umožňujícím dálkový přístup ve smyslu § 96 zákona o DPH a cena za poskytnuté zdanitelné plnění dle příslušného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</w:t>
      </w:r>
      <w:r>
        <w:rPr>
          <w:color w:val="808080"/>
        </w:rPr>
        <w:t>kladu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přesahuje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limit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109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c)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 DPH,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zaslat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daňový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doklad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zpět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opravě.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takovém případě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doba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splatnosti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zastavuje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nová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doba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splatnosti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počíná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běžet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dnem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doručení opraveného daňového dokladu Objednateli s uvedením správného bankovního účtu Dodavatele, tj. bankovního účtu zveřejněného správcem daně.</w:t>
      </w:r>
    </w:p>
    <w:p w14:paraId="129F9E8C" w14:textId="77777777" w:rsidR="00812B99" w:rsidRDefault="00812B99">
      <w:pPr>
        <w:spacing w:line="276" w:lineRule="auto"/>
        <w:jc w:val="both"/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10920A13" w14:textId="77777777" w:rsidR="00812B99" w:rsidRDefault="00812B99">
      <w:pPr>
        <w:pStyle w:val="Zkladntext"/>
        <w:spacing w:before="8"/>
        <w:jc w:val="left"/>
        <w:rPr>
          <w:sz w:val="23"/>
        </w:rPr>
      </w:pPr>
    </w:p>
    <w:p w14:paraId="4D992AA2" w14:textId="77777777" w:rsidR="00812B99" w:rsidRDefault="000E6822">
      <w:pPr>
        <w:pStyle w:val="Nadpis2"/>
        <w:numPr>
          <w:ilvl w:val="1"/>
          <w:numId w:val="23"/>
        </w:numPr>
        <w:tabs>
          <w:tab w:val="left" w:pos="4238"/>
          <w:tab w:val="left" w:pos="4239"/>
        </w:tabs>
        <w:spacing w:before="93"/>
        <w:ind w:left="4238" w:hanging="457"/>
        <w:jc w:val="left"/>
      </w:pPr>
      <w:bookmarkStart w:id="8" w:name="5._Doba_a_místo_plnění"/>
      <w:bookmarkEnd w:id="8"/>
      <w:r>
        <w:rPr>
          <w:color w:val="696969"/>
        </w:rPr>
        <w:t>Doba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místo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plnění</w:t>
      </w:r>
    </w:p>
    <w:p w14:paraId="08055761" w14:textId="77777777" w:rsidR="00812B99" w:rsidRDefault="00812B99">
      <w:pPr>
        <w:pStyle w:val="Zkladntext"/>
        <w:spacing w:before="3"/>
        <w:jc w:val="left"/>
        <w:rPr>
          <w:b/>
          <w:sz w:val="23"/>
        </w:rPr>
      </w:pPr>
    </w:p>
    <w:p w14:paraId="4FF5E580" w14:textId="77777777" w:rsidR="00812B99" w:rsidRDefault="000E6822">
      <w:pPr>
        <w:pStyle w:val="Odstavecseseznamem"/>
        <w:numPr>
          <w:ilvl w:val="1"/>
          <w:numId w:val="18"/>
        </w:numPr>
        <w:tabs>
          <w:tab w:val="left" w:pos="1085"/>
        </w:tabs>
        <w:spacing w:before="1"/>
        <w:ind w:right="807"/>
        <w:jc w:val="both"/>
      </w:pPr>
      <w:r>
        <w:rPr>
          <w:color w:val="808080"/>
        </w:rPr>
        <w:t>Dodavatel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být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připraven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poskytovat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 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podmínkami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1.5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okamžiku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účinnosti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 xml:space="preserve">do </w:t>
      </w:r>
      <w:r>
        <w:rPr>
          <w:color w:val="808080"/>
          <w:spacing w:val="-2"/>
        </w:rPr>
        <w:t>31.3.2027.</w:t>
      </w:r>
    </w:p>
    <w:p w14:paraId="2772415C" w14:textId="77777777" w:rsidR="00812B99" w:rsidRDefault="000E6822">
      <w:pPr>
        <w:pStyle w:val="Odstavecseseznamem"/>
        <w:numPr>
          <w:ilvl w:val="1"/>
          <w:numId w:val="18"/>
        </w:numPr>
        <w:tabs>
          <w:tab w:val="left" w:pos="1084"/>
          <w:tab w:val="left" w:pos="1085"/>
        </w:tabs>
        <w:spacing w:before="157"/>
        <w:ind w:hanging="567"/>
      </w:pPr>
      <w:r>
        <w:rPr>
          <w:color w:val="808080"/>
        </w:rPr>
        <w:t>Smlouvou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sjednaný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termín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lze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změnit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výslovným</w:t>
      </w:r>
      <w:r>
        <w:rPr>
          <w:color w:val="808080"/>
          <w:spacing w:val="3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1"/>
        </w:rPr>
        <w:t xml:space="preserve"> </w:t>
      </w:r>
      <w:r>
        <w:rPr>
          <w:color w:val="808080"/>
          <w:spacing w:val="-2"/>
        </w:rPr>
        <w:t>předchozím</w:t>
      </w:r>
    </w:p>
    <w:p w14:paraId="65422270" w14:textId="77777777" w:rsidR="00812B99" w:rsidRDefault="000E6822">
      <w:pPr>
        <w:pStyle w:val="Zkladntext"/>
        <w:spacing w:before="38"/>
        <w:ind w:left="1084"/>
        <w:jc w:val="left"/>
      </w:pPr>
      <w:r>
        <w:rPr>
          <w:color w:val="808080"/>
        </w:rPr>
        <w:t>souhlasem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obou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stran.</w:t>
      </w:r>
    </w:p>
    <w:p w14:paraId="35300F7C" w14:textId="77777777" w:rsidR="00812B99" w:rsidRDefault="000E6822">
      <w:pPr>
        <w:pStyle w:val="Odstavecseseznamem"/>
        <w:numPr>
          <w:ilvl w:val="1"/>
          <w:numId w:val="18"/>
        </w:numPr>
        <w:tabs>
          <w:tab w:val="left" w:pos="1085"/>
        </w:tabs>
        <w:spacing w:before="196" w:line="276" w:lineRule="auto"/>
        <w:ind w:right="826" w:hanging="567"/>
        <w:jc w:val="both"/>
      </w:pPr>
      <w:r>
        <w:rPr>
          <w:color w:val="808080"/>
        </w:rPr>
        <w:t>Nedohodnou-li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jinak,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místem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pracoviště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Ministerstva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vnitra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adrese Na Pankráci 72, 140 00 Praha 4 (dále jen „koncový zákazník“). Dodavatel je oprávněn poskytovat Služby prostřednictvím vzdáleného přístupu v případě, že (i) Objednatel vzdálený přístup zajistí</w:t>
      </w:r>
      <w:r>
        <w:rPr>
          <w:color w:val="808080"/>
        </w:rPr>
        <w:t xml:space="preserve"> a (ii) charakter Služeb jejich plnění prostřednictvím vzdáleného přístupu umožňuje.</w:t>
      </w:r>
    </w:p>
    <w:p w14:paraId="0FCED800" w14:textId="77777777" w:rsidR="00812B99" w:rsidRDefault="00812B99">
      <w:pPr>
        <w:pStyle w:val="Zkladntext"/>
        <w:spacing w:before="1"/>
        <w:jc w:val="left"/>
      </w:pPr>
    </w:p>
    <w:p w14:paraId="0D412436" w14:textId="77777777" w:rsidR="00812B99" w:rsidRDefault="000E6822">
      <w:pPr>
        <w:pStyle w:val="Nadpis2"/>
        <w:numPr>
          <w:ilvl w:val="1"/>
          <w:numId w:val="23"/>
        </w:numPr>
        <w:tabs>
          <w:tab w:val="left" w:pos="3415"/>
          <w:tab w:val="left" w:pos="3416"/>
        </w:tabs>
        <w:ind w:left="3415" w:hanging="457"/>
        <w:jc w:val="left"/>
      </w:pPr>
      <w:bookmarkStart w:id="9" w:name="6._Další_podmínky_poskytování_Služby"/>
      <w:bookmarkEnd w:id="9"/>
      <w:r>
        <w:rPr>
          <w:color w:val="696969"/>
        </w:rPr>
        <w:t>Další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Služby</w:t>
      </w:r>
    </w:p>
    <w:p w14:paraId="1716E58A" w14:textId="77777777" w:rsidR="00812B99" w:rsidRDefault="00812B99">
      <w:pPr>
        <w:pStyle w:val="Zkladntext"/>
        <w:spacing w:before="11"/>
        <w:jc w:val="left"/>
        <w:rPr>
          <w:b/>
        </w:rPr>
      </w:pPr>
    </w:p>
    <w:p w14:paraId="6470A244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4"/>
          <w:tab w:val="left" w:pos="1085"/>
        </w:tabs>
        <w:spacing w:before="0"/>
      </w:pPr>
      <w:r>
        <w:rPr>
          <w:color w:val="808080"/>
        </w:rPr>
        <w:t>Dodavatel</w:t>
      </w:r>
      <w:r>
        <w:rPr>
          <w:color w:val="808080"/>
          <w:spacing w:val="6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hlediska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bezpečnostních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požadavků</w:t>
      </w:r>
      <w:r>
        <w:rPr>
          <w:color w:val="808080"/>
          <w:spacing w:val="62"/>
        </w:rPr>
        <w:t xml:space="preserve"> </w:t>
      </w:r>
      <w:r>
        <w:rPr>
          <w:color w:val="808080"/>
        </w:rPr>
        <w:t>dodržovat</w:t>
      </w:r>
      <w:r>
        <w:rPr>
          <w:color w:val="808080"/>
          <w:spacing w:val="64"/>
        </w:rPr>
        <w:t xml:space="preserve"> </w:t>
      </w:r>
      <w:r>
        <w:rPr>
          <w:color w:val="808080"/>
          <w:spacing w:val="-2"/>
        </w:rPr>
        <w:t>následující</w:t>
      </w:r>
    </w:p>
    <w:p w14:paraId="500E0150" w14:textId="77777777" w:rsidR="00812B99" w:rsidRDefault="000E6822">
      <w:pPr>
        <w:pStyle w:val="Zkladntext"/>
        <w:spacing w:before="40"/>
        <w:ind w:left="1084"/>
        <w:jc w:val="left"/>
      </w:pPr>
      <w:r>
        <w:rPr>
          <w:color w:val="808080"/>
          <w:spacing w:val="-2"/>
        </w:rPr>
        <w:t>podmínky:</w:t>
      </w:r>
    </w:p>
    <w:p w14:paraId="44554882" w14:textId="77777777" w:rsidR="00812B99" w:rsidRDefault="000E6822">
      <w:pPr>
        <w:pStyle w:val="Odstavecseseznamem"/>
        <w:numPr>
          <w:ilvl w:val="2"/>
          <w:numId w:val="17"/>
        </w:numPr>
        <w:tabs>
          <w:tab w:val="left" w:pos="1652"/>
        </w:tabs>
        <w:spacing w:before="37" w:line="312" w:lineRule="auto"/>
        <w:ind w:right="816"/>
        <w:jc w:val="both"/>
      </w:pPr>
      <w:r>
        <w:rPr>
          <w:color w:val="808080"/>
        </w:rPr>
        <w:t>postupovat při poskytování Služeb v souladu s účinnými právními předpisy, zejména pak požadavky vyplývajícími pro Dodavatele, jakožto významného dodavatele systému významného informačního systému (dále jen „</w:t>
      </w:r>
      <w:r>
        <w:rPr>
          <w:b/>
          <w:color w:val="808080"/>
        </w:rPr>
        <w:t>VIS</w:t>
      </w:r>
      <w:r>
        <w:rPr>
          <w:color w:val="808080"/>
        </w:rPr>
        <w:t>“) z požadavků ZoKB a vyhlášky č. 82/2018 Sb.,</w:t>
      </w:r>
      <w:r>
        <w:rPr>
          <w:color w:val="808080"/>
        </w:rPr>
        <w:t xml:space="preserve"> o bezpečnostních opatřeních, kybernetických bezpečnostních incidentech, reaktivních opatřeních, náležitostech podání v oblasti kybernetické bezpečnosti a likvidaci dat (dále jen „VyKB“) a reflektovat případné novely dotčených právních předpisů či novou pr</w:t>
      </w:r>
      <w:r>
        <w:rPr>
          <w:color w:val="808080"/>
        </w:rPr>
        <w:t>ávní úpravu;</w:t>
      </w:r>
    </w:p>
    <w:p w14:paraId="16CB7307" w14:textId="77777777" w:rsidR="00812B99" w:rsidRDefault="000E6822">
      <w:pPr>
        <w:pStyle w:val="Odstavecseseznamem"/>
        <w:numPr>
          <w:ilvl w:val="2"/>
          <w:numId w:val="17"/>
        </w:numPr>
        <w:tabs>
          <w:tab w:val="left" w:pos="1652"/>
        </w:tabs>
        <w:spacing w:before="0" w:line="312" w:lineRule="auto"/>
        <w:ind w:right="819" w:hanging="321"/>
        <w:jc w:val="both"/>
      </w:pPr>
      <w:r>
        <w:rPr>
          <w:color w:val="808080"/>
        </w:rPr>
        <w:t>zaznamenávat veškeré podstatné okolnosti související s poskytovaným předmětem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(např.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záznamy,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organizační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záznamy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 školení, pověření apod.) a informovat o nich Objednatele;</w:t>
      </w:r>
    </w:p>
    <w:p w14:paraId="1608982E" w14:textId="77777777" w:rsidR="00812B99" w:rsidRDefault="000E6822">
      <w:pPr>
        <w:pStyle w:val="Odstavecseseznamem"/>
        <w:numPr>
          <w:ilvl w:val="2"/>
          <w:numId w:val="17"/>
        </w:numPr>
        <w:tabs>
          <w:tab w:val="left" w:pos="1652"/>
        </w:tabs>
        <w:spacing w:before="2"/>
        <w:ind w:hanging="323"/>
        <w:jc w:val="both"/>
      </w:pPr>
      <w:r>
        <w:rPr>
          <w:color w:val="808080"/>
        </w:rPr>
        <w:t>přidělovat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svým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jednotlivým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pracovníkům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oprávnění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výkonu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činností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přísně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při</w:t>
      </w:r>
    </w:p>
    <w:p w14:paraId="62C2DEDF" w14:textId="77777777" w:rsidR="00812B99" w:rsidRDefault="000E6822">
      <w:pPr>
        <w:pStyle w:val="Zkladntext"/>
        <w:spacing w:before="75"/>
        <w:ind w:left="1651"/>
      </w:pPr>
      <w:r>
        <w:rPr>
          <w:color w:val="808080"/>
        </w:rPr>
        <w:t>tom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dodržovat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bezpečnostní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zásadu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tzv.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„potřeba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vědět“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(princip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„need-to-</w:t>
      </w:r>
      <w:r>
        <w:rPr>
          <w:color w:val="808080"/>
          <w:spacing w:val="-2"/>
        </w:rPr>
        <w:t>know“)</w:t>
      </w:r>
    </w:p>
    <w:p w14:paraId="68ECF9C2" w14:textId="77777777" w:rsidR="00812B99" w:rsidRDefault="000E6822">
      <w:pPr>
        <w:pStyle w:val="Odstavecseseznamem"/>
        <w:numPr>
          <w:ilvl w:val="2"/>
          <w:numId w:val="17"/>
        </w:numPr>
        <w:tabs>
          <w:tab w:val="left" w:pos="1652"/>
        </w:tabs>
        <w:spacing w:before="76" w:line="312" w:lineRule="auto"/>
        <w:ind w:right="819"/>
        <w:jc w:val="both"/>
      </w:pPr>
      <w:r>
        <w:rPr>
          <w:color w:val="808080"/>
        </w:rPr>
        <w:t>v případě zjištění technických zranitelností o zjištěných skutečnostech bez zbytečného odkladu informovat Objednatele. Dete</w:t>
      </w:r>
      <w:r>
        <w:rPr>
          <w:color w:val="808080"/>
        </w:rPr>
        <w:t>kované technické zranitelnosti musí být vyhodnoceny s ohledem na související riziko a musí podle povahy předmětu plnění dojít k nápravným opatřením ze strany Dodavatele. Nápravná opatření musí být schválena Objednatelem;</w:t>
      </w:r>
    </w:p>
    <w:p w14:paraId="66368521" w14:textId="77777777" w:rsidR="00812B99" w:rsidRDefault="000E6822">
      <w:pPr>
        <w:pStyle w:val="Odstavecseseznamem"/>
        <w:numPr>
          <w:ilvl w:val="2"/>
          <w:numId w:val="17"/>
        </w:numPr>
        <w:tabs>
          <w:tab w:val="left" w:pos="1652"/>
        </w:tabs>
        <w:spacing w:before="0" w:line="312" w:lineRule="auto"/>
        <w:ind w:right="819"/>
        <w:jc w:val="both"/>
      </w:pPr>
      <w:r>
        <w:rPr>
          <w:color w:val="808080"/>
        </w:rPr>
        <w:t>zajistit součinnost pro napojení na</w:t>
      </w:r>
      <w:r>
        <w:rPr>
          <w:color w:val="808080"/>
        </w:rPr>
        <w:t xml:space="preserve"> Dohledové centrum eGovernmentu a součinnost při zvládání kybernetických bezpečnostních událostí a incidentů v rozsahu Služeb definovaných ve smlouvě</w:t>
      </w:r>
    </w:p>
    <w:p w14:paraId="549E3447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5"/>
        </w:tabs>
        <w:spacing w:before="199" w:line="276" w:lineRule="auto"/>
        <w:ind w:right="824" w:hanging="566"/>
        <w:jc w:val="both"/>
      </w:pPr>
      <w:r>
        <w:rPr>
          <w:color w:val="808080"/>
        </w:rPr>
        <w:t>Dodavatel je při poskytování Služeb oprávněn užívat data předaná Objednatelem za účelem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nezbytném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splnění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předmětu 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vždy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příslušnými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právními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předpisy,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ZoKB, VyKB a dalšími souvisejícími právními předpisy.</w:t>
      </w:r>
    </w:p>
    <w:p w14:paraId="54487A35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5"/>
        </w:tabs>
        <w:spacing w:before="197" w:line="276" w:lineRule="auto"/>
        <w:ind w:right="827"/>
        <w:jc w:val="both"/>
      </w:pPr>
      <w:r>
        <w:rPr>
          <w:color w:val="808080"/>
        </w:rPr>
        <w:t>Dodavatel je při poskytování Služeb povinen dodržovat příslušná u</w:t>
      </w:r>
      <w:r>
        <w:rPr>
          <w:color w:val="808080"/>
        </w:rPr>
        <w:t>stanovení bezpečnostních politik, metodik a postupů předaných Dodavateli Objednatelem, resp. platné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řídící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části,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pokud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byl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takovými</w:t>
      </w:r>
    </w:p>
    <w:p w14:paraId="7B852B1A" w14:textId="77777777" w:rsidR="00812B99" w:rsidRDefault="00812B99">
      <w:pPr>
        <w:spacing w:line="276" w:lineRule="auto"/>
        <w:jc w:val="both"/>
        <w:sectPr w:rsidR="00812B99">
          <w:pgSz w:w="11920" w:h="16850"/>
          <w:pgMar w:top="1440" w:right="580" w:bottom="940" w:left="900" w:header="608" w:footer="744" w:gutter="0"/>
          <w:cols w:space="708"/>
        </w:sectPr>
      </w:pPr>
    </w:p>
    <w:p w14:paraId="3ED37B35" w14:textId="77777777" w:rsidR="00812B99" w:rsidRDefault="000E6822">
      <w:pPr>
        <w:pStyle w:val="Zkladntext"/>
        <w:spacing w:before="72"/>
        <w:ind w:left="1084"/>
        <w:jc w:val="left"/>
      </w:pPr>
      <w:r>
        <w:rPr>
          <w:color w:val="808080"/>
        </w:rPr>
        <w:t>dokumenty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částmi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seznámen.</w:t>
      </w:r>
    </w:p>
    <w:p w14:paraId="522A7659" w14:textId="77777777" w:rsidR="00812B99" w:rsidRDefault="00812B99">
      <w:pPr>
        <w:pStyle w:val="Zkladntext"/>
        <w:spacing w:before="9"/>
        <w:jc w:val="left"/>
        <w:rPr>
          <w:sz w:val="20"/>
        </w:rPr>
      </w:pPr>
    </w:p>
    <w:p w14:paraId="420B02DB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6"/>
        </w:tabs>
        <w:spacing w:before="0" w:line="276" w:lineRule="auto"/>
        <w:ind w:left="1085" w:right="826"/>
        <w:jc w:val="both"/>
      </w:pPr>
      <w:r>
        <w:rPr>
          <w:color w:val="808080"/>
        </w:rPr>
        <w:t>Dodavatel se zavazuje, že nebude vyvíjet, kompilovat a šířit v jakékoliv části technologického nebo komunikačního systému programový kód, který má za cíl nelegální ovládnutí, narušení, nebo diskreditaci technologického nebo komunikačního systému nebo neleg</w:t>
      </w:r>
      <w:r>
        <w:rPr>
          <w:color w:val="808080"/>
        </w:rPr>
        <w:t>ální získání dat a informací. Dodavatel bere na vědomí, že přístup do interní sítě Objednatele a/nebo k technologickým a komunikačním systémům Objednatele bude realizován výhradně s využitím zařízení Objednatele.</w:t>
      </w:r>
    </w:p>
    <w:p w14:paraId="3B79732F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6"/>
        </w:tabs>
        <w:spacing w:before="196" w:line="276" w:lineRule="auto"/>
        <w:ind w:right="826" w:hanging="566"/>
        <w:jc w:val="both"/>
      </w:pPr>
      <w:r>
        <w:rPr>
          <w:color w:val="808080"/>
        </w:rPr>
        <w:t xml:space="preserve">Dodavatel nezapojí do poskytování plnění dle této Smlouvy žádného dalšího poddodavatele bez předchozího konkrétního nebo obecného písemného povolení </w:t>
      </w:r>
      <w:r>
        <w:rPr>
          <w:color w:val="808080"/>
          <w:spacing w:val="-2"/>
        </w:rPr>
        <w:t>Objednatele;</w:t>
      </w:r>
    </w:p>
    <w:p w14:paraId="3D44B3EE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5"/>
        </w:tabs>
        <w:spacing w:line="276" w:lineRule="auto"/>
        <w:ind w:right="830" w:hanging="569"/>
        <w:jc w:val="both"/>
      </w:pPr>
      <w:r>
        <w:rPr>
          <w:color w:val="808080"/>
          <w:spacing w:val="-2"/>
        </w:rPr>
        <w:t>Dodavatel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povinen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předat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Objednateli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kontaktní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údaje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všech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osob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 xml:space="preserve">dodávajících služby, </w:t>
      </w:r>
      <w:r>
        <w:rPr>
          <w:color w:val="808080"/>
        </w:rPr>
        <w:t>včetně</w:t>
      </w:r>
      <w:r>
        <w:rPr>
          <w:color w:val="808080"/>
        </w:rPr>
        <w:t xml:space="preserve"> poddodavatele.</w:t>
      </w:r>
    </w:p>
    <w:p w14:paraId="0FB793D8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5"/>
        </w:tabs>
        <w:spacing w:before="119" w:line="276" w:lineRule="auto"/>
        <w:ind w:right="828"/>
        <w:jc w:val="both"/>
      </w:pPr>
      <w:r>
        <w:rPr>
          <w:color w:val="808080"/>
        </w:rPr>
        <w:t xml:space="preserve">Pokud Dodavatel využívá při poskytování plnění poddodavatele, zavazuje se, že tito poddodavatelé budou dodržovat veškeré bezpečnostní požadavky vč. požadavků na </w:t>
      </w:r>
      <w:r>
        <w:rPr>
          <w:color w:val="808080"/>
          <w:spacing w:val="-2"/>
        </w:rPr>
        <w:t>ochranu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osobních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údajů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vyplývající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Smlouvy.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Toto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je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povinen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Dodavatel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 xml:space="preserve">Objednateli </w:t>
      </w:r>
      <w:r>
        <w:rPr>
          <w:color w:val="808080"/>
        </w:rPr>
        <w:t>na základě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jeho výzvy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doložit smluvními dokumenty 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svými poddodavateli.</w:t>
      </w:r>
    </w:p>
    <w:p w14:paraId="10AF8BE8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4"/>
        </w:tabs>
        <w:spacing w:before="118" w:line="276" w:lineRule="auto"/>
        <w:ind w:left="1083" w:right="825"/>
        <w:jc w:val="both"/>
      </w:pPr>
      <w:r>
        <w:rPr>
          <w:color w:val="808080"/>
        </w:rPr>
        <w:t>Dodavatel odpovídá za to, že jeho poddodavatelé nebudou jednat v rozporus bezpečnostními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požadavky vyplývajícími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 této Smlouvy; v případě, že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dojde k nedodržen</w:t>
      </w:r>
      <w:r>
        <w:rPr>
          <w:color w:val="808080"/>
        </w:rPr>
        <w:t>í těchto požadavků ze strany poddodavatele Dodavatele, považuje se každé takové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nedodržení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požadavků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porušení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povinnosti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Smlouvy.</w:t>
      </w:r>
    </w:p>
    <w:p w14:paraId="3996ECDE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7"/>
        </w:tabs>
        <w:spacing w:before="121" w:line="276" w:lineRule="auto"/>
        <w:ind w:left="1085" w:right="826" w:hanging="569"/>
        <w:jc w:val="both"/>
      </w:pPr>
      <w:r>
        <w:rPr>
          <w:color w:val="808080"/>
          <w:spacing w:val="-4"/>
        </w:rPr>
        <w:t>V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4"/>
        </w:rPr>
        <w:t>případě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zjištění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či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podezření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na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bezpečnostní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událost nebo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incident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je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Dodavatel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 xml:space="preserve">povinen </w:t>
      </w:r>
      <w:r>
        <w:rPr>
          <w:color w:val="808080"/>
        </w:rPr>
        <w:t>neprodleně po jejich detekci informovat Objednatele. Dále se zavazuje součinit na vyhodnocení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informací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bezpečnostních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událostech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incidentech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řešení.</w:t>
      </w:r>
    </w:p>
    <w:p w14:paraId="6E09D338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6"/>
        </w:tabs>
        <w:spacing w:line="276" w:lineRule="auto"/>
        <w:ind w:left="1085" w:right="826" w:hanging="569"/>
        <w:jc w:val="both"/>
      </w:pPr>
      <w:r>
        <w:rPr>
          <w:color w:val="7E7E7E"/>
        </w:rPr>
        <w:t>Dodavatel je povinen informovat neprodleně Objednatele o kybernetických bezpečnostních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incide</w:t>
      </w:r>
      <w:r>
        <w:rPr>
          <w:color w:val="7E7E7E"/>
        </w:rPr>
        <w:t>ntech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straně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Dodavatele</w:t>
      </w:r>
      <w:r>
        <w:rPr>
          <w:color w:val="7E7E7E"/>
          <w:spacing w:val="14"/>
        </w:rPr>
        <w:t xml:space="preserve"> </w:t>
      </w:r>
      <w:r>
        <w:rPr>
          <w:color w:val="7E7E7E"/>
        </w:rPr>
        <w:t>souvisejících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plněním</w:t>
      </w:r>
      <w:r>
        <w:rPr>
          <w:color w:val="7E7E7E"/>
          <w:spacing w:val="-15"/>
        </w:rPr>
        <w:t xml:space="preserve"> </w:t>
      </w:r>
      <w:r>
        <w:rPr>
          <w:color w:val="7E7E7E"/>
        </w:rPr>
        <w:t>této</w:t>
      </w:r>
      <w:r>
        <w:rPr>
          <w:color w:val="7E7E7E"/>
          <w:spacing w:val="-16"/>
        </w:rPr>
        <w:t xml:space="preserve"> </w:t>
      </w:r>
      <w:r>
        <w:rPr>
          <w:color w:val="7E7E7E"/>
        </w:rPr>
        <w:t>Smlouvy, a které by mohly mít dopad na kybernetickou bezpečnost u Objednatele. Kybernetický bezpečnostní incident je definován ustanovením § 7 odst. 2, ZoKB.</w:t>
      </w:r>
    </w:p>
    <w:p w14:paraId="09F8EBA1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6"/>
        </w:tabs>
        <w:spacing w:before="123" w:line="276" w:lineRule="auto"/>
        <w:ind w:left="1085" w:right="827" w:hanging="569"/>
        <w:jc w:val="both"/>
      </w:pPr>
      <w:r>
        <w:rPr>
          <w:color w:val="808080"/>
          <w:spacing w:val="-2"/>
        </w:rPr>
        <w:t>Dodavatel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během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poskytování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Objednatele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zavazuje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dostatečně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zabezpečit veškerý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přeno</w:t>
      </w:r>
      <w:r>
        <w:rPr>
          <w:color w:val="808080"/>
          <w:spacing w:val="-2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dat 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informací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pohledu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bezpečnostních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požadavků na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jejich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 xml:space="preserve">důvěrnost, </w:t>
      </w:r>
      <w:r>
        <w:rPr>
          <w:color w:val="808080"/>
        </w:rPr>
        <w:t xml:space="preserve">integritu a dostupnost před hrozbami v kybernetické bezpečnosti v souladu s ZoKB a </w:t>
      </w:r>
      <w:r>
        <w:rPr>
          <w:color w:val="808080"/>
          <w:spacing w:val="-2"/>
        </w:rPr>
        <w:t>VyKB.</w:t>
      </w:r>
    </w:p>
    <w:p w14:paraId="2D7442B3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6"/>
        </w:tabs>
        <w:spacing w:before="118" w:line="276" w:lineRule="auto"/>
        <w:ind w:right="820" w:hanging="566"/>
        <w:jc w:val="both"/>
      </w:pPr>
      <w:r>
        <w:rPr>
          <w:color w:val="808080"/>
          <w:spacing w:val="-2"/>
        </w:rPr>
        <w:t>Dodavatel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umožní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Objednateli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provedení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zákaznického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auditu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Dodavatele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zavazuje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se </w:t>
      </w:r>
      <w:r>
        <w:rPr>
          <w:color w:val="808080"/>
        </w:rPr>
        <w:t>poskytnout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mu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němu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nezbytnou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součinnost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„zákaznický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audit“).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 oprávněn provést zákaznický audit v případě auditu kybernetické bezpečnosti, dle §16, VyKB, objednatelem provozovaného VIS. Dále lze provést zákaznický audit v případě ř</w:t>
      </w:r>
      <w:r>
        <w:rPr>
          <w:color w:val="808080"/>
        </w:rPr>
        <w:t xml:space="preserve">ešení kybernetického bezpečnostního incidentu v přímé souvislosti s plněním dle této Smlouvy. Zákaznický audit může za Objednatele provést pověřený zaměstnanec Objednatele nebo jiná pověřená osoba. Objednatel je oprávněn pověřit provedením </w:t>
      </w:r>
      <w:r>
        <w:rPr>
          <w:color w:val="808080"/>
          <w:spacing w:val="-2"/>
        </w:rPr>
        <w:t>zákaznického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aud</w:t>
      </w:r>
      <w:r>
        <w:rPr>
          <w:color w:val="808080"/>
          <w:spacing w:val="-2"/>
        </w:rPr>
        <w:t>itu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třetí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stranu.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Rozsah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auditu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musí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být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rozsahem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relevantní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k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 xml:space="preserve">předmětu </w:t>
      </w:r>
      <w:r>
        <w:rPr>
          <w:color w:val="808080"/>
        </w:rPr>
        <w:t>a účelu uzavřené Smlouvy.</w:t>
      </w:r>
    </w:p>
    <w:p w14:paraId="602FA43E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8"/>
        </w:tabs>
        <w:spacing w:before="123" w:line="276" w:lineRule="auto"/>
        <w:ind w:left="1087" w:right="825" w:hanging="569"/>
        <w:jc w:val="both"/>
      </w:pPr>
      <w:r>
        <w:rPr>
          <w:color w:val="808080"/>
          <w:spacing w:val="-2"/>
        </w:rPr>
        <w:t>Součinnost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napojení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dohledové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centrum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čl.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6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6.1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písm.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e)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součinnost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 xml:space="preserve">při </w:t>
      </w:r>
      <w:r>
        <w:rPr>
          <w:color w:val="808080"/>
        </w:rPr>
        <w:t>provedení zákaznického auditu dle odstavce 6.10 tohoto článku Smlouvy bude Dodavatelem účtována dle skutečného rozsahu poskytnutých činností v cenách dle Přílohy č. 2 část B).</w:t>
      </w:r>
    </w:p>
    <w:p w14:paraId="1EBCC8D9" w14:textId="77777777" w:rsidR="00812B99" w:rsidRDefault="00812B99">
      <w:pPr>
        <w:spacing w:line="276" w:lineRule="auto"/>
        <w:jc w:val="both"/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4B71FD01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8"/>
        </w:tabs>
        <w:spacing w:before="74" w:line="276" w:lineRule="auto"/>
        <w:ind w:left="1087" w:right="827" w:hanging="569"/>
        <w:jc w:val="both"/>
      </w:pPr>
      <w:r>
        <w:rPr>
          <w:color w:val="808080"/>
        </w:rPr>
        <w:t>Smluvní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zavazují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dodržovat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právní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předpisy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chovat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tak,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jednání nemohlo vzbudit důvodné podezření ze spáchání nebo páchání trestného činu přičitatelného jedné nebo oběma Smluvním stranám podle zákona č. 418/2011 Sb., o trestní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odpovědnosti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právnických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osob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řízení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proti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nim,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pozdějších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předpisů.</w:t>
      </w:r>
    </w:p>
    <w:p w14:paraId="6F03F6D6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8"/>
        </w:tabs>
        <w:spacing w:before="118" w:line="276" w:lineRule="auto"/>
        <w:ind w:left="1087" w:right="815"/>
        <w:jc w:val="both"/>
      </w:pPr>
      <w:r>
        <w:rPr>
          <w:color w:val="808080"/>
          <w:spacing w:val="-2"/>
        </w:rPr>
        <w:t>Smluv</w:t>
      </w:r>
      <w:r>
        <w:rPr>
          <w:color w:val="808080"/>
          <w:spacing w:val="-2"/>
        </w:rPr>
        <w:t>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strany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zavazují,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učiní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všechna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opatření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k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tomu,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aby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nedopustily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 xml:space="preserve">ani </w:t>
      </w:r>
      <w:r>
        <w:rPr>
          <w:color w:val="808080"/>
        </w:rPr>
        <w:t xml:space="preserve">nikdo z jejich zaměstnanců či zástupců jakékoliv formy korupčního jednání, zejména jednání, které by mohlo být vnímáno jako přijetí úplatku, podplácení nebo nepřímé </w:t>
      </w:r>
      <w:r>
        <w:rPr>
          <w:color w:val="808080"/>
          <w:spacing w:val="-2"/>
        </w:rPr>
        <w:t>úplat</w:t>
      </w:r>
      <w:r>
        <w:rPr>
          <w:color w:val="808080"/>
          <w:spacing w:val="-2"/>
        </w:rPr>
        <w:t>kářství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či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jiný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trestný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čin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spojený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korupcí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zákona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č.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40/2009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Sb.,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trestní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 xml:space="preserve">zákoník, </w:t>
      </w:r>
      <w:r>
        <w:rPr>
          <w:color w:val="808080"/>
        </w:rPr>
        <w:t>ve znění pozdějších předpisů.</w:t>
      </w:r>
    </w:p>
    <w:p w14:paraId="06216A07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8"/>
        </w:tabs>
        <w:ind w:left="1087" w:hanging="568"/>
        <w:jc w:val="both"/>
      </w:pPr>
      <w:r>
        <w:rPr>
          <w:color w:val="7E7E7E"/>
        </w:rPr>
        <w:t>Smluvní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zavazují,</w:t>
      </w:r>
      <w:r>
        <w:rPr>
          <w:color w:val="7E7E7E"/>
          <w:spacing w:val="-2"/>
        </w:rPr>
        <w:t xml:space="preserve"> </w:t>
      </w:r>
      <w:r>
        <w:rPr>
          <w:color w:val="7E7E7E"/>
          <w:spacing w:val="-5"/>
        </w:rPr>
        <w:t>že:</w:t>
      </w:r>
    </w:p>
    <w:p w14:paraId="4AED52CD" w14:textId="77777777" w:rsidR="00812B99" w:rsidRDefault="000E6822">
      <w:pPr>
        <w:pStyle w:val="Odstavecseseznamem"/>
        <w:numPr>
          <w:ilvl w:val="0"/>
          <w:numId w:val="16"/>
        </w:numPr>
        <w:tabs>
          <w:tab w:val="left" w:pos="1085"/>
        </w:tabs>
        <w:spacing w:before="37" w:line="312" w:lineRule="auto"/>
        <w:ind w:right="797"/>
        <w:jc w:val="both"/>
      </w:pPr>
      <w:r>
        <w:rPr>
          <w:color w:val="7E7E7E"/>
        </w:rPr>
        <w:t>neposkytnou,</w:t>
      </w:r>
      <w:r>
        <w:rPr>
          <w:color w:val="7E7E7E"/>
          <w:spacing w:val="64"/>
        </w:rPr>
        <w:t xml:space="preserve"> </w:t>
      </w:r>
      <w:r>
        <w:rPr>
          <w:color w:val="7E7E7E"/>
        </w:rPr>
        <w:t>nenabídnou</w:t>
      </w:r>
      <w:r>
        <w:rPr>
          <w:color w:val="7E7E7E"/>
          <w:spacing w:val="62"/>
        </w:rPr>
        <w:t xml:space="preserve"> </w:t>
      </w:r>
      <w:r>
        <w:rPr>
          <w:color w:val="7E7E7E"/>
        </w:rPr>
        <w:t>ani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neslíbí</w:t>
      </w:r>
      <w:r>
        <w:rPr>
          <w:color w:val="7E7E7E"/>
          <w:spacing w:val="61"/>
        </w:rPr>
        <w:t xml:space="preserve"> </w:t>
      </w:r>
      <w:r>
        <w:rPr>
          <w:color w:val="7E7E7E"/>
        </w:rPr>
        <w:t>úplatek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jinému</w:t>
      </w:r>
      <w:r>
        <w:rPr>
          <w:color w:val="7E7E7E"/>
          <w:spacing w:val="62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jiného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60"/>
        </w:rPr>
        <w:t xml:space="preserve"> </w:t>
      </w:r>
      <w:r>
        <w:rPr>
          <w:color w:val="7E7E7E"/>
        </w:rPr>
        <w:t>souvislosti s obstaráváním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věcí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obecného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zájmu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anebo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podnikáním</w:t>
      </w:r>
      <w:r>
        <w:rPr>
          <w:color w:val="7E7E7E"/>
          <w:spacing w:val="80"/>
        </w:rPr>
        <w:t xml:space="preserve"> </w:t>
      </w:r>
      <w:r>
        <w:rPr>
          <w:color w:val="7E7E7E"/>
        </w:rPr>
        <w:t>svým nebo jiného;</w:t>
      </w:r>
    </w:p>
    <w:p w14:paraId="0D8E6E86" w14:textId="77777777" w:rsidR="00812B99" w:rsidRDefault="000E6822">
      <w:pPr>
        <w:pStyle w:val="Odstavecseseznamem"/>
        <w:numPr>
          <w:ilvl w:val="0"/>
          <w:numId w:val="16"/>
        </w:numPr>
        <w:tabs>
          <w:tab w:val="left" w:pos="1085"/>
        </w:tabs>
        <w:ind w:hanging="570"/>
        <w:jc w:val="both"/>
      </w:pPr>
      <w:r>
        <w:rPr>
          <w:color w:val="7E7E7E"/>
        </w:rPr>
        <w:t>úplatek</w:t>
      </w:r>
      <w:r>
        <w:rPr>
          <w:color w:val="7E7E7E"/>
          <w:spacing w:val="7"/>
        </w:rPr>
        <w:t xml:space="preserve"> </w:t>
      </w:r>
      <w:r>
        <w:rPr>
          <w:color w:val="7E7E7E"/>
        </w:rPr>
        <w:t>nepřijmou,</w:t>
      </w:r>
      <w:r>
        <w:rPr>
          <w:color w:val="7E7E7E"/>
          <w:spacing w:val="7"/>
        </w:rPr>
        <w:t xml:space="preserve"> </w:t>
      </w:r>
      <w:r>
        <w:rPr>
          <w:color w:val="7E7E7E"/>
        </w:rPr>
        <w:t>ani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si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jej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nedají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slíbit,</w:t>
      </w:r>
      <w:r>
        <w:rPr>
          <w:color w:val="7E7E7E"/>
          <w:spacing w:val="10"/>
        </w:rPr>
        <w:t xml:space="preserve"> </w:t>
      </w:r>
      <w:r>
        <w:rPr>
          <w:color w:val="7E7E7E"/>
        </w:rPr>
        <w:t>ať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už</w:t>
      </w:r>
      <w:r>
        <w:rPr>
          <w:color w:val="7E7E7E"/>
          <w:spacing w:val="7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8"/>
        </w:rPr>
        <w:t xml:space="preserve"> </w:t>
      </w:r>
      <w:r>
        <w:rPr>
          <w:color w:val="7E7E7E"/>
        </w:rPr>
        <w:t>sebe</w:t>
      </w:r>
      <w:r>
        <w:rPr>
          <w:color w:val="7E7E7E"/>
          <w:spacing w:val="6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pro</w:t>
      </w:r>
      <w:r>
        <w:rPr>
          <w:color w:val="7E7E7E"/>
          <w:spacing w:val="6"/>
        </w:rPr>
        <w:t xml:space="preserve"> </w:t>
      </w:r>
      <w:r>
        <w:rPr>
          <w:color w:val="7E7E7E"/>
        </w:rPr>
        <w:t>jiného</w:t>
      </w:r>
      <w:r>
        <w:rPr>
          <w:color w:val="7E7E7E"/>
          <w:spacing w:val="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9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6"/>
        </w:rPr>
        <w:t xml:space="preserve"> </w:t>
      </w:r>
      <w:r>
        <w:rPr>
          <w:color w:val="7E7E7E"/>
          <w:spacing w:val="-10"/>
        </w:rPr>
        <w:t>s</w:t>
      </w:r>
    </w:p>
    <w:p w14:paraId="2C32BB4F" w14:textId="77777777" w:rsidR="00812B99" w:rsidRDefault="000E6822">
      <w:pPr>
        <w:pStyle w:val="Zkladntext"/>
        <w:spacing w:before="76"/>
        <w:ind w:left="1084"/>
      </w:pPr>
      <w:r>
        <w:rPr>
          <w:color w:val="7E7E7E"/>
        </w:rPr>
        <w:t>obstaráním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věcí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obecného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zájmu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souvislosti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podnikáním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svým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nebo</w:t>
      </w:r>
      <w:r>
        <w:rPr>
          <w:color w:val="7E7E7E"/>
          <w:spacing w:val="-1"/>
        </w:rPr>
        <w:t xml:space="preserve"> </w:t>
      </w:r>
      <w:r>
        <w:rPr>
          <w:color w:val="7E7E7E"/>
          <w:spacing w:val="-2"/>
        </w:rPr>
        <w:t>jiného.</w:t>
      </w:r>
    </w:p>
    <w:p w14:paraId="31489B1E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8"/>
        </w:tabs>
        <w:spacing w:before="196" w:line="276" w:lineRule="auto"/>
        <w:ind w:left="1087" w:right="826"/>
        <w:jc w:val="both"/>
      </w:pPr>
      <w:r>
        <w:rPr>
          <w:color w:val="7E7E7E"/>
        </w:rPr>
        <w:t>Úplatkem se přitom rozumí neoprávněná výhoda spočívající v přímém majetkovém obohacení nebo jiném zvýhodnění, které se dostává nebo má dostat uplácené osobě nebo s jejím souhlasem jiné osobě, a na kterou není nárok.</w:t>
      </w:r>
    </w:p>
    <w:p w14:paraId="4973AA6F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8"/>
        </w:tabs>
        <w:spacing w:before="121" w:line="273" w:lineRule="auto"/>
        <w:ind w:left="1087" w:right="826"/>
        <w:jc w:val="both"/>
      </w:pPr>
      <w:r>
        <w:rPr>
          <w:color w:val="7E7E7E"/>
        </w:rPr>
        <w:t>Smluvní str</w:t>
      </w:r>
      <w:r>
        <w:rPr>
          <w:color w:val="7E7E7E"/>
        </w:rPr>
        <w:t>any nebudou ani u svých obchodních partnerů tolerovat jakoukoliv formu korupce či uplácení.</w:t>
      </w:r>
    </w:p>
    <w:p w14:paraId="755E4AAC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90"/>
        </w:tabs>
        <w:spacing w:before="124"/>
        <w:ind w:left="1089"/>
        <w:jc w:val="both"/>
      </w:pPr>
      <w:r>
        <w:rPr>
          <w:color w:val="7E7E7E"/>
        </w:rPr>
        <w:t>V</w:t>
      </w:r>
      <w:r>
        <w:rPr>
          <w:color w:val="7E7E7E"/>
          <w:spacing w:val="19"/>
        </w:rPr>
        <w:t xml:space="preserve"> </w:t>
      </w:r>
      <w:r>
        <w:rPr>
          <w:color w:val="7E7E7E"/>
        </w:rPr>
        <w:t>případě,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že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23"/>
        </w:rPr>
        <w:t xml:space="preserve"> </w:t>
      </w:r>
      <w:r>
        <w:rPr>
          <w:color w:val="7E7E7E"/>
        </w:rPr>
        <w:t>zahájeno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trestní</w:t>
      </w:r>
      <w:r>
        <w:rPr>
          <w:color w:val="7E7E7E"/>
          <w:spacing w:val="24"/>
        </w:rPr>
        <w:t xml:space="preserve"> </w:t>
      </w:r>
      <w:r>
        <w:rPr>
          <w:color w:val="7E7E7E"/>
        </w:rPr>
        <w:t>stíhání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Dodavatele,</w:t>
      </w:r>
      <w:r>
        <w:rPr>
          <w:color w:val="7E7E7E"/>
          <w:spacing w:val="23"/>
        </w:rPr>
        <w:t xml:space="preserve"> </w:t>
      </w:r>
      <w:r>
        <w:rPr>
          <w:color w:val="7E7E7E"/>
        </w:rPr>
        <w:t>zavazuje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20"/>
        </w:rPr>
        <w:t xml:space="preserve"> </w:t>
      </w:r>
      <w:r>
        <w:rPr>
          <w:color w:val="7E7E7E"/>
        </w:rPr>
        <w:t>Dodavatel</w:t>
      </w:r>
      <w:r>
        <w:rPr>
          <w:color w:val="7E7E7E"/>
          <w:spacing w:val="22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20"/>
        </w:rPr>
        <w:t xml:space="preserve"> </w:t>
      </w:r>
      <w:r>
        <w:rPr>
          <w:color w:val="7E7E7E"/>
          <w:spacing w:val="-2"/>
        </w:rPr>
        <w:t>tomto</w:t>
      </w:r>
    </w:p>
    <w:p w14:paraId="3D63AD55" w14:textId="77777777" w:rsidR="00812B99" w:rsidRDefault="000E6822">
      <w:pPr>
        <w:pStyle w:val="Zkladntext"/>
        <w:spacing w:before="35"/>
        <w:ind w:left="1089"/>
      </w:pPr>
      <w:r>
        <w:rPr>
          <w:color w:val="7E7E7E"/>
        </w:rPr>
        <w:t>bez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zbytečného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odkladu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písemně</w:t>
      </w:r>
      <w:r>
        <w:rPr>
          <w:color w:val="7E7E7E"/>
          <w:spacing w:val="-6"/>
        </w:rPr>
        <w:t xml:space="preserve"> </w:t>
      </w:r>
      <w:r>
        <w:rPr>
          <w:color w:val="7E7E7E"/>
          <w:spacing w:val="-2"/>
        </w:rPr>
        <w:t>informovat.</w:t>
      </w:r>
    </w:p>
    <w:p w14:paraId="33FD71AB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8"/>
        </w:tabs>
        <w:spacing w:before="159" w:line="276" w:lineRule="auto"/>
        <w:ind w:left="1087" w:right="825"/>
        <w:jc w:val="both"/>
      </w:pPr>
      <w:r>
        <w:rPr>
          <w:color w:val="7E7E7E"/>
        </w:rPr>
        <w:t>Smluvní strany se musí vzájemně písemně informovat o případných změnách např. změna sídla, právní formy, změna bankovního spojení, zrušení registrace k DPH, a dalších významných skutečností rozhodných pro plnění ze Smlouvy.</w:t>
      </w:r>
    </w:p>
    <w:p w14:paraId="1CFE7428" w14:textId="77777777" w:rsidR="00812B99" w:rsidRDefault="000E6822">
      <w:pPr>
        <w:pStyle w:val="Odstavecseseznamem"/>
        <w:numPr>
          <w:ilvl w:val="1"/>
          <w:numId w:val="17"/>
        </w:numPr>
        <w:tabs>
          <w:tab w:val="left" w:pos="1087"/>
        </w:tabs>
        <w:spacing w:before="119" w:line="276" w:lineRule="auto"/>
        <w:ind w:left="1086" w:right="827"/>
        <w:jc w:val="both"/>
      </w:pPr>
      <w:r>
        <w:rPr>
          <w:color w:val="7E7E7E"/>
        </w:rPr>
        <w:t>Dodavatel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je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povinen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informovat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neprodleně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Objednatele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změně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ovládání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Dodavatele podle zákona č. 90/2012 Sb., o obchodních společnostech a družstvech (zákon o obchodních korporacích) nebo změně vlastnictví zásadních aktiv, popřípadě změně oprávnění nakládat s aktivy určených k plnění t</w:t>
      </w:r>
      <w:r>
        <w:rPr>
          <w:color w:val="7E7E7E"/>
        </w:rPr>
        <w:t>éto Smlouvy.</w:t>
      </w:r>
    </w:p>
    <w:p w14:paraId="68BADD7F" w14:textId="77777777" w:rsidR="00812B99" w:rsidRDefault="00812B99">
      <w:pPr>
        <w:pStyle w:val="Zkladntext"/>
        <w:jc w:val="left"/>
        <w:rPr>
          <w:sz w:val="24"/>
        </w:rPr>
      </w:pPr>
    </w:p>
    <w:p w14:paraId="63D04F77" w14:textId="77777777" w:rsidR="00812B99" w:rsidRDefault="00812B99">
      <w:pPr>
        <w:pStyle w:val="Zkladntext"/>
        <w:jc w:val="left"/>
        <w:rPr>
          <w:sz w:val="24"/>
        </w:rPr>
      </w:pPr>
    </w:p>
    <w:p w14:paraId="49856B83" w14:textId="77777777" w:rsidR="00812B99" w:rsidRDefault="00812B99">
      <w:pPr>
        <w:pStyle w:val="Zkladntext"/>
        <w:spacing w:before="2"/>
        <w:jc w:val="left"/>
        <w:rPr>
          <w:sz w:val="23"/>
        </w:rPr>
      </w:pPr>
    </w:p>
    <w:p w14:paraId="1E7A4DEB" w14:textId="77777777" w:rsidR="00812B99" w:rsidRDefault="000E6822">
      <w:pPr>
        <w:pStyle w:val="Nadpis2"/>
        <w:numPr>
          <w:ilvl w:val="1"/>
          <w:numId w:val="23"/>
        </w:numPr>
        <w:tabs>
          <w:tab w:val="left" w:pos="3218"/>
          <w:tab w:val="left" w:pos="3219"/>
        </w:tabs>
        <w:spacing w:before="1"/>
        <w:ind w:left="3218" w:hanging="457"/>
        <w:jc w:val="left"/>
      </w:pPr>
      <w:bookmarkStart w:id="10" w:name="7._Smluvní_pokuty,_odpovědnost_za_škody"/>
      <w:bookmarkEnd w:id="10"/>
      <w:r>
        <w:rPr>
          <w:color w:val="696969"/>
        </w:rPr>
        <w:t>Smluvní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pokuty,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odpovědnost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2"/>
        </w:rPr>
        <w:t>škody</w:t>
      </w:r>
    </w:p>
    <w:p w14:paraId="550BF53B" w14:textId="77777777" w:rsidR="00812B99" w:rsidRDefault="00812B99">
      <w:pPr>
        <w:pStyle w:val="Zkladntext"/>
        <w:spacing w:before="8"/>
        <w:jc w:val="left"/>
        <w:rPr>
          <w:b/>
          <w:sz w:val="33"/>
        </w:rPr>
      </w:pPr>
    </w:p>
    <w:p w14:paraId="46CBAF80" w14:textId="77777777" w:rsidR="00812B99" w:rsidRDefault="000E6822">
      <w:pPr>
        <w:pStyle w:val="Odstavecseseznamem"/>
        <w:numPr>
          <w:ilvl w:val="1"/>
          <w:numId w:val="15"/>
        </w:numPr>
        <w:tabs>
          <w:tab w:val="left" w:pos="1085"/>
        </w:tabs>
        <w:spacing w:before="1" w:line="276" w:lineRule="auto"/>
        <w:ind w:right="827" w:hanging="564"/>
        <w:jc w:val="both"/>
      </w:pPr>
      <w:r>
        <w:rPr>
          <w:color w:val="808080"/>
        </w:rPr>
        <w:t>Jestliže Dodavatel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nezačne s poskytováním plnění dle čl. 1 odst. 1.1 Smlouvy vtermínu sjednaném postupem dle čl. 1 odst. 1.5 Smlouvy, má Objednatel právo žádat na </w:t>
      </w:r>
      <w:r>
        <w:rPr>
          <w:color w:val="808080"/>
          <w:spacing w:val="-2"/>
        </w:rPr>
        <w:t>Dodavateli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pokutu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ve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výši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0,1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%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ceny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takového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dle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čl.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1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odst.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1.1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Smlouvy </w:t>
      </w:r>
      <w:r>
        <w:rPr>
          <w:color w:val="808080"/>
        </w:rPr>
        <w:t>za každý započatý den</w:t>
      </w:r>
      <w:r>
        <w:rPr>
          <w:color w:val="808080"/>
        </w:rPr>
        <w:t xml:space="preserve"> prodlení.</w:t>
      </w:r>
    </w:p>
    <w:p w14:paraId="0F189DE4" w14:textId="77777777" w:rsidR="00812B99" w:rsidRDefault="000E6822">
      <w:pPr>
        <w:pStyle w:val="Odstavecseseznamem"/>
        <w:numPr>
          <w:ilvl w:val="1"/>
          <w:numId w:val="15"/>
        </w:numPr>
        <w:tabs>
          <w:tab w:val="left" w:pos="1083"/>
        </w:tabs>
        <w:spacing w:before="117"/>
        <w:ind w:hanging="570"/>
        <w:jc w:val="both"/>
      </w:pPr>
      <w:r>
        <w:rPr>
          <w:color w:val="808080"/>
          <w:spacing w:val="-4"/>
        </w:rPr>
        <w:t>V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případě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prodlení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Objednatele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s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4"/>
        </w:rPr>
        <w:t>úhradou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bezvadné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faktury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sjednává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úrok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z</w:t>
      </w:r>
      <w:r>
        <w:rPr>
          <w:color w:val="808080"/>
        </w:rPr>
        <w:t xml:space="preserve"> </w:t>
      </w:r>
      <w:r>
        <w:rPr>
          <w:color w:val="808080"/>
          <w:spacing w:val="-4"/>
        </w:rPr>
        <w:t>prodlení</w:t>
      </w:r>
      <w:r>
        <w:rPr>
          <w:color w:val="808080"/>
          <w:spacing w:val="-5"/>
        </w:rPr>
        <w:t xml:space="preserve"> ve</w:t>
      </w:r>
    </w:p>
    <w:p w14:paraId="3E6DE5E1" w14:textId="77777777" w:rsidR="00812B99" w:rsidRDefault="000E6822">
      <w:pPr>
        <w:pStyle w:val="Zkladntext"/>
        <w:spacing w:before="40"/>
        <w:ind w:left="1081"/>
      </w:pPr>
      <w:r>
        <w:rPr>
          <w:color w:val="808080"/>
          <w:spacing w:val="-2"/>
        </w:rPr>
        <w:t>výši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0,05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%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dlužné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částky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za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každý,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byť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započatý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2"/>
        </w:rPr>
        <w:t>kalendářní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den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prodlení.</w:t>
      </w:r>
    </w:p>
    <w:p w14:paraId="1918CF78" w14:textId="77777777" w:rsidR="00812B99" w:rsidRDefault="000E6822">
      <w:pPr>
        <w:pStyle w:val="Odstavecseseznamem"/>
        <w:numPr>
          <w:ilvl w:val="1"/>
          <w:numId w:val="15"/>
        </w:numPr>
        <w:tabs>
          <w:tab w:val="left" w:pos="1082"/>
        </w:tabs>
        <w:spacing w:before="158" w:line="276" w:lineRule="auto"/>
        <w:ind w:left="1080" w:right="835" w:hanging="566"/>
        <w:jc w:val="both"/>
      </w:pPr>
      <w:r>
        <w:rPr>
          <w:color w:val="808080"/>
        </w:rPr>
        <w:t xml:space="preserve">V případě porušení povinnosti plynoucí z ustanovení čl. 10 Smlouvy je Objednatel </w:t>
      </w:r>
      <w:r>
        <w:rPr>
          <w:color w:val="808080"/>
          <w:spacing w:val="-6"/>
        </w:rPr>
        <w:t>oprávněn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6"/>
        </w:rPr>
        <w:t>požadovat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6"/>
        </w:rPr>
        <w:t>smluvní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6"/>
        </w:rPr>
        <w:t>pokutu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6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6"/>
        </w:rPr>
        <w:t>výši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6"/>
        </w:rPr>
        <w:t>100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6"/>
        </w:rPr>
        <w:t>000,- kč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6"/>
        </w:rPr>
        <w:t>(slovy: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6"/>
        </w:rPr>
        <w:t>jednostotisíc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6"/>
        </w:rPr>
        <w:t>korun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6"/>
        </w:rPr>
        <w:t xml:space="preserve">českých) </w:t>
      </w:r>
      <w:r>
        <w:rPr>
          <w:color w:val="808080"/>
        </w:rPr>
        <w:t>za každé jednotlivé porušení.</w:t>
      </w:r>
    </w:p>
    <w:p w14:paraId="67DBE331" w14:textId="77777777" w:rsidR="00812B99" w:rsidRDefault="00812B99">
      <w:pPr>
        <w:spacing w:line="276" w:lineRule="auto"/>
        <w:jc w:val="both"/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79A7BC45" w14:textId="77777777" w:rsidR="00812B99" w:rsidRDefault="000E6822">
      <w:pPr>
        <w:pStyle w:val="Odstavecseseznamem"/>
        <w:numPr>
          <w:ilvl w:val="1"/>
          <w:numId w:val="15"/>
        </w:numPr>
        <w:tabs>
          <w:tab w:val="left" w:pos="1085"/>
        </w:tabs>
        <w:spacing w:before="74" w:line="276" w:lineRule="auto"/>
        <w:ind w:left="1084" w:right="828"/>
        <w:jc w:val="both"/>
      </w:pPr>
      <w:r>
        <w:rPr>
          <w:color w:val="808080"/>
        </w:rPr>
        <w:t>V případě porušení povinnosti plyno</w:t>
      </w:r>
      <w:r>
        <w:rPr>
          <w:color w:val="808080"/>
        </w:rPr>
        <w:t>ucí z ustanovení čl. 6 odst.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6.1 - 6.12, a 6.21 Smlouvy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požadovat smluvní pokutu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100.000,- kč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(slovy: jednostotisíc korun českých) za každé jednotlivé porušení.</w:t>
      </w:r>
    </w:p>
    <w:p w14:paraId="32EE8B5E" w14:textId="77777777" w:rsidR="00812B99" w:rsidRDefault="000E6822">
      <w:pPr>
        <w:pStyle w:val="Odstavecseseznamem"/>
        <w:numPr>
          <w:ilvl w:val="1"/>
          <w:numId w:val="15"/>
        </w:numPr>
        <w:tabs>
          <w:tab w:val="left" w:pos="1085"/>
        </w:tabs>
        <w:spacing w:before="119"/>
        <w:ind w:left="1084"/>
        <w:jc w:val="both"/>
      </w:pPr>
      <w:r>
        <w:rPr>
          <w:color w:val="7E7E7E"/>
          <w:spacing w:val="-2"/>
        </w:rPr>
        <w:t>Vyúčtování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smluvní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pokuty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/</w:t>
      </w:r>
      <w:r>
        <w:rPr>
          <w:color w:val="7E7E7E"/>
          <w:spacing w:val="-3"/>
        </w:rPr>
        <w:t xml:space="preserve"> </w:t>
      </w:r>
      <w:r>
        <w:rPr>
          <w:color w:val="7E7E7E"/>
          <w:spacing w:val="-2"/>
        </w:rPr>
        <w:t>úroků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z</w:t>
      </w:r>
      <w:r>
        <w:rPr>
          <w:color w:val="7E7E7E"/>
          <w:spacing w:val="-4"/>
        </w:rPr>
        <w:t xml:space="preserve"> </w:t>
      </w:r>
      <w:r>
        <w:rPr>
          <w:color w:val="7E7E7E"/>
          <w:spacing w:val="-2"/>
        </w:rPr>
        <w:t>prodlení</w:t>
      </w:r>
      <w:r>
        <w:rPr>
          <w:color w:val="7E7E7E"/>
        </w:rPr>
        <w:t xml:space="preserve"> </w:t>
      </w:r>
      <w:r>
        <w:rPr>
          <w:color w:val="7E7E7E"/>
          <w:spacing w:val="-2"/>
        </w:rPr>
        <w:t>podle příslušných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ustanovení této</w:t>
      </w:r>
      <w:r>
        <w:rPr>
          <w:color w:val="7E7E7E"/>
          <w:spacing w:val="-5"/>
        </w:rPr>
        <w:t xml:space="preserve"> </w:t>
      </w:r>
      <w:r>
        <w:rPr>
          <w:color w:val="7E7E7E"/>
          <w:spacing w:val="-2"/>
        </w:rPr>
        <w:t>Smlouvy</w:t>
      </w:r>
    </w:p>
    <w:p w14:paraId="046568FF" w14:textId="77777777" w:rsidR="00812B99" w:rsidRDefault="000E6822">
      <w:pPr>
        <w:pStyle w:val="Zkladntext"/>
        <w:spacing w:before="37" w:line="276" w:lineRule="auto"/>
        <w:ind w:left="1084" w:right="831"/>
      </w:pPr>
      <w:r>
        <w:rPr>
          <w:color w:val="7E7E7E"/>
        </w:rPr>
        <w:t>– penalizační faktura, musí být druhé Smluvní straně zasláno doporučeně s dodejkou. Smluvní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pokuta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úroky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z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prodlení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jsou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splatné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lhůtě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třiceti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(30)</w:t>
      </w:r>
      <w:r>
        <w:rPr>
          <w:color w:val="7E7E7E"/>
          <w:spacing w:val="-2"/>
        </w:rPr>
        <w:t xml:space="preserve"> </w:t>
      </w:r>
      <w:r>
        <w:rPr>
          <w:color w:val="7E7E7E"/>
        </w:rPr>
        <w:t>kalendářních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dnů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ode dne doručení penalizační faktury. Úhrada smluvní pokuty / úroků z prodlení se provádí bankovním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převodem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na</w:t>
      </w:r>
      <w:r>
        <w:rPr>
          <w:color w:val="7E7E7E"/>
          <w:spacing w:val="-9"/>
        </w:rPr>
        <w:t xml:space="preserve"> </w:t>
      </w:r>
      <w:r>
        <w:rPr>
          <w:color w:val="7E7E7E"/>
        </w:rPr>
        <w:t>účet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oprávněné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Smluvní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strany</w:t>
      </w:r>
      <w:r>
        <w:rPr>
          <w:color w:val="7E7E7E"/>
          <w:spacing w:val="-8"/>
        </w:rPr>
        <w:t xml:space="preserve"> </w:t>
      </w:r>
      <w:r>
        <w:rPr>
          <w:color w:val="7E7E7E"/>
        </w:rPr>
        <w:t>uvedený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v</w:t>
      </w:r>
      <w:r>
        <w:rPr>
          <w:color w:val="7E7E7E"/>
          <w:spacing w:val="-7"/>
        </w:rPr>
        <w:t xml:space="preserve"> </w:t>
      </w:r>
      <w:r>
        <w:rPr>
          <w:color w:val="7E7E7E"/>
        </w:rPr>
        <w:t>penalizační</w:t>
      </w:r>
      <w:r>
        <w:rPr>
          <w:color w:val="7E7E7E"/>
          <w:spacing w:val="-6"/>
        </w:rPr>
        <w:t xml:space="preserve"> </w:t>
      </w:r>
      <w:r>
        <w:rPr>
          <w:color w:val="7E7E7E"/>
        </w:rPr>
        <w:t>faktuře. Částka se považuje za zaplacenou okamžikem jejího připsání ve prospěch účtu oprávněné Smluvní strany.</w:t>
      </w:r>
    </w:p>
    <w:p w14:paraId="4179BBEE" w14:textId="77777777" w:rsidR="00812B99" w:rsidRDefault="000E6822">
      <w:pPr>
        <w:pStyle w:val="Odstavecseseznamem"/>
        <w:numPr>
          <w:ilvl w:val="1"/>
          <w:numId w:val="15"/>
        </w:numPr>
        <w:tabs>
          <w:tab w:val="left" w:pos="1085"/>
        </w:tabs>
        <w:spacing w:before="122"/>
        <w:ind w:left="1084"/>
        <w:jc w:val="both"/>
      </w:pPr>
      <w:r>
        <w:rPr>
          <w:color w:val="808080"/>
          <w:spacing w:val="-2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strany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konstatují, že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výše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pokuty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není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nepřiměřeně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vysoká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smluvní</w:t>
      </w:r>
    </w:p>
    <w:p w14:paraId="762B6343" w14:textId="77777777" w:rsidR="00812B99" w:rsidRDefault="000E6822">
      <w:pPr>
        <w:pStyle w:val="Zkladntext"/>
        <w:spacing w:before="37"/>
        <w:ind w:left="1084"/>
      </w:pPr>
      <w:r>
        <w:rPr>
          <w:color w:val="808080"/>
        </w:rPr>
        <w:t>pokuta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rozporu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dobrými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mravy.</w:t>
      </w:r>
    </w:p>
    <w:p w14:paraId="798BFE51" w14:textId="77777777" w:rsidR="00812B99" w:rsidRDefault="00812B99">
      <w:pPr>
        <w:pStyle w:val="Zkladntext"/>
        <w:spacing w:before="6"/>
        <w:jc w:val="left"/>
        <w:rPr>
          <w:sz w:val="28"/>
        </w:rPr>
      </w:pPr>
    </w:p>
    <w:p w14:paraId="0AA868BC" w14:textId="77777777" w:rsidR="00812B99" w:rsidRDefault="000E6822">
      <w:pPr>
        <w:pStyle w:val="Nadpis2"/>
        <w:numPr>
          <w:ilvl w:val="1"/>
          <w:numId w:val="23"/>
        </w:numPr>
        <w:tabs>
          <w:tab w:val="left" w:pos="2851"/>
          <w:tab w:val="left" w:pos="2852"/>
        </w:tabs>
        <w:spacing w:before="1"/>
        <w:ind w:left="2851" w:hanging="457"/>
        <w:jc w:val="left"/>
      </w:pPr>
      <w:bookmarkStart w:id="11" w:name="8._Vlastnická_práva_a_práva_duševního_vl"/>
      <w:bookmarkEnd w:id="11"/>
      <w:r>
        <w:rPr>
          <w:color w:val="696969"/>
        </w:rPr>
        <w:t>Vlastnická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práva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duševního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vlastnictví</w:t>
      </w:r>
    </w:p>
    <w:p w14:paraId="79C698C9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52E04277" w14:textId="77777777" w:rsidR="00812B99" w:rsidRDefault="000E6822">
      <w:pPr>
        <w:pStyle w:val="Odstavecseseznamem"/>
        <w:numPr>
          <w:ilvl w:val="1"/>
          <w:numId w:val="14"/>
        </w:numPr>
        <w:tabs>
          <w:tab w:val="left" w:pos="1085"/>
        </w:tabs>
        <w:spacing w:before="0" w:line="276" w:lineRule="auto"/>
        <w:ind w:right="826"/>
        <w:jc w:val="both"/>
      </w:pPr>
      <w:r>
        <w:rPr>
          <w:color w:val="808080"/>
        </w:rPr>
        <w:t>Pro plnění Dodavatele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Smlouvy, které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vykazuje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znaky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autorského díla, či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jinak podléhalo ochraně dle autorského zákona (dále jen „předmět ochrany“), uděluje Dodavatel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Objednateli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oprávnění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 užití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ochrany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</w:t>
      </w:r>
      <w:r>
        <w:rPr>
          <w:color w:val="808080"/>
        </w:rPr>
        <w:t>omezeně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způsobu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 formy,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celku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částech,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samostatně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 jinými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autorskými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díly,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práva předmět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ochrany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provozovat,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rozšiřovat,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rozmnožovat,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pronajmout,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modifikovat (upravovat a/nebo měnit zejména pořízením libovolných jazykových verzí, zkrácením, dělením, spojením s jinými díly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výkony a realizací dalších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změn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úprav, které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mohou být i zpracováním původního autorského díla či výkonu), tj. užívat všemi z</w:t>
      </w:r>
      <w:r>
        <w:rPr>
          <w:color w:val="808080"/>
        </w:rPr>
        <w:t xml:space="preserve">působy a za jakýmkoliv účelem, a to bez jakéhokoli omezení, které není výslovné uvedeno v této </w:t>
      </w:r>
      <w:r>
        <w:rPr>
          <w:color w:val="808080"/>
          <w:spacing w:val="-2"/>
        </w:rPr>
        <w:t>smlouvě.</w:t>
      </w:r>
    </w:p>
    <w:p w14:paraId="0062BB5B" w14:textId="77777777" w:rsidR="00812B99" w:rsidRDefault="000E6822">
      <w:pPr>
        <w:pStyle w:val="Odstavecseseznamem"/>
        <w:numPr>
          <w:ilvl w:val="1"/>
          <w:numId w:val="14"/>
        </w:numPr>
        <w:tabs>
          <w:tab w:val="left" w:pos="1085"/>
        </w:tabs>
        <w:spacing w:before="119" w:line="276" w:lineRule="auto"/>
        <w:ind w:left="1083" w:right="828" w:hanging="566"/>
        <w:jc w:val="both"/>
      </w:pPr>
      <w:r>
        <w:rPr>
          <w:color w:val="808080"/>
        </w:rPr>
        <w:t>Dodavatel poskytuje Objednateli jeho právním nástupcům a všem osobám ovládaným Objednatelem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ovládajícím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výhradní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převoditelné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licenční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oprávnění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užití předmětu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ochrany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 účinností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dni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vytvoření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 xml:space="preserve">ochrany. Výhradní licence dle této Smlouvy se poskytuje pro celý svět a na celou dobu ochrany předmětu ochrany dle autorského zákona, tj. na dobu, než </w:t>
      </w:r>
      <w:r>
        <w:rPr>
          <w:color w:val="808080"/>
        </w:rPr>
        <w:t>se předmět ochrany stane volným.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poskytnout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výše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uvedená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licenční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oprávnění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stejném rozsahu i třetím osobám. Pro jiné osobnostní atributy, k nimž Objednatel získává touto Smlouvou oprávnění, se předchozí část tohoto bodu vztahuje přiměřeně. Pokud dojde při zajištění Služeb k úpravě nebo vytvoření zdrojového kódu či řešení mající z</w:t>
      </w:r>
      <w:r>
        <w:rPr>
          <w:color w:val="808080"/>
        </w:rPr>
        <w:t>naky autorského díla stává se toto majetkem Objednatele. Dodavatel je povinen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předat Objednateli zdrojové kódy v jejich aktuálnímu znění kdykoliv na písemnou žádost </w:t>
      </w:r>
      <w:r>
        <w:rPr>
          <w:color w:val="808080"/>
          <w:spacing w:val="-2"/>
        </w:rPr>
        <w:t>Objednatele.</w:t>
      </w:r>
    </w:p>
    <w:p w14:paraId="66BA49A7" w14:textId="77777777" w:rsidR="00812B99" w:rsidRDefault="000E6822">
      <w:pPr>
        <w:pStyle w:val="Odstavecseseznamem"/>
        <w:numPr>
          <w:ilvl w:val="1"/>
          <w:numId w:val="14"/>
        </w:numPr>
        <w:tabs>
          <w:tab w:val="left" w:pos="1084"/>
        </w:tabs>
        <w:spacing w:before="121"/>
        <w:ind w:left="1083" w:hanging="500"/>
        <w:jc w:val="both"/>
      </w:pPr>
      <w:r>
        <w:rPr>
          <w:color w:val="808080"/>
        </w:rPr>
        <w:t>Objednatel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licenci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touto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Smlouvou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poskytnutou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využít.</w:t>
      </w:r>
    </w:p>
    <w:p w14:paraId="13A88355" w14:textId="77777777" w:rsidR="00812B99" w:rsidRDefault="000E6822">
      <w:pPr>
        <w:pStyle w:val="Odstavecseseznamem"/>
        <w:numPr>
          <w:ilvl w:val="1"/>
          <w:numId w:val="14"/>
        </w:numPr>
        <w:tabs>
          <w:tab w:val="left" w:pos="1084"/>
        </w:tabs>
        <w:spacing w:before="116"/>
        <w:ind w:left="1083" w:right="808" w:hanging="500"/>
        <w:jc w:val="both"/>
      </w:pPr>
      <w:r>
        <w:rPr>
          <w:color w:val="808080"/>
        </w:rPr>
        <w:t>Budou-li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softwarové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produkty,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obvyklé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 u kterých nelze po Dodavateli spravedlivě požadovat, aby poskytl k takovýmto Autorským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dílům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výhradní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licence,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zajistit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minimálně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takové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formy licencí, které budou:</w:t>
      </w:r>
    </w:p>
    <w:p w14:paraId="42C318D0" w14:textId="77777777" w:rsidR="00812B99" w:rsidRDefault="000E6822">
      <w:pPr>
        <w:pStyle w:val="Odstavecseseznamem"/>
        <w:numPr>
          <w:ilvl w:val="2"/>
          <w:numId w:val="14"/>
        </w:numPr>
        <w:tabs>
          <w:tab w:val="left" w:pos="1857"/>
        </w:tabs>
        <w:spacing w:before="121"/>
        <w:jc w:val="both"/>
      </w:pPr>
      <w:r>
        <w:rPr>
          <w:color w:val="808080"/>
        </w:rPr>
        <w:t>uděleny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majetkových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práv,</w:t>
      </w:r>
    </w:p>
    <w:p w14:paraId="519BC199" w14:textId="77777777" w:rsidR="00812B99" w:rsidRDefault="000E6822">
      <w:pPr>
        <w:pStyle w:val="Odstavecseseznamem"/>
        <w:numPr>
          <w:ilvl w:val="2"/>
          <w:numId w:val="14"/>
        </w:numPr>
        <w:tabs>
          <w:tab w:val="left" w:pos="1795"/>
        </w:tabs>
        <w:spacing w:before="158" w:line="276" w:lineRule="auto"/>
        <w:ind w:left="1794" w:right="831" w:hanging="557"/>
        <w:jc w:val="both"/>
      </w:pPr>
      <w:r>
        <w:rPr>
          <w:color w:val="808080"/>
        </w:rPr>
        <w:t>nevýhradní a přenositelné na třetí strany bez dalších nákladů, které by musel Objednatel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třetí strany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vynaložit nad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rámec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Smlouvě, a to i v případě, že Objednatel</w:t>
      </w:r>
      <w:r>
        <w:rPr>
          <w:color w:val="808080"/>
        </w:rPr>
        <w:t xml:space="preserve"> nebo třetí strany mají již smluvně či jakkoli jinak zajištěná práva užívání licencí shodného výrobce či autora,</w:t>
      </w:r>
    </w:p>
    <w:p w14:paraId="5F5EE2D9" w14:textId="77777777" w:rsidR="00812B99" w:rsidRDefault="00812B99">
      <w:pPr>
        <w:spacing w:line="276" w:lineRule="auto"/>
        <w:jc w:val="both"/>
        <w:sectPr w:rsidR="00812B99">
          <w:pgSz w:w="11920" w:h="16850"/>
          <w:pgMar w:top="1440" w:right="580" w:bottom="980" w:left="900" w:header="608" w:footer="744" w:gutter="0"/>
          <w:cols w:space="708"/>
        </w:sectPr>
      </w:pPr>
    </w:p>
    <w:p w14:paraId="5631779F" w14:textId="77777777" w:rsidR="00812B99" w:rsidRDefault="000E6822">
      <w:pPr>
        <w:pStyle w:val="Odstavecseseznamem"/>
        <w:numPr>
          <w:ilvl w:val="2"/>
          <w:numId w:val="14"/>
        </w:numPr>
        <w:tabs>
          <w:tab w:val="left" w:pos="1858"/>
        </w:tabs>
        <w:spacing w:before="72"/>
        <w:ind w:left="1857"/>
      </w:pPr>
      <w:r>
        <w:rPr>
          <w:color w:val="808080"/>
        </w:rPr>
        <w:t>uděleny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územním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zahrnujícím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celé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území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republiky.</w:t>
      </w:r>
    </w:p>
    <w:p w14:paraId="42C6F1F8" w14:textId="77777777" w:rsidR="00812B99" w:rsidRDefault="000E6822">
      <w:pPr>
        <w:pStyle w:val="Odstavecseseznamem"/>
        <w:numPr>
          <w:ilvl w:val="1"/>
          <w:numId w:val="14"/>
        </w:numPr>
        <w:tabs>
          <w:tab w:val="left" w:pos="1085"/>
        </w:tabs>
        <w:spacing w:before="160" w:line="276" w:lineRule="auto"/>
        <w:ind w:right="828" w:hanging="500"/>
        <w:jc w:val="both"/>
      </w:pPr>
      <w:r>
        <w:rPr>
          <w:color w:val="808080"/>
        </w:rPr>
        <w:t>Přechod vlastnických práv k případným výsledkům vzniklých na základě poskytnutých služeb na Objednatele nastane nejpozději ke dni ukončení Smlouvy.</w:t>
      </w:r>
    </w:p>
    <w:p w14:paraId="653D7D73" w14:textId="77777777" w:rsidR="00812B99" w:rsidRDefault="000E6822">
      <w:pPr>
        <w:pStyle w:val="Odstavecseseznamem"/>
        <w:numPr>
          <w:ilvl w:val="1"/>
          <w:numId w:val="14"/>
        </w:numPr>
        <w:tabs>
          <w:tab w:val="left" w:pos="1085"/>
        </w:tabs>
        <w:spacing w:before="157" w:line="276" w:lineRule="auto"/>
        <w:ind w:right="830" w:hanging="500"/>
        <w:jc w:val="both"/>
      </w:pPr>
      <w:r>
        <w:rPr>
          <w:color w:val="808080"/>
        </w:rPr>
        <w:t>Smluvní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dohodly,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odměna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licence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zdrojového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kódu ve smyslu tohoto odstav</w:t>
      </w:r>
      <w:r>
        <w:rPr>
          <w:color w:val="808080"/>
        </w:rPr>
        <w:t xml:space="preserve">ce, je již zahrnuta v celkové ceně sjednané v čl. 3 odst. 3.1 </w:t>
      </w:r>
      <w:r>
        <w:rPr>
          <w:color w:val="808080"/>
          <w:spacing w:val="-2"/>
        </w:rPr>
        <w:t>Smlouvy.</w:t>
      </w:r>
    </w:p>
    <w:p w14:paraId="03029420" w14:textId="77777777" w:rsidR="00812B99" w:rsidRDefault="00812B99">
      <w:pPr>
        <w:pStyle w:val="Zkladntext"/>
        <w:spacing w:before="9"/>
        <w:jc w:val="left"/>
        <w:rPr>
          <w:sz w:val="20"/>
        </w:rPr>
      </w:pPr>
    </w:p>
    <w:p w14:paraId="14F93FF5" w14:textId="77777777" w:rsidR="00812B99" w:rsidRDefault="000E6822">
      <w:pPr>
        <w:pStyle w:val="Nadpis2"/>
        <w:numPr>
          <w:ilvl w:val="1"/>
          <w:numId w:val="23"/>
        </w:numPr>
        <w:tabs>
          <w:tab w:val="left" w:pos="4019"/>
          <w:tab w:val="left" w:pos="4020"/>
        </w:tabs>
        <w:ind w:left="4020" w:hanging="454"/>
        <w:jc w:val="left"/>
      </w:pPr>
      <w:bookmarkStart w:id="12" w:name="9._Odpovědní_zaměstnanci"/>
      <w:bookmarkEnd w:id="12"/>
      <w:r>
        <w:rPr>
          <w:color w:val="696969"/>
        </w:rPr>
        <w:t>Odpovědní</w:t>
      </w:r>
      <w:r>
        <w:rPr>
          <w:color w:val="696969"/>
          <w:spacing w:val="-12"/>
        </w:rPr>
        <w:t xml:space="preserve"> </w:t>
      </w:r>
      <w:r>
        <w:rPr>
          <w:color w:val="696969"/>
          <w:spacing w:val="-2"/>
        </w:rPr>
        <w:t>zaměstnanci</w:t>
      </w:r>
    </w:p>
    <w:p w14:paraId="3917538D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4EED25E2" w14:textId="77777777" w:rsidR="00812B99" w:rsidRDefault="000E6822">
      <w:pPr>
        <w:pStyle w:val="Odstavecseseznamem"/>
        <w:numPr>
          <w:ilvl w:val="1"/>
          <w:numId w:val="13"/>
        </w:numPr>
        <w:tabs>
          <w:tab w:val="left" w:pos="1085"/>
        </w:tabs>
        <w:spacing w:before="1" w:line="312" w:lineRule="auto"/>
        <w:ind w:right="822" w:hanging="426"/>
        <w:jc w:val="both"/>
      </w:pPr>
      <w:r>
        <w:rPr>
          <w:color w:val="696969"/>
        </w:rPr>
        <w:t>Odpovědnými zaměstnanci Objednatele a Dodavatele ve věcech technických, vč. podepisování Akceptačních protokolů pro účely této Smlouvy jsou:</w:t>
      </w:r>
    </w:p>
    <w:p w14:paraId="7AD32AE3" w14:textId="77777777" w:rsidR="00812B99" w:rsidRDefault="00812B99">
      <w:pPr>
        <w:pStyle w:val="Zkladntext"/>
        <w:spacing w:before="11"/>
        <w:jc w:val="left"/>
        <w:rPr>
          <w:sz w:val="23"/>
        </w:rPr>
      </w:pPr>
    </w:p>
    <w:p w14:paraId="14AC7595" w14:textId="0F55AE28" w:rsidR="00812B99" w:rsidRDefault="000E6822" w:rsidP="00B302D0">
      <w:pPr>
        <w:pStyle w:val="Zkladntext"/>
        <w:tabs>
          <w:tab w:val="left" w:pos="4195"/>
        </w:tabs>
        <w:ind w:left="2203"/>
        <w:jc w:val="left"/>
      </w:pPr>
      <w:r>
        <w:rPr>
          <w:color w:val="808080"/>
        </w:rPr>
        <w:t>Za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</w:r>
      <w:r w:rsidR="00B302D0">
        <w:rPr>
          <w:color w:val="808080"/>
        </w:rPr>
        <w:t>xxx</w:t>
      </w:r>
    </w:p>
    <w:p w14:paraId="3727920C" w14:textId="77777777" w:rsidR="00812B99" w:rsidRDefault="00812B99">
      <w:pPr>
        <w:pStyle w:val="Zkladntext"/>
        <w:jc w:val="left"/>
        <w:rPr>
          <w:sz w:val="24"/>
        </w:rPr>
      </w:pPr>
    </w:p>
    <w:p w14:paraId="47FC782D" w14:textId="24B1960A" w:rsidR="00812B99" w:rsidRDefault="000E6822" w:rsidP="00B302D0">
      <w:pPr>
        <w:pStyle w:val="Zkladntext"/>
        <w:tabs>
          <w:tab w:val="left" w:pos="4243"/>
        </w:tabs>
        <w:spacing w:before="172"/>
        <w:ind w:left="2078"/>
        <w:jc w:val="left"/>
      </w:pP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</w:r>
      <w:r w:rsidR="00B302D0">
        <w:rPr>
          <w:color w:val="808080"/>
        </w:rPr>
        <w:t>xxx</w:t>
      </w:r>
    </w:p>
    <w:p w14:paraId="3B9B32BC" w14:textId="77777777" w:rsidR="00812B99" w:rsidRDefault="00812B99">
      <w:pPr>
        <w:pStyle w:val="Zkladntext"/>
        <w:spacing w:before="8"/>
        <w:jc w:val="left"/>
        <w:rPr>
          <w:sz w:val="28"/>
        </w:rPr>
      </w:pPr>
    </w:p>
    <w:p w14:paraId="4BF62EB6" w14:textId="77777777" w:rsidR="00812B99" w:rsidRDefault="000E6822">
      <w:pPr>
        <w:pStyle w:val="Odstavecseseznamem"/>
        <w:numPr>
          <w:ilvl w:val="1"/>
          <w:numId w:val="13"/>
        </w:numPr>
        <w:tabs>
          <w:tab w:val="left" w:pos="1085"/>
        </w:tabs>
        <w:spacing w:before="0" w:line="276" w:lineRule="auto"/>
        <w:ind w:left="1084" w:right="829"/>
        <w:jc w:val="both"/>
      </w:pPr>
      <w:r>
        <w:rPr>
          <w:color w:val="808080"/>
        </w:rPr>
        <w:t>Smluvní strany se zavazují po dobu platnosti této S</w:t>
      </w:r>
      <w:r>
        <w:rPr>
          <w:color w:val="808080"/>
        </w:rPr>
        <w:t>mlouvy nezměnit kontaktní osoby uvedené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9.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závažných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důvodů.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změny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kontaktní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 xml:space="preserve">osoby je Smluvní strana povinna neprodleně o této skutečnosti písemně informovat druhou Smluvní stranu. Změna kontaktních osob a/nebo jejich kontaktních údajů je účinná ke dni, v němž bude doručeno oznámení o takové změně druhé Smluvní straně. Po dobu své </w:t>
      </w:r>
      <w:r>
        <w:rPr>
          <w:color w:val="808080"/>
        </w:rPr>
        <w:t>nepřítomnosti je kontaktní osoba oprávněna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pověřit jinou osobu disponující stejnou nebo vyšší kvalifikaci.</w:t>
      </w:r>
    </w:p>
    <w:p w14:paraId="3E6AE2D8" w14:textId="77777777" w:rsidR="00812B99" w:rsidRDefault="00812B99">
      <w:pPr>
        <w:pStyle w:val="Zkladntext"/>
        <w:jc w:val="left"/>
        <w:rPr>
          <w:sz w:val="24"/>
        </w:rPr>
      </w:pPr>
    </w:p>
    <w:p w14:paraId="258D536F" w14:textId="77777777" w:rsidR="00812B99" w:rsidRDefault="00812B99">
      <w:pPr>
        <w:pStyle w:val="Zkladntext"/>
        <w:spacing w:before="3"/>
        <w:jc w:val="left"/>
      </w:pPr>
    </w:p>
    <w:p w14:paraId="39C6906F" w14:textId="77777777" w:rsidR="00812B99" w:rsidRDefault="000E6822">
      <w:pPr>
        <w:pStyle w:val="Nadpis2"/>
        <w:numPr>
          <w:ilvl w:val="1"/>
          <w:numId w:val="23"/>
        </w:numPr>
        <w:tabs>
          <w:tab w:val="left" w:pos="3394"/>
        </w:tabs>
        <w:ind w:left="3393" w:hanging="454"/>
        <w:jc w:val="both"/>
      </w:pPr>
      <w:bookmarkStart w:id="13" w:name="10._Obchodní_tajemství_a_důvěrné_údaje"/>
      <w:bookmarkEnd w:id="13"/>
      <w:r>
        <w:rPr>
          <w:color w:val="696969"/>
        </w:rPr>
        <w:t>Obchodní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tajemství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důvěrné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4"/>
        </w:rPr>
        <w:t>údaje</w:t>
      </w:r>
    </w:p>
    <w:p w14:paraId="119FB444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560"/>
        </w:tabs>
        <w:spacing w:before="50" w:line="276" w:lineRule="auto"/>
        <w:ind w:right="829" w:hanging="426"/>
        <w:jc w:val="both"/>
        <w:rPr>
          <w:color w:val="00AEEE"/>
        </w:rPr>
      </w:pPr>
      <w:r>
        <w:rPr>
          <w:color w:val="808080"/>
        </w:rPr>
        <w:t>Konkurenčně významné, určitelné, ocenitelné a v příslušných obchodních kruzích běžněnedostupné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skutečnosti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související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stranami,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jejichž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utajení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smluvní stranyve svém zájmu odpovídajícím způsobem zajišťují, a se kterými se smluvní strany seznámí při realizaci předmětu Smlouvy nebo v souvislosti s ní, tvoří dle § 504 občanského zákoníku obchodní tajemství. Smluvní strany se zavazují zachovávat mlčen</w:t>
      </w:r>
      <w:r>
        <w:rPr>
          <w:color w:val="808080"/>
        </w:rPr>
        <w:t>livost o uvedených skutečnostech a informacích, a to až do doby, kdy se skutečnosti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informace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povahy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stanou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obecně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známými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předpokladu, že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tak nestane porušením povinnosti mlčenlivosti.</w:t>
      </w:r>
    </w:p>
    <w:p w14:paraId="36D3422F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088"/>
        </w:tabs>
        <w:spacing w:before="154" w:line="276" w:lineRule="auto"/>
        <w:ind w:left="1087" w:right="806" w:hanging="500"/>
        <w:jc w:val="both"/>
        <w:rPr>
          <w:color w:val="00AEEE"/>
          <w:sz w:val="20"/>
        </w:rPr>
      </w:pPr>
      <w:r>
        <w:rPr>
          <w:color w:val="808080"/>
        </w:rPr>
        <w:t>Dodavatel bude prostřednictvím Služeb poskytovaných dle t</w:t>
      </w:r>
      <w:r>
        <w:rPr>
          <w:color w:val="808080"/>
        </w:rPr>
        <w:t>éto Smlouvy zpracovávat osobní údaje dle pokynů Objednatele. Tato Smlouva se považuje i za smlouvu o zpracování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osobních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údajů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souvislosti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poskytováním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Služeb,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kdy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Poskytovatel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bude v roli dalšího zpracovatele a Objednatel bude v roli zpracovatele.</w:t>
      </w:r>
    </w:p>
    <w:p w14:paraId="619EE8BA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085"/>
        </w:tabs>
        <w:spacing w:before="157" w:line="276" w:lineRule="auto"/>
        <w:ind w:left="1084" w:right="810" w:hanging="500"/>
        <w:jc w:val="both"/>
        <w:rPr>
          <w:color w:val="00AEEE"/>
          <w:sz w:val="20"/>
        </w:rPr>
      </w:pPr>
      <w:r>
        <w:rPr>
          <w:color w:val="808080"/>
        </w:rPr>
        <w:t>Pok</w:t>
      </w:r>
      <w:r>
        <w:rPr>
          <w:color w:val="808080"/>
        </w:rPr>
        <w:t>ud řádné poskytování Služeb vyžaduje zpracování osobních údajů, jejich rozsah bude určen pokynem správce, kterým je pro účely této Smlouvy koncový zákazník.</w:t>
      </w:r>
    </w:p>
    <w:p w14:paraId="285317BD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500"/>
        </w:tabs>
        <w:spacing w:before="157"/>
        <w:ind w:left="499" w:right="828" w:hanging="500"/>
        <w:rPr>
          <w:color w:val="00AEEE"/>
          <w:sz w:val="20"/>
        </w:rPr>
      </w:pPr>
      <w:r>
        <w:rPr>
          <w:color w:val="808080"/>
        </w:rPr>
        <w:t>Zpracováním</w:t>
      </w:r>
      <w:r>
        <w:rPr>
          <w:color w:val="808080"/>
          <w:spacing w:val="47"/>
        </w:rPr>
        <w:t xml:space="preserve"> </w:t>
      </w:r>
      <w:r>
        <w:rPr>
          <w:color w:val="808080"/>
        </w:rPr>
        <w:t>osobních</w:t>
      </w:r>
      <w:r>
        <w:rPr>
          <w:color w:val="808080"/>
          <w:spacing w:val="47"/>
        </w:rPr>
        <w:t xml:space="preserve"> </w:t>
      </w:r>
      <w:r>
        <w:rPr>
          <w:color w:val="808080"/>
        </w:rPr>
        <w:t>údajů</w:t>
      </w:r>
      <w:r>
        <w:rPr>
          <w:color w:val="808080"/>
          <w:spacing w:val="49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49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49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9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9"/>
        </w:rPr>
        <w:t xml:space="preserve"> </w:t>
      </w:r>
      <w:r>
        <w:rPr>
          <w:color w:val="808080"/>
        </w:rPr>
        <w:t>rozumí</w:t>
      </w:r>
      <w:r>
        <w:rPr>
          <w:color w:val="808080"/>
          <w:spacing w:val="51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7"/>
        </w:rPr>
        <w:t xml:space="preserve"> </w:t>
      </w:r>
      <w:r>
        <w:rPr>
          <w:color w:val="808080"/>
          <w:spacing w:val="-2"/>
        </w:rPr>
        <w:t>jejich</w:t>
      </w:r>
    </w:p>
    <w:p w14:paraId="16C28448" w14:textId="77777777" w:rsidR="00812B99" w:rsidRDefault="000E6822">
      <w:pPr>
        <w:pStyle w:val="Zkladntext"/>
        <w:spacing w:before="37"/>
        <w:ind w:right="831"/>
        <w:jc w:val="right"/>
      </w:pPr>
      <w:r>
        <w:rPr>
          <w:color w:val="808080"/>
        </w:rPr>
        <w:t>shromažďování,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ukládání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nosiče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informací,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používání,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třídění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34"/>
        </w:rPr>
        <w:t xml:space="preserve"> </w:t>
      </w:r>
      <w:r>
        <w:rPr>
          <w:color w:val="808080"/>
          <w:spacing w:val="-2"/>
        </w:rPr>
        <w:t>kombinování,</w:t>
      </w:r>
    </w:p>
    <w:p w14:paraId="3F5970BC" w14:textId="77777777" w:rsidR="00812B99" w:rsidRDefault="00812B99">
      <w:pPr>
        <w:jc w:val="right"/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6546A713" w14:textId="77777777" w:rsidR="00812B99" w:rsidRDefault="000E6822">
      <w:pPr>
        <w:pStyle w:val="Zkladntext"/>
        <w:spacing w:before="72"/>
        <w:ind w:left="1084"/>
        <w:jc w:val="left"/>
      </w:pPr>
      <w:r>
        <w:rPr>
          <w:color w:val="808080"/>
        </w:rPr>
        <w:t>blokování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likvidace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využitím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manuálních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automatizovaných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prostředků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5"/>
        </w:rPr>
        <w:t xml:space="preserve"> </w:t>
      </w:r>
      <w:r>
        <w:rPr>
          <w:color w:val="808080"/>
          <w:spacing w:val="-2"/>
        </w:rPr>
        <w:t>rozsahu</w:t>
      </w:r>
    </w:p>
    <w:p w14:paraId="62846861" w14:textId="77777777" w:rsidR="00812B99" w:rsidRDefault="000E6822">
      <w:pPr>
        <w:pStyle w:val="Zkladntext"/>
        <w:spacing w:before="40"/>
        <w:ind w:left="1084"/>
        <w:jc w:val="left"/>
      </w:pPr>
      <w:r>
        <w:rPr>
          <w:color w:val="808080"/>
        </w:rPr>
        <w:t>nezbytném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řádného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Služeb.</w:t>
      </w:r>
    </w:p>
    <w:p w14:paraId="0CA54156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086"/>
        </w:tabs>
        <w:spacing w:before="157" w:line="276" w:lineRule="auto"/>
        <w:ind w:right="828" w:hanging="500"/>
        <w:jc w:val="both"/>
        <w:rPr>
          <w:color w:val="00AEEE"/>
          <w:sz w:val="20"/>
        </w:rPr>
      </w:pPr>
      <w:r>
        <w:rPr>
          <w:color w:val="808080"/>
        </w:rPr>
        <w:t>Osobní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údaje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zpracovány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Služeb.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Ukončením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 nezanikají povinnosti Dodavatele týkající se bezpečnosti a ochrany osobních údajů až do okamžiku jejich úplné likvidace či předání jinému zpracovateli.</w:t>
      </w:r>
    </w:p>
    <w:p w14:paraId="3AC82987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086"/>
        </w:tabs>
        <w:spacing w:before="121" w:line="276" w:lineRule="auto"/>
        <w:ind w:right="830" w:hanging="500"/>
        <w:jc w:val="both"/>
        <w:rPr>
          <w:color w:val="00AEEE"/>
          <w:sz w:val="20"/>
        </w:rPr>
      </w:pPr>
      <w:r>
        <w:rPr>
          <w:color w:val="808080"/>
        </w:rPr>
        <w:t>Smluvní strany se dohodly, že cena z</w:t>
      </w:r>
      <w:r>
        <w:rPr>
          <w:color w:val="808080"/>
        </w:rPr>
        <w:t>a zpracování osobních údajů na základě této Smlouvy je již zahrnuta v celkové ceně dle čl. 3 odst. 3.1 Smlouvy, přičemž Dodavatel nemá nárok na náhradu nákladů spojených s plněním této povinnosti.</w:t>
      </w:r>
    </w:p>
    <w:p w14:paraId="2BEDFD1B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089"/>
        </w:tabs>
        <w:spacing w:before="121" w:line="276" w:lineRule="auto"/>
        <w:ind w:left="1087" w:right="829" w:hanging="501"/>
        <w:jc w:val="both"/>
        <w:rPr>
          <w:color w:val="00AEEE"/>
          <w:sz w:val="20"/>
        </w:rPr>
      </w:pPr>
      <w:r>
        <w:rPr>
          <w:color w:val="808080"/>
        </w:rPr>
        <w:t>Objednatel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prohlašuje,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tyto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údaje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aktuální,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přesné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pravdivé,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jakož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i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to,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tyto údaje budou odpovídat stanovenému účelu zpracování.</w:t>
      </w:r>
    </w:p>
    <w:p w14:paraId="6413BF36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088"/>
        </w:tabs>
        <w:spacing w:line="271" w:lineRule="auto"/>
        <w:ind w:left="1087" w:right="832" w:hanging="502"/>
        <w:jc w:val="both"/>
        <w:rPr>
          <w:rFonts w:ascii="Calibri" w:hAnsi="Calibri"/>
          <w:color w:val="00AEEE"/>
        </w:rPr>
      </w:pPr>
      <w:r>
        <w:rPr>
          <w:color w:val="808080"/>
        </w:rPr>
        <w:t>Objednatel je povinen přijmout vhodná opatření na to, aby poskytl subjektům údajů stručným, transparentním, srozumitelným a snadno přístupným způsobem za p</w:t>
      </w:r>
      <w:r>
        <w:rPr>
          <w:color w:val="808080"/>
        </w:rPr>
        <w:t>oužití jasných a jednoduchých jazykových prostředků veškeré informace a učinil veškerá sdělení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požadovaná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Nařízením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Evropského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parlamentu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Rady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(EU)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2016/679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dne</w:t>
      </w:r>
    </w:p>
    <w:p w14:paraId="649B629E" w14:textId="77777777" w:rsidR="00812B99" w:rsidRDefault="000E6822">
      <w:pPr>
        <w:pStyle w:val="Odstavecseseznamem"/>
        <w:numPr>
          <w:ilvl w:val="0"/>
          <w:numId w:val="11"/>
        </w:numPr>
        <w:tabs>
          <w:tab w:val="left" w:pos="1466"/>
        </w:tabs>
        <w:spacing w:before="4" w:line="276" w:lineRule="auto"/>
        <w:ind w:right="832" w:firstLine="0"/>
        <w:jc w:val="both"/>
      </w:pPr>
      <w:r>
        <w:rPr>
          <w:color w:val="7E7E7E"/>
        </w:rPr>
        <w:t>dubna 2016, obecného nařízení o ochraně osobních údajů (dále jen „Nařízení“) ve spojení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se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zákonem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č.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110/2019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Sb.,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zpracování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>osobních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údajů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ve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znění</w:t>
      </w:r>
      <w:r>
        <w:rPr>
          <w:color w:val="7E7E7E"/>
          <w:spacing w:val="-1"/>
        </w:rPr>
        <w:t xml:space="preserve"> </w:t>
      </w:r>
      <w:r>
        <w:rPr>
          <w:color w:val="7E7E7E"/>
        </w:rPr>
        <w:t xml:space="preserve">pozdějších </w:t>
      </w:r>
      <w:r>
        <w:rPr>
          <w:color w:val="7E7E7E"/>
          <w:spacing w:val="-2"/>
        </w:rPr>
        <w:t>předpisů.</w:t>
      </w:r>
    </w:p>
    <w:p w14:paraId="382325BC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087"/>
        </w:tabs>
        <w:spacing w:before="118"/>
        <w:ind w:left="1086" w:hanging="503"/>
        <w:jc w:val="both"/>
        <w:rPr>
          <w:color w:val="00AEEE"/>
          <w:sz w:val="20"/>
        </w:rPr>
      </w:pPr>
      <w:r>
        <w:rPr>
          <w:color w:val="808080"/>
        </w:rPr>
        <w:t>Dodavatel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povinnosti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povinen:</w:t>
      </w:r>
    </w:p>
    <w:p w14:paraId="376B6B13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078"/>
        </w:tabs>
        <w:spacing w:before="160"/>
        <w:jc w:val="both"/>
      </w:pPr>
      <w:r>
        <w:rPr>
          <w:color w:val="7D7D7D"/>
        </w:rPr>
        <w:t>zpracovávat</w:t>
      </w:r>
      <w:r>
        <w:rPr>
          <w:color w:val="7D7D7D"/>
          <w:spacing w:val="-18"/>
        </w:rPr>
        <w:t xml:space="preserve"> </w:t>
      </w:r>
      <w:r>
        <w:rPr>
          <w:color w:val="7D7D7D"/>
        </w:rPr>
        <w:t>osobní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údaje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pouze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na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základě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doložených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pokynů</w:t>
      </w:r>
      <w:r>
        <w:rPr>
          <w:color w:val="7D7D7D"/>
          <w:spacing w:val="-15"/>
        </w:rPr>
        <w:t xml:space="preserve"> </w:t>
      </w:r>
      <w:r>
        <w:rPr>
          <w:color w:val="7D7D7D"/>
          <w:spacing w:val="-2"/>
        </w:rPr>
        <w:t>Objednatele;</w:t>
      </w:r>
    </w:p>
    <w:p w14:paraId="2EF78036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078"/>
        </w:tabs>
        <w:spacing w:before="158" w:line="276" w:lineRule="auto"/>
        <w:ind w:right="827"/>
        <w:jc w:val="both"/>
      </w:pPr>
      <w:r>
        <w:rPr>
          <w:color w:val="7D7D7D"/>
        </w:rPr>
        <w:t>zohledňovat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povahu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zpracování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osobních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údajů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být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Objednateli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nápomocen pro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splnění</w:t>
      </w:r>
      <w:r>
        <w:rPr>
          <w:color w:val="7D7D7D"/>
          <w:spacing w:val="33"/>
        </w:rPr>
        <w:t xml:space="preserve"> </w:t>
      </w:r>
      <w:r>
        <w:rPr>
          <w:color w:val="7D7D7D"/>
        </w:rPr>
        <w:t>povinnosti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Objednatele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reagovat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na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žádosti</w:t>
      </w:r>
      <w:r>
        <w:rPr>
          <w:color w:val="7D7D7D"/>
          <w:spacing w:val="-14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výkon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práv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subjektu údajů, jakož i pro splnění dalších povinností ve smyslu Nařízení;</w:t>
      </w:r>
    </w:p>
    <w:p w14:paraId="67FE55F5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078"/>
        </w:tabs>
        <w:spacing w:before="118"/>
        <w:ind w:hanging="709"/>
        <w:jc w:val="both"/>
      </w:pPr>
      <w:r>
        <w:rPr>
          <w:color w:val="7D7D7D"/>
        </w:rPr>
        <w:t>zajistit,</w:t>
      </w:r>
      <w:r>
        <w:rPr>
          <w:color w:val="7D7D7D"/>
          <w:spacing w:val="60"/>
        </w:rPr>
        <w:t xml:space="preserve"> </w:t>
      </w:r>
      <w:r>
        <w:rPr>
          <w:color w:val="7D7D7D"/>
        </w:rPr>
        <w:t>že</w:t>
      </w:r>
      <w:r>
        <w:rPr>
          <w:color w:val="7D7D7D"/>
          <w:spacing w:val="58"/>
        </w:rPr>
        <w:t xml:space="preserve"> </w:t>
      </w:r>
      <w:r>
        <w:rPr>
          <w:color w:val="7D7D7D"/>
        </w:rPr>
        <w:t>jeho</w:t>
      </w:r>
      <w:r>
        <w:rPr>
          <w:color w:val="7D7D7D"/>
          <w:spacing w:val="59"/>
        </w:rPr>
        <w:t xml:space="preserve"> </w:t>
      </w:r>
      <w:r>
        <w:rPr>
          <w:color w:val="7D7D7D"/>
        </w:rPr>
        <w:t>zaměstnanci</w:t>
      </w:r>
      <w:r>
        <w:rPr>
          <w:color w:val="7D7D7D"/>
          <w:spacing w:val="59"/>
        </w:rPr>
        <w:t xml:space="preserve"> </w:t>
      </w:r>
      <w:r>
        <w:rPr>
          <w:color w:val="7D7D7D"/>
        </w:rPr>
        <w:t>budou</w:t>
      </w:r>
      <w:r>
        <w:rPr>
          <w:color w:val="7D7D7D"/>
          <w:spacing w:val="59"/>
        </w:rPr>
        <w:t xml:space="preserve"> </w:t>
      </w:r>
      <w:r>
        <w:rPr>
          <w:color w:val="7D7D7D"/>
        </w:rPr>
        <w:t>zpracovávat</w:t>
      </w:r>
      <w:r>
        <w:rPr>
          <w:color w:val="7D7D7D"/>
          <w:spacing w:val="60"/>
        </w:rPr>
        <w:t xml:space="preserve"> </w:t>
      </w:r>
      <w:r>
        <w:rPr>
          <w:color w:val="7D7D7D"/>
        </w:rPr>
        <w:t>osobní</w:t>
      </w:r>
      <w:r>
        <w:rPr>
          <w:color w:val="7D7D7D"/>
          <w:spacing w:val="61"/>
        </w:rPr>
        <w:t xml:space="preserve"> </w:t>
      </w:r>
      <w:r>
        <w:rPr>
          <w:color w:val="7D7D7D"/>
        </w:rPr>
        <w:t>údaje</w:t>
      </w:r>
      <w:r>
        <w:rPr>
          <w:color w:val="7D7D7D"/>
          <w:spacing w:val="57"/>
        </w:rPr>
        <w:t xml:space="preserve"> </w:t>
      </w:r>
      <w:r>
        <w:rPr>
          <w:color w:val="7D7D7D"/>
        </w:rPr>
        <w:t>pouze</w:t>
      </w:r>
      <w:r>
        <w:rPr>
          <w:color w:val="7D7D7D"/>
          <w:spacing w:val="58"/>
        </w:rPr>
        <w:t xml:space="preserve"> </w:t>
      </w:r>
      <w:r>
        <w:rPr>
          <w:color w:val="7D7D7D"/>
          <w:spacing w:val="-5"/>
        </w:rPr>
        <w:t>za</w:t>
      </w:r>
    </w:p>
    <w:p w14:paraId="233476A4" w14:textId="77777777" w:rsidR="00812B99" w:rsidRDefault="000E6822">
      <w:pPr>
        <w:pStyle w:val="Zkladntext"/>
        <w:spacing w:before="40"/>
        <w:ind w:left="2077"/>
      </w:pPr>
      <w:r>
        <w:rPr>
          <w:color w:val="7D7D7D"/>
        </w:rPr>
        <w:t>podmínek</w:t>
      </w:r>
      <w:r>
        <w:rPr>
          <w:color w:val="7D7D7D"/>
          <w:spacing w:val="-4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v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rozsahu</w:t>
      </w:r>
      <w:r>
        <w:rPr>
          <w:color w:val="7D7D7D"/>
          <w:spacing w:val="-3"/>
        </w:rPr>
        <w:t xml:space="preserve"> </w:t>
      </w:r>
      <w:r>
        <w:rPr>
          <w:color w:val="7D7D7D"/>
        </w:rPr>
        <w:t>Dodavatelem</w:t>
      </w:r>
      <w:r>
        <w:rPr>
          <w:color w:val="7D7D7D"/>
          <w:spacing w:val="-2"/>
        </w:rPr>
        <w:t xml:space="preserve"> stanoveném;</w:t>
      </w:r>
    </w:p>
    <w:p w14:paraId="2EB834DD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559"/>
        </w:tabs>
        <w:spacing w:before="157"/>
        <w:ind w:left="1558" w:hanging="975"/>
        <w:jc w:val="both"/>
        <w:rPr>
          <w:color w:val="00AEEE"/>
        </w:rPr>
      </w:pPr>
      <w:r>
        <w:rPr>
          <w:color w:val="7D7D7D"/>
        </w:rPr>
        <w:t>Dodavatel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je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při</w:t>
      </w:r>
      <w:r>
        <w:rPr>
          <w:color w:val="7D7D7D"/>
          <w:spacing w:val="-11"/>
        </w:rPr>
        <w:t xml:space="preserve"> </w:t>
      </w:r>
      <w:r>
        <w:rPr>
          <w:color w:val="7D7D7D"/>
        </w:rPr>
        <w:t>plnění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této</w:t>
      </w:r>
      <w:r>
        <w:rPr>
          <w:color w:val="7D7D7D"/>
          <w:spacing w:val="-6"/>
        </w:rPr>
        <w:t xml:space="preserve"> </w:t>
      </w:r>
      <w:r>
        <w:rPr>
          <w:color w:val="7D7D7D"/>
        </w:rPr>
        <w:t>povinnosti</w:t>
      </w:r>
      <w:r>
        <w:rPr>
          <w:color w:val="7D7D7D"/>
          <w:spacing w:val="-9"/>
        </w:rPr>
        <w:t xml:space="preserve"> </w:t>
      </w:r>
      <w:r>
        <w:rPr>
          <w:color w:val="7D7D7D"/>
          <w:spacing w:val="-2"/>
        </w:rPr>
        <w:t>oprávněn:</w:t>
      </w:r>
    </w:p>
    <w:p w14:paraId="6BD0E078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078"/>
        </w:tabs>
        <w:spacing w:before="158"/>
        <w:ind w:hanging="709"/>
        <w:jc w:val="both"/>
      </w:pPr>
      <w:r>
        <w:rPr>
          <w:color w:val="7D7D7D"/>
        </w:rPr>
        <w:t>v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rozsahu</w:t>
      </w:r>
      <w:r>
        <w:rPr>
          <w:color w:val="7D7D7D"/>
          <w:spacing w:val="34"/>
        </w:rPr>
        <w:t xml:space="preserve"> </w:t>
      </w:r>
      <w:r>
        <w:rPr>
          <w:color w:val="7D7D7D"/>
        </w:rPr>
        <w:t>nezbytném</w:t>
      </w:r>
      <w:r>
        <w:rPr>
          <w:color w:val="7D7D7D"/>
          <w:spacing w:val="35"/>
        </w:rPr>
        <w:t xml:space="preserve"> </w:t>
      </w:r>
      <w:r>
        <w:rPr>
          <w:color w:val="7D7D7D"/>
        </w:rPr>
        <w:t>pro</w:t>
      </w:r>
      <w:r>
        <w:rPr>
          <w:color w:val="7D7D7D"/>
          <w:spacing w:val="35"/>
        </w:rPr>
        <w:t xml:space="preserve"> </w:t>
      </w:r>
      <w:r>
        <w:rPr>
          <w:color w:val="7D7D7D"/>
        </w:rPr>
        <w:t>plnění</w:t>
      </w:r>
      <w:r>
        <w:rPr>
          <w:color w:val="7D7D7D"/>
          <w:spacing w:val="31"/>
        </w:rPr>
        <w:t xml:space="preserve"> </w:t>
      </w:r>
      <w:r>
        <w:rPr>
          <w:color w:val="7D7D7D"/>
        </w:rPr>
        <w:t>předmětu</w:t>
      </w:r>
      <w:r>
        <w:rPr>
          <w:color w:val="7D7D7D"/>
          <w:spacing w:val="33"/>
        </w:rPr>
        <w:t xml:space="preserve"> </w:t>
      </w:r>
      <w:r>
        <w:rPr>
          <w:color w:val="7D7D7D"/>
        </w:rPr>
        <w:t>Smlouvy</w:t>
      </w:r>
      <w:r>
        <w:rPr>
          <w:color w:val="7D7D7D"/>
          <w:spacing w:val="32"/>
        </w:rPr>
        <w:t xml:space="preserve"> </w:t>
      </w:r>
      <w:r>
        <w:rPr>
          <w:color w:val="7D7D7D"/>
        </w:rPr>
        <w:t>zapojit</w:t>
      </w:r>
      <w:r>
        <w:rPr>
          <w:color w:val="7D7D7D"/>
          <w:spacing w:val="35"/>
        </w:rPr>
        <w:t xml:space="preserve"> </w:t>
      </w:r>
      <w:r>
        <w:rPr>
          <w:color w:val="7D7D7D"/>
        </w:rPr>
        <w:t>do</w:t>
      </w:r>
      <w:r>
        <w:rPr>
          <w:color w:val="7D7D7D"/>
          <w:spacing w:val="34"/>
        </w:rPr>
        <w:t xml:space="preserve"> </w:t>
      </w:r>
      <w:r>
        <w:rPr>
          <w:color w:val="7D7D7D"/>
          <w:spacing w:val="-2"/>
        </w:rPr>
        <w:t>zpracování</w:t>
      </w:r>
    </w:p>
    <w:p w14:paraId="474041CC" w14:textId="77777777" w:rsidR="00812B99" w:rsidRDefault="000E6822">
      <w:pPr>
        <w:pStyle w:val="Zkladntext"/>
        <w:spacing w:before="37"/>
        <w:ind w:left="2077"/>
      </w:pPr>
      <w:r>
        <w:rPr>
          <w:color w:val="7D7D7D"/>
        </w:rPr>
        <w:t>i</w:t>
      </w:r>
      <w:r>
        <w:rPr>
          <w:color w:val="7D7D7D"/>
          <w:spacing w:val="-13"/>
        </w:rPr>
        <w:t xml:space="preserve"> </w:t>
      </w:r>
      <w:r>
        <w:rPr>
          <w:color w:val="7D7D7D"/>
        </w:rPr>
        <w:t>další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případné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zpracovatele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pouze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s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písemným</w:t>
      </w:r>
      <w:r>
        <w:rPr>
          <w:color w:val="7D7D7D"/>
          <w:spacing w:val="-8"/>
        </w:rPr>
        <w:t xml:space="preserve"> </w:t>
      </w:r>
      <w:r>
        <w:rPr>
          <w:color w:val="7D7D7D"/>
        </w:rPr>
        <w:t>souhlasem</w:t>
      </w:r>
      <w:r>
        <w:rPr>
          <w:color w:val="7D7D7D"/>
          <w:spacing w:val="-8"/>
        </w:rPr>
        <w:t xml:space="preserve"> </w:t>
      </w:r>
      <w:r>
        <w:rPr>
          <w:color w:val="7D7D7D"/>
          <w:spacing w:val="-2"/>
        </w:rPr>
        <w:t>Objednatele.</w:t>
      </w:r>
    </w:p>
    <w:p w14:paraId="0728FFA9" w14:textId="77777777" w:rsidR="00812B99" w:rsidRDefault="000E6822">
      <w:pPr>
        <w:pStyle w:val="Odstavecseseznamem"/>
        <w:numPr>
          <w:ilvl w:val="1"/>
          <w:numId w:val="12"/>
        </w:numPr>
        <w:tabs>
          <w:tab w:val="left" w:pos="1560"/>
        </w:tabs>
        <w:spacing w:before="158"/>
        <w:ind w:left="1559" w:hanging="1043"/>
        <w:jc w:val="both"/>
        <w:rPr>
          <w:color w:val="00AEEE"/>
        </w:rPr>
      </w:pPr>
      <w:r>
        <w:rPr>
          <w:color w:val="7D7D7D"/>
        </w:rPr>
        <w:t>Smluvní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strany</w:t>
      </w:r>
      <w:r>
        <w:rPr>
          <w:color w:val="7D7D7D"/>
          <w:spacing w:val="-10"/>
        </w:rPr>
        <w:t xml:space="preserve"> </w:t>
      </w:r>
      <w:r>
        <w:rPr>
          <w:color w:val="7D7D7D"/>
        </w:rPr>
        <w:t>jsou</w:t>
      </w:r>
      <w:r>
        <w:rPr>
          <w:color w:val="7D7D7D"/>
          <w:spacing w:val="-9"/>
        </w:rPr>
        <w:t xml:space="preserve"> </w:t>
      </w:r>
      <w:r>
        <w:rPr>
          <w:color w:val="7D7D7D"/>
        </w:rPr>
        <w:t>při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>zpracování</w:t>
      </w:r>
      <w:r>
        <w:rPr>
          <w:color w:val="7D7D7D"/>
          <w:spacing w:val="-9"/>
        </w:rPr>
        <w:t xml:space="preserve"> </w:t>
      </w:r>
      <w:r>
        <w:rPr>
          <w:color w:val="7D7D7D"/>
          <w:spacing w:val="-2"/>
        </w:rPr>
        <w:t>povinny:</w:t>
      </w:r>
    </w:p>
    <w:p w14:paraId="4AE4B3FC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219"/>
          <w:tab w:val="left" w:pos="2220"/>
        </w:tabs>
        <w:spacing w:before="119" w:line="276" w:lineRule="auto"/>
        <w:ind w:left="2219" w:right="829" w:hanging="849"/>
        <w:jc w:val="both"/>
      </w:pPr>
      <w:r>
        <w:rPr>
          <w:color w:val="7D7D7D"/>
        </w:rPr>
        <w:t>zavést technická, organizační, personální a jiná vhodná opatření ve smyslu Nařízení, aby zajistily a byly schopny kdykoliv doložit, že zpracování osobních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údajů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je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prováděno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v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souladu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s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Nařízením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zákonem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zpracování osobních údajů tak, aby nemohlo dojít</w:t>
      </w:r>
      <w:r>
        <w:rPr>
          <w:color w:val="7D7D7D"/>
        </w:rPr>
        <w:t xml:space="preserve"> k neoprávněnému nebo nahodilému přístupu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k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osobním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údajům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k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datovým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nosičům,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které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>tyto</w:t>
      </w:r>
      <w:r>
        <w:rPr>
          <w:color w:val="7D7D7D"/>
          <w:spacing w:val="-1"/>
        </w:rPr>
        <w:t xml:space="preserve"> </w:t>
      </w:r>
      <w:r>
        <w:rPr>
          <w:color w:val="7D7D7D"/>
        </w:rPr>
        <w:t>údaje</w:t>
      </w:r>
      <w:r>
        <w:rPr>
          <w:color w:val="7D7D7D"/>
          <w:spacing w:val="-2"/>
        </w:rPr>
        <w:t xml:space="preserve"> </w:t>
      </w:r>
      <w:r>
        <w:rPr>
          <w:color w:val="7D7D7D"/>
        </w:rPr>
        <w:t xml:space="preserve">obsahují, k jejich změně, zničení či ztrátě, neoprávněným přenosům, k jejich jinému neoprávněnému zpracování, jakož i k jinému zneužití, a tato opatření podle </w:t>
      </w:r>
      <w:r>
        <w:rPr>
          <w:color w:val="7D7D7D"/>
        </w:rPr>
        <w:t>potřeby průběžné revidovat a aktualizovat;</w:t>
      </w:r>
    </w:p>
    <w:p w14:paraId="42D9B03A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219"/>
          <w:tab w:val="left" w:pos="2220"/>
        </w:tabs>
        <w:spacing w:line="276" w:lineRule="auto"/>
        <w:ind w:left="2219" w:right="833" w:hanging="850"/>
        <w:jc w:val="both"/>
      </w:pPr>
      <w:r>
        <w:rPr>
          <w:color w:val="7D7D7D"/>
        </w:rPr>
        <w:t>vést a průběžné revidovat a aktualizovat záznamy o zpracování osobních údajů ve smyslu Nařízení;</w:t>
      </w:r>
    </w:p>
    <w:p w14:paraId="344A6734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219"/>
          <w:tab w:val="left" w:pos="2221"/>
        </w:tabs>
        <w:spacing w:before="124" w:line="273" w:lineRule="auto"/>
        <w:ind w:left="2219" w:right="829" w:hanging="850"/>
        <w:jc w:val="both"/>
      </w:pPr>
      <w:r>
        <w:rPr>
          <w:color w:val="7D7D7D"/>
        </w:rPr>
        <w:t>řádně a včas ohlašovat případná porušení zabezpečení Osobních údajů Úřadu pro ochranu osobních údajů a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>spolupracovat s</w:t>
      </w:r>
      <w:r>
        <w:rPr>
          <w:color w:val="7D7D7D"/>
          <w:spacing w:val="-5"/>
        </w:rPr>
        <w:t xml:space="preserve"> </w:t>
      </w:r>
      <w:r>
        <w:rPr>
          <w:color w:val="7D7D7D"/>
        </w:rPr>
        <w:t>tímto úřademv nezbytném rozsahu;</w:t>
      </w:r>
    </w:p>
    <w:p w14:paraId="25661055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219"/>
          <w:tab w:val="left" w:pos="2220"/>
        </w:tabs>
        <w:spacing w:before="126"/>
        <w:ind w:left="2219" w:hanging="850"/>
        <w:jc w:val="both"/>
      </w:pPr>
      <w:r>
        <w:rPr>
          <w:color w:val="7D7D7D"/>
        </w:rPr>
        <w:t>navzájem</w:t>
      </w:r>
      <w:r>
        <w:rPr>
          <w:color w:val="7D7D7D"/>
          <w:spacing w:val="27"/>
        </w:rPr>
        <w:t xml:space="preserve"> </w:t>
      </w:r>
      <w:r>
        <w:rPr>
          <w:color w:val="7D7D7D"/>
        </w:rPr>
        <w:t>se</w:t>
      </w:r>
      <w:r>
        <w:rPr>
          <w:color w:val="7D7D7D"/>
          <w:spacing w:val="31"/>
        </w:rPr>
        <w:t xml:space="preserve"> </w:t>
      </w:r>
      <w:r>
        <w:rPr>
          <w:color w:val="7D7D7D"/>
        </w:rPr>
        <w:t>informovat</w:t>
      </w:r>
      <w:r>
        <w:rPr>
          <w:color w:val="7D7D7D"/>
          <w:spacing w:val="30"/>
        </w:rPr>
        <w:t xml:space="preserve"> </w:t>
      </w:r>
      <w:r>
        <w:rPr>
          <w:color w:val="7D7D7D"/>
        </w:rPr>
        <w:t>o</w:t>
      </w:r>
      <w:r>
        <w:rPr>
          <w:color w:val="7D7D7D"/>
          <w:spacing w:val="29"/>
        </w:rPr>
        <w:t xml:space="preserve"> </w:t>
      </w:r>
      <w:r>
        <w:rPr>
          <w:color w:val="7D7D7D"/>
        </w:rPr>
        <w:t>všech</w:t>
      </w:r>
      <w:r>
        <w:rPr>
          <w:color w:val="7D7D7D"/>
          <w:spacing w:val="29"/>
        </w:rPr>
        <w:t xml:space="preserve"> </w:t>
      </w:r>
      <w:r>
        <w:rPr>
          <w:color w:val="7D7D7D"/>
        </w:rPr>
        <w:t>okolnostech</w:t>
      </w:r>
      <w:r>
        <w:rPr>
          <w:color w:val="7D7D7D"/>
          <w:spacing w:val="31"/>
        </w:rPr>
        <w:t xml:space="preserve"> </w:t>
      </w:r>
      <w:r>
        <w:rPr>
          <w:color w:val="7D7D7D"/>
        </w:rPr>
        <w:t>významných</w:t>
      </w:r>
      <w:r>
        <w:rPr>
          <w:color w:val="7D7D7D"/>
          <w:spacing w:val="29"/>
        </w:rPr>
        <w:t xml:space="preserve"> </w:t>
      </w:r>
      <w:r>
        <w:rPr>
          <w:color w:val="7D7D7D"/>
        </w:rPr>
        <w:t>pro</w:t>
      </w:r>
      <w:r>
        <w:rPr>
          <w:color w:val="7D7D7D"/>
          <w:spacing w:val="31"/>
        </w:rPr>
        <w:t xml:space="preserve"> </w:t>
      </w:r>
      <w:r>
        <w:rPr>
          <w:color w:val="7D7D7D"/>
        </w:rPr>
        <w:t>plnění</w:t>
      </w:r>
      <w:r>
        <w:rPr>
          <w:color w:val="7D7D7D"/>
          <w:spacing w:val="33"/>
        </w:rPr>
        <w:t xml:space="preserve"> </w:t>
      </w:r>
      <w:r>
        <w:rPr>
          <w:color w:val="7D7D7D"/>
          <w:spacing w:val="-5"/>
        </w:rPr>
        <w:t>dle</w:t>
      </w:r>
    </w:p>
    <w:p w14:paraId="578D4992" w14:textId="77777777" w:rsidR="00812B99" w:rsidRDefault="000E6822">
      <w:pPr>
        <w:pStyle w:val="Zkladntext"/>
        <w:spacing w:before="37"/>
        <w:ind w:left="2219"/>
      </w:pPr>
      <w:r>
        <w:rPr>
          <w:color w:val="7D7D7D"/>
        </w:rPr>
        <w:t>tohoto</w:t>
      </w:r>
      <w:r>
        <w:rPr>
          <w:color w:val="7D7D7D"/>
          <w:spacing w:val="-6"/>
        </w:rPr>
        <w:t xml:space="preserve"> </w:t>
      </w:r>
      <w:r>
        <w:rPr>
          <w:color w:val="7D7D7D"/>
          <w:spacing w:val="-2"/>
        </w:rPr>
        <w:t>článku;</w:t>
      </w:r>
    </w:p>
    <w:p w14:paraId="624C44D2" w14:textId="77777777" w:rsidR="00812B99" w:rsidRDefault="00812B99">
      <w:pPr>
        <w:sectPr w:rsidR="00812B99">
          <w:pgSz w:w="11920" w:h="16850"/>
          <w:pgMar w:top="1440" w:right="580" w:bottom="1000" w:left="900" w:header="608" w:footer="744" w:gutter="0"/>
          <w:cols w:space="708"/>
        </w:sectPr>
      </w:pPr>
    </w:p>
    <w:p w14:paraId="22F923E0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219"/>
          <w:tab w:val="left" w:pos="2220"/>
        </w:tabs>
        <w:spacing w:before="74" w:line="276" w:lineRule="auto"/>
        <w:ind w:left="2218" w:right="829" w:hanging="849"/>
        <w:jc w:val="both"/>
      </w:pPr>
      <w:r>
        <w:rPr>
          <w:color w:val="7D7D7D"/>
        </w:rPr>
        <w:t>zachovávat mlčenlivost o osobních údajích a o bezpečnostních opatřeních, jejichž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zveřejnění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by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ohrozilo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zabezpečení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osobních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údajů,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a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to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i</w:t>
      </w:r>
      <w:r>
        <w:rPr>
          <w:color w:val="7D7D7D"/>
          <w:spacing w:val="-15"/>
        </w:rPr>
        <w:t xml:space="preserve"> </w:t>
      </w:r>
      <w:r>
        <w:rPr>
          <w:color w:val="7D7D7D"/>
        </w:rPr>
        <w:t>po</w:t>
      </w:r>
      <w:r>
        <w:rPr>
          <w:color w:val="7D7D7D"/>
          <w:spacing w:val="-16"/>
        </w:rPr>
        <w:t xml:space="preserve"> </w:t>
      </w:r>
      <w:r>
        <w:rPr>
          <w:color w:val="7D7D7D"/>
        </w:rPr>
        <w:t>skončení této Smlouvy;</w:t>
      </w:r>
    </w:p>
    <w:p w14:paraId="4AE21E51" w14:textId="77777777" w:rsidR="00812B99" w:rsidRDefault="000E6822">
      <w:pPr>
        <w:pStyle w:val="Odstavecseseznamem"/>
        <w:numPr>
          <w:ilvl w:val="2"/>
          <w:numId w:val="12"/>
        </w:numPr>
        <w:tabs>
          <w:tab w:val="left" w:pos="2218"/>
          <w:tab w:val="left" w:pos="2219"/>
        </w:tabs>
        <w:spacing w:before="116" w:line="276" w:lineRule="auto"/>
        <w:ind w:left="2218" w:right="830" w:hanging="850"/>
        <w:jc w:val="both"/>
      </w:pPr>
      <w:r>
        <w:rPr>
          <w:color w:val="7D7D7D"/>
        </w:rPr>
        <w:t>postupovat v souladu s dalšími požadavky Nařízení a zákona o zpracování osobních údajů, zej</w:t>
      </w:r>
      <w:r>
        <w:rPr>
          <w:color w:val="7D7D7D"/>
        </w:rPr>
        <w:t>ména dodržovat obecné zásady zpracování osobních údajů, plnit své informační povinnosti, nepředávat osobní údaje třetím osobám bez potřebného oprávnění, respektovat práva subjektů údajů a poskytovat v této souvislosti nezbytnou součinnost.</w:t>
      </w:r>
    </w:p>
    <w:p w14:paraId="5FB1F060" w14:textId="77777777" w:rsidR="00812B99" w:rsidRDefault="00812B99">
      <w:pPr>
        <w:pStyle w:val="Zkladntext"/>
        <w:spacing w:before="8"/>
        <w:jc w:val="left"/>
        <w:rPr>
          <w:sz w:val="35"/>
        </w:rPr>
      </w:pPr>
    </w:p>
    <w:p w14:paraId="485F82BE" w14:textId="77777777" w:rsidR="00812B99" w:rsidRDefault="000E6822">
      <w:pPr>
        <w:pStyle w:val="Nadpis2"/>
        <w:numPr>
          <w:ilvl w:val="1"/>
          <w:numId w:val="11"/>
        </w:numPr>
        <w:tabs>
          <w:tab w:val="left" w:pos="4337"/>
        </w:tabs>
        <w:spacing w:before="1"/>
        <w:jc w:val="left"/>
      </w:pPr>
      <w:bookmarkStart w:id="14" w:name="11._Nemožnost_plnění"/>
      <w:bookmarkEnd w:id="14"/>
      <w:r>
        <w:rPr>
          <w:color w:val="696969"/>
        </w:rPr>
        <w:t>N</w:t>
      </w:r>
      <w:r>
        <w:rPr>
          <w:color w:val="696969"/>
        </w:rPr>
        <w:t>emožnost</w:t>
      </w:r>
      <w:r>
        <w:rPr>
          <w:color w:val="696969"/>
          <w:spacing w:val="-8"/>
        </w:rPr>
        <w:t xml:space="preserve"> </w:t>
      </w:r>
      <w:r>
        <w:rPr>
          <w:color w:val="696969"/>
          <w:spacing w:val="-2"/>
        </w:rPr>
        <w:t>plnění</w:t>
      </w:r>
    </w:p>
    <w:p w14:paraId="13279422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706A9F69" w14:textId="77777777" w:rsidR="00812B99" w:rsidRDefault="000E6822">
      <w:pPr>
        <w:pStyle w:val="Zkladntext"/>
        <w:spacing w:line="312" w:lineRule="auto"/>
        <w:ind w:left="1084" w:right="816" w:hanging="569"/>
      </w:pPr>
      <w:r>
        <w:rPr>
          <w:color w:val="00AEEE"/>
        </w:rPr>
        <w:t xml:space="preserve">11.1. </w:t>
      </w:r>
      <w:r>
        <w:rPr>
          <w:color w:val="696969"/>
        </w:rPr>
        <w:t>Jestliže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vznikne na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straně Dodavatele nemožnost plnění ve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smyslu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§ 2006 občanského zákoníku, písemně uvědomí bez zbytečného odkladu o této skutečnosti a její příčině Objednatele. Pokud není jinak stanoveno písemně objednatelem, bude Dodavatel pokračovat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realizaci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svých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závazků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vyplývajících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smluvního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vztahu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rozsa</w:t>
      </w:r>
      <w:r>
        <w:rPr>
          <w:color w:val="696969"/>
        </w:rPr>
        <w:t>hu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svých nejlepších možností a schopností a bude hledat alternativní prostředky pro realizaci té části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plnění,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kde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možné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plnit.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Pokud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by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podmínky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nemožnosti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trvaly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déle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než 90 kalendářních dní, je Objednatel oprávněn od Smlouvy odstoupit.</w:t>
      </w:r>
    </w:p>
    <w:p w14:paraId="45726ECA" w14:textId="77777777" w:rsidR="00812B99" w:rsidRDefault="00812B99">
      <w:pPr>
        <w:pStyle w:val="Zkladntext"/>
        <w:jc w:val="left"/>
        <w:rPr>
          <w:sz w:val="24"/>
        </w:rPr>
      </w:pPr>
    </w:p>
    <w:p w14:paraId="521107BC" w14:textId="77777777" w:rsidR="00812B99" w:rsidRDefault="00812B99">
      <w:pPr>
        <w:pStyle w:val="Zkladntext"/>
        <w:jc w:val="left"/>
        <w:rPr>
          <w:sz w:val="24"/>
        </w:rPr>
      </w:pPr>
    </w:p>
    <w:p w14:paraId="726294A8" w14:textId="77777777" w:rsidR="00812B99" w:rsidRDefault="00812B99">
      <w:pPr>
        <w:pStyle w:val="Zkladntext"/>
        <w:spacing w:before="1"/>
        <w:jc w:val="left"/>
        <w:rPr>
          <w:sz w:val="31"/>
        </w:rPr>
      </w:pPr>
    </w:p>
    <w:p w14:paraId="4AEDD74F" w14:textId="77777777" w:rsidR="00812B99" w:rsidRDefault="000E6822">
      <w:pPr>
        <w:pStyle w:val="Nadpis2"/>
        <w:numPr>
          <w:ilvl w:val="1"/>
          <w:numId w:val="11"/>
        </w:numPr>
        <w:tabs>
          <w:tab w:val="left" w:pos="4191"/>
        </w:tabs>
        <w:ind w:left="4190" w:hanging="457"/>
        <w:jc w:val="left"/>
      </w:pPr>
      <w:bookmarkStart w:id="15" w:name="12._Doba_trvání_Smlouvy"/>
      <w:bookmarkEnd w:id="15"/>
      <w:r>
        <w:rPr>
          <w:color w:val="696969"/>
        </w:rPr>
        <w:t>D</w:t>
      </w:r>
      <w:r>
        <w:rPr>
          <w:color w:val="696969"/>
        </w:rPr>
        <w:t>oba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trvání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Smlouvy</w:t>
      </w:r>
    </w:p>
    <w:p w14:paraId="2169C94B" w14:textId="77777777" w:rsidR="00812B99" w:rsidRDefault="00812B99">
      <w:pPr>
        <w:pStyle w:val="Zkladntext"/>
        <w:spacing w:before="4"/>
        <w:jc w:val="left"/>
        <w:rPr>
          <w:b/>
          <w:sz w:val="23"/>
        </w:rPr>
      </w:pPr>
    </w:p>
    <w:p w14:paraId="725C02AF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5"/>
        </w:tabs>
        <w:spacing w:before="0" w:line="276" w:lineRule="auto"/>
        <w:ind w:right="825" w:hanging="568"/>
        <w:jc w:val="both"/>
      </w:pPr>
      <w:r>
        <w:rPr>
          <w:color w:val="808080"/>
        </w:rPr>
        <w:t>Tato Smlouva nabývá platnosti dnem podpisu oběma smluvními stranami a účinnosti</w:t>
      </w:r>
      <w:r>
        <w:rPr>
          <w:color w:val="808080"/>
          <w:spacing w:val="40"/>
        </w:rPr>
        <w:t xml:space="preserve"> </w:t>
      </w:r>
      <w:r>
        <w:rPr>
          <w:color w:val="808080"/>
          <w:spacing w:val="-2"/>
        </w:rPr>
        <w:t>po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splnění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zákonné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vyplývající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ustanovení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§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6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odst.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1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zákona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č.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340/2015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Sb., </w:t>
      </w:r>
      <w:r>
        <w:rPr>
          <w:color w:val="808080"/>
          <w:spacing w:val="-4"/>
        </w:rPr>
        <w:t>o zvláštních podmínkách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účinnosti některých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smluv, uveřejňování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těc</w:t>
      </w:r>
      <w:r>
        <w:rPr>
          <w:color w:val="808080"/>
          <w:spacing w:val="-4"/>
        </w:rPr>
        <w:t>hto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smluv a 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 xml:space="preserve">registru </w:t>
      </w:r>
      <w:r>
        <w:rPr>
          <w:color w:val="808080"/>
        </w:rPr>
        <w:t>smluv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smluv) 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uzavírá 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dobu určitou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do 31.3.2027.</w:t>
      </w:r>
    </w:p>
    <w:p w14:paraId="4EDFD581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4"/>
        </w:tabs>
        <w:spacing w:before="123" w:line="276" w:lineRule="auto"/>
        <w:ind w:right="829"/>
        <w:jc w:val="both"/>
      </w:pPr>
      <w:r>
        <w:rPr>
          <w:color w:val="808080"/>
        </w:rPr>
        <w:t>Objednatel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zavazuje,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povinnost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zveřejnění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uvedenou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odst. 1 tohoto článku Smlouvy splní neprodleně po podpisu této Smlouvy oběma Smluvními stranami.</w:t>
      </w:r>
    </w:p>
    <w:p w14:paraId="7C0E9F49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4"/>
        </w:tabs>
        <w:spacing w:line="276" w:lineRule="auto"/>
        <w:ind w:right="826"/>
        <w:jc w:val="both"/>
      </w:pPr>
      <w:r>
        <w:rPr>
          <w:color w:val="808080"/>
        </w:rPr>
        <w:t>Tato Smlouva zaniká předčasně před sjednanou dobou trvání ze zákonných důvodů, písemnou dohodou smluvních stran, výpovědí, a dále odstoupením z důvodů podstatn</w:t>
      </w:r>
      <w:r>
        <w:rPr>
          <w:color w:val="808080"/>
        </w:rPr>
        <w:t>ého porušení této Smlouvy uvedených v zákoně či ve Smlouvě.</w:t>
      </w:r>
    </w:p>
    <w:p w14:paraId="5801A329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4"/>
        </w:tabs>
        <w:spacing w:before="159" w:line="276" w:lineRule="auto"/>
        <w:ind w:left="1082" w:right="824"/>
        <w:jc w:val="both"/>
      </w:pPr>
      <w:r>
        <w:rPr>
          <w:color w:val="808080"/>
        </w:rPr>
        <w:t>Za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podstatné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porušení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smyslu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2002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občanského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zákoníku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 xml:space="preserve">zakládající </w:t>
      </w:r>
      <w:r>
        <w:rPr>
          <w:color w:val="808080"/>
          <w:spacing w:val="-2"/>
        </w:rPr>
        <w:t>možnost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odstoupení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kromě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případů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takto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výslovně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označených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textu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této </w:t>
      </w:r>
      <w:r>
        <w:rPr>
          <w:color w:val="808080"/>
        </w:rPr>
        <w:t>Smlouvy, považují zejména případy, kdy se jedna smluvní strana dopustila vůči druhé smluvní straně jednání vykazujícího znaky nekalé soutěže.</w:t>
      </w:r>
    </w:p>
    <w:p w14:paraId="51DD4E9C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5"/>
        </w:tabs>
        <w:spacing w:before="119" w:line="278" w:lineRule="auto"/>
        <w:ind w:left="1084" w:right="850"/>
        <w:jc w:val="both"/>
      </w:pPr>
      <w:r>
        <w:rPr>
          <w:color w:val="808080"/>
        </w:rPr>
        <w:t>Odstoupení je účinné od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okamžiku, kdy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 doručeno písemné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prohlášení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jedné smluvní strany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odstoupení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</w:t>
      </w:r>
      <w:r>
        <w:rPr>
          <w:color w:val="808080"/>
        </w:rPr>
        <w:t>ouvy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druhé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straně.</w:t>
      </w:r>
    </w:p>
    <w:p w14:paraId="321D9409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4"/>
        </w:tabs>
        <w:spacing w:before="116"/>
        <w:jc w:val="both"/>
      </w:pPr>
      <w:r>
        <w:rPr>
          <w:color w:val="808080"/>
        </w:rPr>
        <w:t>Odstoupením od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její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nejsou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dotčena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smluvní</w:t>
      </w:r>
    </w:p>
    <w:p w14:paraId="33C4DD2F" w14:textId="77777777" w:rsidR="00812B99" w:rsidRDefault="000E6822">
      <w:pPr>
        <w:pStyle w:val="Zkladntext"/>
        <w:spacing w:before="37"/>
        <w:ind w:left="1084"/>
      </w:pPr>
      <w:r>
        <w:rPr>
          <w:color w:val="808080"/>
          <w:spacing w:val="-2"/>
        </w:rPr>
        <w:t>pokuty,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záruky, náhrady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škody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jiných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nároků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jiné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přetrvávající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závazky.</w:t>
      </w:r>
    </w:p>
    <w:p w14:paraId="22662B98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4"/>
        </w:tabs>
        <w:spacing w:before="158" w:line="276" w:lineRule="auto"/>
        <w:ind w:right="828"/>
        <w:jc w:val="both"/>
      </w:pPr>
      <w:r>
        <w:rPr>
          <w:color w:val="808080"/>
        </w:rPr>
        <w:t>Plnění,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poskytly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odstoupením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od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 xml:space="preserve">nevrací, </w:t>
      </w:r>
      <w:r>
        <w:rPr>
          <w:color w:val="808080"/>
          <w:spacing w:val="-2"/>
        </w:rPr>
        <w:t>nesjednají-li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si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strany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jinak.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případě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sjednání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vrácení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jsou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 xml:space="preserve">strany </w:t>
      </w:r>
      <w:r>
        <w:rPr>
          <w:color w:val="808080"/>
        </w:rPr>
        <w:t>povinny vzájemnou dohodou písemně vypořádat dosavadní přijaté smluvní plnění nejpozději do jednoho (1) měsíce od zániku této Sm</w:t>
      </w:r>
      <w:r>
        <w:rPr>
          <w:color w:val="808080"/>
        </w:rPr>
        <w:t>louvy.</w:t>
      </w:r>
    </w:p>
    <w:p w14:paraId="44A31FB0" w14:textId="77777777" w:rsidR="00812B99" w:rsidRDefault="00812B99">
      <w:pPr>
        <w:spacing w:line="276" w:lineRule="auto"/>
        <w:jc w:val="both"/>
        <w:sectPr w:rsidR="00812B99">
          <w:pgSz w:w="11920" w:h="16850"/>
          <w:pgMar w:top="1440" w:right="580" w:bottom="960" w:left="900" w:header="608" w:footer="744" w:gutter="0"/>
          <w:cols w:space="708"/>
        </w:sectPr>
      </w:pPr>
    </w:p>
    <w:p w14:paraId="410388FD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3"/>
        </w:tabs>
        <w:spacing w:before="74" w:line="276" w:lineRule="auto"/>
        <w:ind w:left="1082" w:right="829" w:hanging="567"/>
        <w:jc w:val="both"/>
      </w:pPr>
      <w:r>
        <w:rPr>
          <w:color w:val="808080"/>
        </w:rPr>
        <w:t>Objednatel je oprávněn vypovědět tuto Smlouvu s výpovědní dobou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trvání tří (3) měsíců, která začíná běžet prvním dnem měsíce následujícího po měsíci, v němž byla výpověď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doručena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případě,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koncovému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zákazníkovi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nebudou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přiděleny rozpočtové prostředky na financování Služeb.</w:t>
      </w:r>
    </w:p>
    <w:p w14:paraId="3FAB3AE3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083"/>
        </w:tabs>
        <w:spacing w:before="121" w:line="276" w:lineRule="auto"/>
        <w:ind w:left="1082" w:right="826" w:hanging="566"/>
        <w:jc w:val="both"/>
      </w:pPr>
      <w:r>
        <w:rPr>
          <w:color w:val="808080"/>
        </w:rPr>
        <w:t>Kterákoliv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strana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22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kdykoli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vypovědět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23"/>
        </w:rPr>
        <w:t xml:space="preserve"> </w:t>
      </w:r>
      <w:r>
        <w:rPr>
          <w:color w:val="808080"/>
        </w:rPr>
        <w:t>uvedení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důvodu s dvanáctiměsíční výpovědní lhůtou, která počíná běžet od prvního dne měsíce následujícího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doruče</w:t>
      </w:r>
      <w:r>
        <w:rPr>
          <w:color w:val="808080"/>
        </w:rPr>
        <w:t>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výpovědi druhé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straně.</w:t>
      </w:r>
    </w:p>
    <w:p w14:paraId="26FEDC4D" w14:textId="77777777" w:rsidR="00812B99" w:rsidRDefault="000E6822">
      <w:pPr>
        <w:pStyle w:val="Odstavecseseznamem"/>
        <w:numPr>
          <w:ilvl w:val="1"/>
          <w:numId w:val="10"/>
        </w:numPr>
        <w:tabs>
          <w:tab w:val="left" w:pos="1560"/>
        </w:tabs>
        <w:spacing w:line="276" w:lineRule="auto"/>
        <w:ind w:left="1081" w:right="827" w:hanging="567"/>
        <w:jc w:val="both"/>
      </w:pPr>
      <w:r>
        <w:rPr>
          <w:color w:val="808080"/>
        </w:rPr>
        <w:t>V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případě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předčasného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ukončení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povinny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vzájemně vypořádat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pohledávky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závazky,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vydat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bezdůvodné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obohacení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vypořádat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veškerá práva a povinnosti plynoucích z této Smlouvy. Dodavatel je dále povinen poskytnout Objednateli nebo Objednatelem určené třetí osobě nezbytnou součinnost za účelem plynulého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řádného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převedení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činností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Objednatelem u</w:t>
      </w:r>
      <w:r>
        <w:rPr>
          <w:color w:val="808080"/>
        </w:rPr>
        <w:t>rčenou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třetí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osobu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tak,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aby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Objednateli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nevznikla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újma,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přičemž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zavazuje tuto součinnost poskytovat s odbornou péčí, zodpovědně a do doby úplného převzetí takových činností Objednatelem či Objednatelem určenou třetí osobou.</w:t>
      </w:r>
    </w:p>
    <w:p w14:paraId="1A56348A" w14:textId="77777777" w:rsidR="00812B99" w:rsidRDefault="00812B99">
      <w:pPr>
        <w:pStyle w:val="Zkladntext"/>
        <w:spacing w:before="9"/>
        <w:jc w:val="left"/>
        <w:rPr>
          <w:sz w:val="35"/>
        </w:rPr>
      </w:pPr>
    </w:p>
    <w:p w14:paraId="782A5F4E" w14:textId="77777777" w:rsidR="00812B99" w:rsidRDefault="000E6822">
      <w:pPr>
        <w:pStyle w:val="Nadpis2"/>
        <w:numPr>
          <w:ilvl w:val="1"/>
          <w:numId w:val="11"/>
        </w:numPr>
        <w:tabs>
          <w:tab w:val="left" w:pos="4128"/>
        </w:tabs>
        <w:ind w:left="4128"/>
        <w:jc w:val="left"/>
      </w:pPr>
      <w:bookmarkStart w:id="16" w:name="13._Závěrečná_ustanovení"/>
      <w:bookmarkEnd w:id="16"/>
      <w:r>
        <w:rPr>
          <w:color w:val="696969"/>
        </w:rPr>
        <w:t>Závěrečná</w:t>
      </w:r>
      <w:r>
        <w:rPr>
          <w:color w:val="696969"/>
          <w:spacing w:val="-14"/>
        </w:rPr>
        <w:t xml:space="preserve"> </w:t>
      </w:r>
      <w:r>
        <w:rPr>
          <w:color w:val="696969"/>
          <w:spacing w:val="-2"/>
        </w:rPr>
        <w:t>ustanovení</w:t>
      </w:r>
    </w:p>
    <w:p w14:paraId="0C9736FD" w14:textId="77777777" w:rsidR="00812B99" w:rsidRDefault="00812B99">
      <w:pPr>
        <w:pStyle w:val="Zkladntext"/>
        <w:spacing w:before="2"/>
        <w:jc w:val="left"/>
        <w:rPr>
          <w:b/>
          <w:sz w:val="23"/>
        </w:rPr>
      </w:pPr>
    </w:p>
    <w:p w14:paraId="202540EF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085"/>
        </w:tabs>
        <w:spacing w:before="0" w:line="276" w:lineRule="auto"/>
        <w:ind w:right="828" w:hanging="570"/>
        <w:jc w:val="both"/>
      </w:pPr>
      <w:r>
        <w:rPr>
          <w:color w:val="808080"/>
          <w:w w:val="95"/>
        </w:rPr>
        <w:t>Vztahy ze Smlouvy vyplývající</w:t>
      </w:r>
      <w:r>
        <w:rPr>
          <w:color w:val="808080"/>
          <w:spacing w:val="-1"/>
          <w:w w:val="95"/>
        </w:rPr>
        <w:t xml:space="preserve"> </w:t>
      </w:r>
      <w:r>
        <w:rPr>
          <w:color w:val="808080"/>
          <w:w w:val="95"/>
        </w:rPr>
        <w:t>i vztahy</w:t>
      </w:r>
      <w:r>
        <w:rPr>
          <w:color w:val="808080"/>
          <w:spacing w:val="-2"/>
          <w:w w:val="95"/>
        </w:rPr>
        <w:t xml:space="preserve"> </w:t>
      </w:r>
      <w:r>
        <w:rPr>
          <w:color w:val="808080"/>
          <w:w w:val="95"/>
        </w:rPr>
        <w:t>Smlouvou</w:t>
      </w:r>
      <w:r>
        <w:rPr>
          <w:color w:val="808080"/>
          <w:spacing w:val="-2"/>
          <w:w w:val="95"/>
        </w:rPr>
        <w:t xml:space="preserve"> </w:t>
      </w:r>
      <w:r>
        <w:rPr>
          <w:color w:val="808080"/>
          <w:w w:val="95"/>
        </w:rPr>
        <w:t>neupravené se řídí</w:t>
      </w:r>
      <w:r>
        <w:rPr>
          <w:color w:val="808080"/>
          <w:spacing w:val="-1"/>
          <w:w w:val="95"/>
        </w:rPr>
        <w:t xml:space="preserve"> </w:t>
      </w:r>
      <w:r>
        <w:rPr>
          <w:color w:val="808080"/>
          <w:w w:val="95"/>
        </w:rPr>
        <w:t>právní</w:t>
      </w:r>
      <w:r>
        <w:rPr>
          <w:color w:val="808080"/>
          <w:w w:val="95"/>
        </w:rPr>
        <w:t xml:space="preserve">m řádem České </w:t>
      </w:r>
      <w:r>
        <w:rPr>
          <w:color w:val="808080"/>
        </w:rPr>
        <w:t>republiky, zejména občanským zákoníkem a autorským zákonem.</w:t>
      </w:r>
    </w:p>
    <w:p w14:paraId="5038CD11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086"/>
        </w:tabs>
        <w:spacing w:before="121"/>
        <w:ind w:hanging="570"/>
      </w:pPr>
      <w:r>
        <w:rPr>
          <w:color w:val="808080"/>
          <w:spacing w:val="-4"/>
        </w:rPr>
        <w:t>Práva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4"/>
        </w:rPr>
        <w:t>závazky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4"/>
        </w:rPr>
        <w:t>vyplývající</w:t>
      </w:r>
      <w:r>
        <w:rPr>
          <w:color w:val="808080"/>
          <w:spacing w:val="-15"/>
        </w:rPr>
        <w:t xml:space="preserve"> </w:t>
      </w:r>
      <w:r>
        <w:rPr>
          <w:color w:val="808080"/>
          <w:spacing w:val="-4"/>
        </w:rPr>
        <w:t>z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4"/>
        </w:rPr>
        <w:t>Smlouvy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4"/>
        </w:rPr>
        <w:t>přecházejí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  <w:spacing w:val="-4"/>
        </w:rPr>
        <w:t>právní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nástupce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smluvních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4"/>
        </w:rPr>
        <w:t>stran.</w:t>
      </w:r>
    </w:p>
    <w:p w14:paraId="2E1FE084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086"/>
        </w:tabs>
        <w:spacing w:before="160" w:line="276" w:lineRule="auto"/>
        <w:ind w:right="821"/>
        <w:jc w:val="both"/>
      </w:pPr>
      <w:r>
        <w:rPr>
          <w:color w:val="808080"/>
        </w:rPr>
        <w:t xml:space="preserve">Smluvní strany se zavazují vyvinout maximální úsilí k odstranění vzájemných sporů, </w:t>
      </w:r>
      <w:r>
        <w:rPr>
          <w:color w:val="808080"/>
          <w:spacing w:val="-2"/>
        </w:rPr>
        <w:t>vzniklých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základě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nebo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souvislosti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touto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Smlouvou,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k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jejich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 xml:space="preserve">vyřešení </w:t>
      </w:r>
      <w:r>
        <w:rPr>
          <w:color w:val="808080"/>
        </w:rPr>
        <w:t>zejména prostřednictvím jednání Odpovědných zaměstnanců nebo jiných pověřených sub</w:t>
      </w:r>
      <w:r>
        <w:rPr>
          <w:color w:val="808080"/>
        </w:rPr>
        <w:t>jektů. Nedohodnou-li se smluvní strany na způsobu řešení vzájemného sporu, má každá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právo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uplatnit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svůj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nárok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soudu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příslušného </w:t>
      </w:r>
      <w:r>
        <w:rPr>
          <w:color w:val="808080"/>
          <w:spacing w:val="-2"/>
        </w:rPr>
        <w:t>dle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platných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právních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předpisů.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Smluvní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strany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dohodly,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že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místně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příslušným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 xml:space="preserve">soudem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řešení případných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sporů bude soud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příslušný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 místa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sídla Objednatele.</w:t>
      </w:r>
    </w:p>
    <w:p w14:paraId="17F4EB8B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086"/>
        </w:tabs>
        <w:spacing w:before="119" w:line="276" w:lineRule="auto"/>
        <w:ind w:left="1084" w:right="822" w:hanging="568"/>
        <w:jc w:val="both"/>
      </w:pPr>
      <w:r>
        <w:rPr>
          <w:color w:val="808080"/>
        </w:rPr>
        <w:t>Pokud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jakákoliv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jakékoliv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části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 xml:space="preserve">považovány </w:t>
      </w:r>
      <w:r>
        <w:rPr>
          <w:color w:val="808080"/>
          <w:spacing w:val="-4"/>
        </w:rPr>
        <w:t>za neplatné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nebo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nevymahatelné, nebude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 xml:space="preserve">mít taková neplatnost nebo nevymahatelnost za </w:t>
      </w:r>
      <w:r>
        <w:rPr>
          <w:color w:val="808080"/>
        </w:rPr>
        <w:t xml:space="preserve">následek neplatnost nebo nevymahatelnost celé Smlouvy, ale celá Smlouva se bude </w:t>
      </w:r>
      <w:r>
        <w:rPr>
          <w:color w:val="808080"/>
          <w:spacing w:val="-4"/>
        </w:rPr>
        <w:t>vykládat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tak,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jako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kdyby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neobsahovala příslušná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4"/>
        </w:rPr>
        <w:t>neplatná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nebo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nevymahatelná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 xml:space="preserve">ustanovení </w:t>
      </w:r>
      <w:r>
        <w:rPr>
          <w:color w:val="808080"/>
          <w:spacing w:val="-2"/>
        </w:rPr>
        <w:t>nebo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části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ustanovení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práva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povinnosti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stran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budou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vykládat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 xml:space="preserve">přiměřeně. </w:t>
      </w:r>
      <w:r>
        <w:rPr>
          <w:color w:val="808080"/>
          <w:spacing w:val="-4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strany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dále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zavazují,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že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budou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navzájem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spolupracovat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s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4"/>
        </w:rPr>
        <w:t>cílem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nahradit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 xml:space="preserve">takové </w:t>
      </w:r>
      <w:r>
        <w:rPr>
          <w:color w:val="808080"/>
        </w:rPr>
        <w:t>neplatné nebo nevymahatelné ustanovení platným a vymahatelným ustanovením, jímž bude dosaženo stejného ekonomického výsledku (v maximálním možném rozsahu v souladu s právními předpisy), jako bylo zamýšleno ustanovením, jež bylo shledáno neplatným či nevyma</w:t>
      </w:r>
      <w:r>
        <w:rPr>
          <w:color w:val="808080"/>
        </w:rPr>
        <w:t>hatelným.</w:t>
      </w:r>
    </w:p>
    <w:p w14:paraId="29FCE0D4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085"/>
        </w:tabs>
        <w:spacing w:before="158" w:line="276" w:lineRule="auto"/>
        <w:ind w:left="1084" w:right="828" w:hanging="567"/>
        <w:jc w:val="both"/>
      </w:pPr>
      <w:r>
        <w:rPr>
          <w:color w:val="808080"/>
        </w:rPr>
        <w:t>Smluvní strany tímto prohlašují, že neexistuje žádné ústní ujednání, Smlouva či řízení některé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strany,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nepříznivě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ovlivnilo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výkon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jakýchkoliv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práv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povinností dle této Smlouvy. Zároveň potvrzují svým podpisem, že veškerá ujištěn</w:t>
      </w:r>
      <w:r>
        <w:rPr>
          <w:color w:val="808080"/>
        </w:rPr>
        <w:t>í a dokumenty dle této Smlouvy jsou pravdivé, platné a právně vymahatelné.</w:t>
      </w:r>
    </w:p>
    <w:p w14:paraId="6549FABB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567"/>
        </w:tabs>
        <w:spacing w:before="161"/>
        <w:ind w:left="566" w:right="831" w:hanging="567"/>
        <w:jc w:val="right"/>
      </w:pPr>
      <w:r>
        <w:rPr>
          <w:color w:val="808080"/>
        </w:rPr>
        <w:t>Tuto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lze</w:t>
      </w:r>
      <w:r>
        <w:rPr>
          <w:color w:val="808080"/>
          <w:spacing w:val="64"/>
        </w:rPr>
        <w:t xml:space="preserve"> </w:t>
      </w:r>
      <w:r>
        <w:rPr>
          <w:color w:val="808080"/>
        </w:rPr>
        <w:t>měnit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výslovným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písemným</w:t>
      </w:r>
      <w:r>
        <w:rPr>
          <w:color w:val="808080"/>
          <w:spacing w:val="66"/>
        </w:rPr>
        <w:t xml:space="preserve"> </w:t>
      </w:r>
      <w:r>
        <w:rPr>
          <w:color w:val="808080"/>
        </w:rPr>
        <w:t>ujednáním</w:t>
      </w:r>
      <w:r>
        <w:rPr>
          <w:color w:val="808080"/>
          <w:spacing w:val="65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65"/>
        </w:rPr>
        <w:t xml:space="preserve"> </w:t>
      </w:r>
      <w:r>
        <w:rPr>
          <w:color w:val="808080"/>
          <w:spacing w:val="-2"/>
        </w:rPr>
        <w:t>stran,</w:t>
      </w:r>
    </w:p>
    <w:p w14:paraId="6224D057" w14:textId="77777777" w:rsidR="00812B99" w:rsidRDefault="000E6822">
      <w:pPr>
        <w:pStyle w:val="Zkladntext"/>
        <w:spacing w:before="37"/>
        <w:ind w:right="856"/>
        <w:jc w:val="right"/>
      </w:pPr>
      <w:r>
        <w:rPr>
          <w:color w:val="808080"/>
        </w:rPr>
        <w:t>podepsaným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oprávněnými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zástupci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stran.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33"/>
        </w:rPr>
        <w:t xml:space="preserve"> </w:t>
      </w:r>
      <w:r>
        <w:rPr>
          <w:color w:val="808080"/>
          <w:spacing w:val="-2"/>
        </w:rPr>
        <w:t>nazývána</w:t>
      </w:r>
    </w:p>
    <w:p w14:paraId="395995D6" w14:textId="77777777" w:rsidR="00812B99" w:rsidRDefault="000E6822">
      <w:pPr>
        <w:pStyle w:val="Zkladntext"/>
        <w:spacing w:before="37"/>
        <w:ind w:right="828"/>
        <w:jc w:val="right"/>
      </w:pPr>
      <w:r>
        <w:rPr>
          <w:color w:val="808080"/>
        </w:rPr>
        <w:t>„Dodatek“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číslována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vzestupnou</w:t>
      </w:r>
      <w:r>
        <w:rPr>
          <w:color w:val="808080"/>
          <w:spacing w:val="18"/>
        </w:rPr>
        <w:t xml:space="preserve"> </w:t>
      </w:r>
      <w:r>
        <w:rPr>
          <w:color w:val="808080"/>
        </w:rPr>
        <w:t>číselnou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řadou.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Jakákoliv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strana</w:t>
      </w:r>
      <w:r>
        <w:rPr>
          <w:color w:val="808080"/>
          <w:spacing w:val="19"/>
        </w:rPr>
        <w:t xml:space="preserve"> </w:t>
      </w:r>
      <w:r>
        <w:rPr>
          <w:color w:val="808080"/>
          <w:spacing w:val="-5"/>
        </w:rPr>
        <w:t>je</w:t>
      </w:r>
    </w:p>
    <w:p w14:paraId="3CD612BA" w14:textId="77777777" w:rsidR="00812B99" w:rsidRDefault="00812B99">
      <w:pPr>
        <w:jc w:val="right"/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7B993731" w14:textId="77777777" w:rsidR="00812B99" w:rsidRDefault="000E6822">
      <w:pPr>
        <w:pStyle w:val="Zkladntext"/>
        <w:spacing w:before="72"/>
        <w:ind w:left="1084"/>
      </w:pPr>
      <w:r>
        <w:pict w14:anchorId="516F7E09">
          <v:shape id="docshape3" o:spid="_x0000_s2068" style="position:absolute;left:0;text-align:left;margin-left:393.6pt;margin-top:601.3pt;width:61.1pt;height:60.65pt;z-index:-16278528;mso-position-horizontal-relative:page;mso-position-vertical-relative:page" coordorigin="7872,12026" coordsize="1222,1213" o:spt="100" adj="0,,0" path="m8092,12982r-106,69l7918,13118r-36,58l7872,13219r8,15l7887,13239r80,l7971,13236r-76,l7906,13191r40,-64l8010,13054r82,-72xm8394,12026r-24,16l8357,12080r-5,42l8352,12153r1,27l8355,12210r4,31l8364,12273r6,33l8377,12340r8,34l8394,12408r-5,27l8373,12483r-25,65l8316,12625r-39,86l8234,12802r-48,91l8137,12981r-51,81l8035,13132r-50,55l7938,13223r-43,13l7971,13236r25,-16l8041,13179r50,-61l8148,13036r63,-103l8223,12929r-12,l8274,12817r48,-95l8358,12643r27,-66l8403,12523r13,-47l8459,12476r,-1l8433,12404r9,-63l8416,12341r-14,-55l8393,12233r-6,-49l8385,12139r1,-19l8389,12089r7,-33l8412,12033r30,l8426,12027r-32,-1xm9062,12926r-12,3l9041,12935r-6,9l9032,12956r3,11l9041,12977r9,6l9062,12985r13,-2l9081,12979r-31,l9038,12969r,-26l9050,12933r31,l9075,12929r-13,-3xm9081,12933r-4,l9086,12943r,26l9077,12979r4,l9085,12977r6,-10l9093,12956r-2,-12l9085,12935r-4,-2xm9071,12936r-20,l9051,12972r6,l9057,12959r16,l9072,12957r-4,-1l9076,12954r-19,l9057,12944r18,l9074,12941r-3,-5xm9073,12959r-9,l9067,12962r1,4l9069,12972r7,l9074,12966r,-5l9073,12959xm9075,12944r-9,l9068,12945r,7l9064,12954r12,l9076,12949r-1,-5xm8459,12476r-43,l8470,12588r56,82l8580,12729r50,41l8671,12796r-73,14l8521,12827r-78,20l8365,12871r-78,27l8211,12929r12,l8287,12908r82,-22l8455,12867r88,-16l8631,12837r86,-10l8811,12827r-20,-9l8856,12815r212,l9035,12797r-46,-10l8736,12787r-29,-16l8679,12753r-28,-19l8624,12715r-50,-49l8530,12608r-39,-64l8459,12476xm8811,12827r-94,l8799,12864r81,28l8954,12909r62,6l9042,12913r19,-5l9074,12899r2,-4l9042,12895r-49,-5l8932,12874r-69,-24l8811,12827xm9081,12887r-9,3l9058,12895r18,l9081,12887xm9068,12815r-134,l9009,12822r56,18l9086,12873r3,-9l9093,12860r,-8l9078,12820r-10,-5xm8885,12778r-33,1l8816,12781r-80,6l8989,12787r-19,-4l8885,12778xm8454,12128r-7,37l8439,12212r-10,58l8416,12341r26,l8443,12333r5,-69l8451,12197r3,-69xm8442,12033r-30,l8425,12042r13,13l8448,12076r6,29l8458,12059r-10,-23l8442,12033xe" fillcolor="#ffd8d8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3D430AF1">
          <v:shape id="docshape4" o:spid="_x0000_s2067" style="position:absolute;left:0;text-align:left;margin-left:146.25pt;margin-top:608.5pt;width:49.8pt;height:49.45pt;z-index:-16278016;mso-position-horizontal-relative:page;mso-position-vertical-relative:page" coordorigin="2925,12170" coordsize="996,989" o:spt="100" adj="0,,0" path="m3104,12950r-87,56l2962,13060r-29,47l2925,13142r6,13l2937,13158r67,l3006,13156r-62,l2953,13119r32,-52l3037,13008r67,-58xm3350,12170r-20,13l3320,12214r-4,35l3316,12273r1,23l3319,12320r3,25l3326,12372r5,26l3337,12427r6,27l3350,12481r-6,29l3327,12560r-28,69l3264,12709r-41,87l3177,12884r-48,84l3080,13042r-49,60l2986,13142r-42,14l3006,13156r34,-24l3086,13082r54,-74l3201,12909r10,-3l3201,12906r60,-108l3304,12710r31,-70l3355,12583r14,-46l3404,12537r-22,-59l3389,12427r-20,l3357,12382r-8,-43l3345,12299r-2,-37l3344,12247r2,-26l3352,12194r13,-18l3389,12176r-13,-5l3350,12170xm3910,12904r-29,l3870,12914r,27l3881,12952r29,l3915,12947r-31,l3875,12938r,-21l3884,12909r31,l3910,12904xm3915,12909r-8,l3914,12917r,21l3907,12947r8,l3920,12941r,-27l3915,12909xm3902,12912r-16,l3886,12941r5,l3891,12930r12,l3903,12929r-3,-1l3906,12926r-15,l3891,12918r14,l3905,12916r-3,-4xm3903,12930r-6,l3899,12933r1,3l3901,12941r5,l3905,12936r,-4l3903,12930xm3905,12918r-7,l3900,12919r,6l3897,12926r9,l3906,12922r-1,-4xm3404,12537r-35,l3423,12647r57,75l3533,12769r43,29l3504,12812r-75,17l3352,12851r-76,25l3201,12906r10,l3276,12885r82,-20l3443,12847r86,-14l3614,12823r76,l3674,12816r68,-3l3899,12813r-26,-15l3835,12790r-206,l3606,12777r-24,-14l3560,12747r-22,-15l3488,12680r-43,-61l3409,12550r-5,-13xm3690,12823r-76,l3680,12853r66,23l3807,12890r50,5l3878,12893r16,-4l3904,12882r2,-3l3878,12879r-40,-5l3789,12861r-56,-20l3690,12823xm3910,12872r-7,3l3892,12879r14,l3910,12872xm3899,12813r-157,l3822,12815r66,14l3914,12860r3,-7l3920,12850r,-7l3908,12817r-9,-4xm3751,12783r-27,1l3694,12786r-65,4l3835,12790r-16,-3l3751,12783xm3399,12253r-5,30l3387,12322r-8,47l3369,12427r20,l3390,12420r5,-56l3397,12309r2,-56xm3389,12176r-24,l3375,12183r11,11l3394,12211r5,24l3403,12197r-9,-19l3389,12176xe" fillcolor="#ffd8d8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808080"/>
        </w:rPr>
        <w:t>oprávněna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vyvolat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jednání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doplnění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změně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12"/>
        </w:rPr>
        <w:t xml:space="preserve"> </w:t>
      </w:r>
      <w:r>
        <w:rPr>
          <w:color w:val="808080"/>
          <w:spacing w:val="-2"/>
        </w:rPr>
        <w:t>Smlouvy.</w:t>
      </w:r>
    </w:p>
    <w:p w14:paraId="3FE759E6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085"/>
        </w:tabs>
        <w:spacing w:before="157" w:line="276" w:lineRule="auto"/>
        <w:ind w:left="1084" w:right="824"/>
        <w:jc w:val="both"/>
      </w:pPr>
      <w:r>
        <w:rPr>
          <w:color w:val="808080"/>
          <w:spacing w:val="-2"/>
        </w:rPr>
        <w:t>Dnem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doručení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písemností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odeslaných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na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základě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nebo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v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souvislosti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 xml:space="preserve">touto </w:t>
      </w:r>
      <w:r>
        <w:rPr>
          <w:color w:val="808080"/>
        </w:rPr>
        <w:t>Smlouvou, pokud není prokázán jiný den doručení, se rozumí poslední den lhůty, ve které byla písemnost pro adresáta uložena u provozovatele poštovních služeb, a to i tehdy, jestliže se adresát o jejím uložení nedozvěděl.</w:t>
      </w:r>
    </w:p>
    <w:p w14:paraId="29709337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085"/>
        </w:tabs>
        <w:spacing w:before="121" w:line="276" w:lineRule="auto"/>
        <w:ind w:left="1084" w:right="827"/>
        <w:jc w:val="both"/>
      </w:pPr>
      <w:r>
        <w:rPr>
          <w:color w:val="808080"/>
        </w:rPr>
        <w:t>Tato Smlouva je vyhotovena elektron</w:t>
      </w:r>
      <w:r>
        <w:rPr>
          <w:color w:val="808080"/>
        </w:rPr>
        <w:t>icky a podepsaná zaručeným elektronickým podpisem odpovědnými zástupci obou Smluvních stran.</w:t>
      </w:r>
    </w:p>
    <w:p w14:paraId="5ECC6378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085"/>
        </w:tabs>
        <w:spacing w:before="121" w:line="386" w:lineRule="auto"/>
        <w:ind w:left="1084" w:right="4022"/>
        <w:jc w:val="both"/>
      </w:pPr>
      <w:r>
        <w:rPr>
          <w:color w:val="808080"/>
          <w:spacing w:val="-2"/>
        </w:rPr>
        <w:t>Nedílnou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součástí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této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Smlouvy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2"/>
        </w:rPr>
        <w:t>jsou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>následující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2"/>
        </w:rPr>
        <w:t xml:space="preserve">Přílohy: </w:t>
      </w:r>
      <w:r>
        <w:rPr>
          <w:color w:val="808080"/>
        </w:rPr>
        <w:t>Příloha č. 1: Specifikace Služeb</w:t>
      </w:r>
    </w:p>
    <w:p w14:paraId="6210DF2A" w14:textId="77777777" w:rsidR="00812B99" w:rsidRDefault="000E6822">
      <w:pPr>
        <w:pStyle w:val="Zkladntext"/>
        <w:spacing w:before="4"/>
        <w:ind w:left="1084"/>
      </w:pPr>
      <w:r>
        <w:rPr>
          <w:color w:val="808080"/>
        </w:rPr>
        <w:t>Příloha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2:</w:t>
      </w:r>
      <w:r>
        <w:rPr>
          <w:color w:val="808080"/>
          <w:spacing w:val="-4"/>
        </w:rPr>
        <w:t xml:space="preserve"> Ceník</w:t>
      </w:r>
    </w:p>
    <w:p w14:paraId="3C4E2FAA" w14:textId="77777777" w:rsidR="00812B99" w:rsidRDefault="000E6822">
      <w:pPr>
        <w:pStyle w:val="Zkladntext"/>
        <w:spacing w:before="162" w:line="384" w:lineRule="auto"/>
        <w:ind w:left="1085" w:right="5018"/>
      </w:pPr>
      <w:r>
        <w:rPr>
          <w:color w:val="808080"/>
        </w:rPr>
        <w:t>Příloha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3: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Všeobecné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obchodní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podmínky Příloha č. 4: Seznam KZM</w:t>
      </w:r>
    </w:p>
    <w:p w14:paraId="1E876BB2" w14:textId="77777777" w:rsidR="00812B99" w:rsidRDefault="000E6822">
      <w:pPr>
        <w:pStyle w:val="Odstavecseseznamem"/>
        <w:numPr>
          <w:ilvl w:val="1"/>
          <w:numId w:val="9"/>
        </w:numPr>
        <w:tabs>
          <w:tab w:val="left" w:pos="1227"/>
        </w:tabs>
        <w:spacing w:before="7" w:line="276" w:lineRule="auto"/>
        <w:ind w:right="829"/>
        <w:jc w:val="both"/>
      </w:pPr>
      <w:r>
        <w:pict w14:anchorId="50079A10">
          <v:shape id="docshape5" o:spid="_x0000_s2066" style="position:absolute;left:0;text-align:left;margin-left:383.7pt;margin-top:133.1pt;width:63pt;height:62.55pt;z-index:-16279040;mso-position-horizontal-relative:page" coordorigin="7674,2662" coordsize="1260,1251" o:spt="100" adj="0,,0" path="m7901,3648r-91,57l7745,3762r-42,52l7681,3858r-7,34l7682,3908r7,5l7773,3913r4,-3l7698,3910r11,-47l7751,3797r65,-75l7901,3648xm8213,2662r-26,17l8175,2718r-5,43l8169,2793r1,28l8173,2852r4,32l8182,2917r6,34l8195,2985r9,36l8213,3056r-5,25l8194,3125r-22,60l8142,3256r-35,80l8067,3422r-44,87l7977,3596r-49,82l7879,3753r-48,64l7784,3866r-45,33l7698,3910r79,l7802,3894r46,-43l7900,3788r59,-84l8024,3597r12,-4l8024,3593r65,-116l8138,3380r38,-81l8203,3231r19,-57l8236,3126r44,l8280,3125r-28,-73l8262,2986r-26,l8221,2930r-10,-54l8205,2825r-1,-46l8204,2759r3,-32l8215,2693r16,-23l8262,2670r-17,-7l8213,2662xm8902,3591r-12,2l8880,3599r-7,10l8871,3621r2,12l8880,3642r10,7l8902,3651r13,-2l8921,3644r-32,l8877,3634r,-27l8889,3597r32,l8915,3593r-13,-2xm8921,3597r-4,l8926,3607r,27l8917,3644r4,l8925,3642r6,-9l8934,3621r-3,-12l8925,3599r-4,-2xm8911,3601r-21,l8890,3638r6,l8896,3624r17,l8912,3623r-4,-2l8916,3619r-20,l8896,3609r19,l8914,3606r-3,-5xm8913,3624r-9,l8907,3628r1,4l8909,3638r7,l8914,3632r,-5l8913,3624xm8915,3609r-10,l8908,3610r,8l8904,3619r12,l8916,3614r-1,-5xm8280,3126r-44,l8281,3224r48,77l8377,3360r46,43l8464,3434r35,22l8423,3470r-79,18l8263,3509r-80,25l8102,3562r-78,31l8036,3593r55,-18l8163,3556r74,-18l8314,3522r78,-14l8470,3497r76,-9l8643,3488r-21,-9l8689,3476r219,-1l8874,3457r-48,-10l8565,3447r-29,-17l8506,3412r-28,-20l8450,3373r-52,-51l8353,3262r-40,-66l8280,3126xm8643,3488r-97,l8630,3526r84,29l8790,3573r64,6l8881,3577r19,-5l8914,3563r2,-4l8881,3559r-51,-6l8767,3537r-71,-26l8643,3488xm8921,3550r-8,3l8904,3556r-11,2l8881,3559r35,l8921,3550xm8908,3475r-138,l8847,3483r58,18l8926,3535r4,-9l8934,3523r,-9l8918,3481r-10,-6xm8719,3438r-34,1l8648,3441r-83,6l8826,3447r-20,-4l8719,3438xm8274,2767r-7,38l8259,2854r-10,60l8236,2986r26,l8263,2978r6,-70l8272,2838r2,-71xm8262,2670r-31,l8245,2678r13,14l8268,2714r6,30l8279,2697r-10,-25l8262,267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4EAE41D6">
          <v:shape id="docshape6" o:spid="_x0000_s2065" style="position:absolute;left:0;text-align:left;margin-left:129.2pt;margin-top:135.6pt;width:56.75pt;height:56.35pt;z-index:-16277504;mso-position-horizontal-relative:page" coordorigin="2584,2712" coordsize="1135,1127" o:spt="100" adj="0,,0" path="m2788,3601r-99,64l2627,3727r-34,54l2584,3820r7,15l2597,3839r77,l2677,3836r-71,l2616,3794r37,-59l2712,3667r76,-66xm3069,2712r-23,15l3035,2762r-5,39l3030,2830r1,25l3033,2883r4,29l3041,2942r6,30l3053,3003r8,32l3069,3067r-6,28l3046,3146r-26,68l2985,3294r-41,89l2898,3475r-49,91l2798,3651r-51,74l2697,3784r-48,38l2606,3836r71,l2715,3808r53,-57l2829,3667r70,-113l2910,3551r-11,l2957,3447r45,-88l3036,3285r24,-61l3078,3173r12,-43l3130,3130r-25,-67l3113,3004r-23,l3077,2953r-9,-48l3063,2859r-2,-42l3061,2799r3,-29l3071,2739r14,-20l3113,2719r-14,-6l3069,2712xm3690,3549r-15,l3662,3560r,31l3675,3603r32,l3713,3597r-35,l3668,3588r,-24l3678,3554r29,l3702,3551r-12,-2xm3707,3554r-3,l3712,3564r,24l3704,3597r9,l3719,3591r,-15l3717,3565r-6,-9l3707,3554xm3698,3558r-19,l3679,3591r6,l3685,3579r15,l3699,3577r-3,-1l3702,3574r-17,l3685,3565r17,l3701,3562r-3,-4xm3700,3579r-8,l3694,3582r2,4l3697,3591r5,l3701,3586r,-5l3700,3579xm3702,3565r-9,l3696,3566r,7l3692,3574r10,l3702,3569r,-4xm3130,3130r-40,l3139,3234r52,77l3242,3366r46,37l3327,3427r-69,13l3187,3456r-72,19l3042,3497r-72,25l2899,3551r11,l2970,3532r76,-21l3126,3494r81,-16l3289,3466r81,-10l3456,3456r-18,-8l3516,3444r179,l3665,3428r-43,-9l3387,3419r-27,-15l3334,3387r-26,-17l3283,3352r-57,-58l3177,3224r-41,-78l3130,3130xm3456,3456r-86,l3445,3490r75,26l3589,3533r58,5l3671,3537r18,-5l3701,3524r2,-4l3671,3520r-45,-6l3569,3500r-64,-23l3456,3456xm3707,3512r-8,3l3686,3520r17,l3707,3512xm3695,3444r-179,l3607,3447r75,16l3712,3499r3,-8l3719,3487r,-8l3705,3450r-10,-6xm3526,3411r-31,1l3461,3414r-74,5l3622,3419r-18,-4l3526,3411xm3125,2807r-7,34l3111,2885r-9,54l3090,3004r23,l3114,2997r6,-64l3122,2870r3,-63xm3113,2719r-28,l3098,2727r12,12l3119,2758r6,28l3129,2743r-10,-22l3113,271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808080"/>
        </w:rPr>
        <w:t>Smluvní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projevem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pravé,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svobodné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vážné vůle a nebyla sjednána v tísni, zejména pak finanční ani za jinak jednostranně nevýhodných podmínek.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 důkaz toho připojují smluvní strany své podpisy.</w:t>
      </w:r>
    </w:p>
    <w:p w14:paraId="4C3B4476" w14:textId="77777777" w:rsidR="00812B99" w:rsidRDefault="00812B99">
      <w:pPr>
        <w:pStyle w:val="Zkladntext"/>
        <w:jc w:val="left"/>
        <w:rPr>
          <w:sz w:val="20"/>
        </w:rPr>
      </w:pPr>
    </w:p>
    <w:p w14:paraId="18BE3092" w14:textId="77777777" w:rsidR="00812B99" w:rsidRDefault="00812B99">
      <w:pPr>
        <w:pStyle w:val="Zkladntext"/>
        <w:jc w:val="left"/>
        <w:rPr>
          <w:sz w:val="20"/>
        </w:rPr>
      </w:pPr>
    </w:p>
    <w:p w14:paraId="535A1260" w14:textId="77777777" w:rsidR="00812B99" w:rsidRDefault="00812B99">
      <w:pPr>
        <w:pStyle w:val="Zkladntext"/>
        <w:jc w:val="left"/>
        <w:rPr>
          <w:sz w:val="20"/>
        </w:rPr>
      </w:pPr>
    </w:p>
    <w:p w14:paraId="417FD5B3" w14:textId="77777777" w:rsidR="00812B99" w:rsidRDefault="00812B99">
      <w:pPr>
        <w:pStyle w:val="Zkladntext"/>
        <w:spacing w:before="9"/>
        <w:jc w:val="left"/>
        <w:rPr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2"/>
        <w:gridCol w:w="5047"/>
      </w:tblGrid>
      <w:tr w:rsidR="00812B99" w14:paraId="6DDB95B5" w14:textId="77777777">
        <w:trPr>
          <w:trHeight w:val="793"/>
        </w:trPr>
        <w:tc>
          <w:tcPr>
            <w:tcW w:w="4872" w:type="dxa"/>
          </w:tcPr>
          <w:p w14:paraId="60361249" w14:textId="77777777" w:rsidR="00812B99" w:rsidRDefault="00812B99">
            <w:pPr>
              <w:pStyle w:val="TableParagraph"/>
              <w:spacing w:before="3"/>
              <w:ind w:left="0"/>
              <w:rPr>
                <w:rFonts w:ascii="Arial"/>
                <w:sz w:val="31"/>
              </w:rPr>
            </w:pPr>
          </w:p>
          <w:p w14:paraId="156867B1" w14:textId="77777777" w:rsidR="00812B99" w:rsidRDefault="000E6822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  <w:color w:val="808080"/>
              </w:rPr>
              <w:t>V</w:t>
            </w:r>
            <w:r>
              <w:rPr>
                <w:rFonts w:ascii="Arial"/>
                <w:color w:val="808080"/>
                <w:spacing w:val="-3"/>
              </w:rPr>
              <w:t xml:space="preserve"> </w:t>
            </w:r>
            <w:r>
              <w:rPr>
                <w:rFonts w:ascii="Arial"/>
                <w:color w:val="808080"/>
              </w:rPr>
              <w:t>Praze</w:t>
            </w:r>
            <w:r>
              <w:rPr>
                <w:rFonts w:ascii="Arial"/>
                <w:color w:val="808080"/>
                <w:spacing w:val="-2"/>
              </w:rPr>
              <w:t xml:space="preserve"> </w:t>
            </w:r>
            <w:r>
              <w:rPr>
                <w:rFonts w:ascii="Arial"/>
                <w:color w:val="808080"/>
              </w:rPr>
              <w:t>dne</w:t>
            </w:r>
            <w:r>
              <w:rPr>
                <w:rFonts w:ascii="Arial"/>
                <w:color w:val="808080"/>
                <w:spacing w:val="-4"/>
              </w:rPr>
              <w:t xml:space="preserve"> </w:t>
            </w:r>
            <w:r>
              <w:rPr>
                <w:rFonts w:ascii="Arial"/>
                <w:color w:val="808080"/>
              </w:rPr>
              <w:t>dle</w:t>
            </w:r>
            <w:r>
              <w:rPr>
                <w:rFonts w:ascii="Arial"/>
                <w:color w:val="808080"/>
                <w:spacing w:val="-2"/>
              </w:rPr>
              <w:t xml:space="preserve"> </w:t>
            </w:r>
            <w:r>
              <w:rPr>
                <w:rFonts w:ascii="Arial"/>
                <w:color w:val="808080"/>
              </w:rPr>
              <w:t>el.</w:t>
            </w:r>
            <w:r>
              <w:rPr>
                <w:rFonts w:ascii="Arial"/>
                <w:color w:val="808080"/>
                <w:spacing w:val="-3"/>
              </w:rPr>
              <w:t xml:space="preserve"> </w:t>
            </w:r>
            <w:r>
              <w:rPr>
                <w:rFonts w:ascii="Arial"/>
                <w:color w:val="808080"/>
                <w:spacing w:val="-2"/>
              </w:rPr>
              <w:t>podpisu</w:t>
            </w:r>
          </w:p>
        </w:tc>
        <w:tc>
          <w:tcPr>
            <w:tcW w:w="5047" w:type="dxa"/>
          </w:tcPr>
          <w:p w14:paraId="615EBDBA" w14:textId="77777777" w:rsidR="00812B99" w:rsidRDefault="00812B99">
            <w:pPr>
              <w:pStyle w:val="TableParagraph"/>
              <w:spacing w:before="3"/>
              <w:ind w:left="0"/>
              <w:rPr>
                <w:rFonts w:ascii="Arial"/>
                <w:sz w:val="31"/>
              </w:rPr>
            </w:pPr>
          </w:p>
          <w:p w14:paraId="0AA16CE7" w14:textId="77777777" w:rsidR="00812B99" w:rsidRDefault="000E6822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  <w:color w:val="808080"/>
              </w:rPr>
              <w:t>V</w:t>
            </w:r>
            <w:r>
              <w:rPr>
                <w:rFonts w:ascii="Arial"/>
                <w:color w:val="808080"/>
                <w:spacing w:val="-3"/>
              </w:rPr>
              <w:t xml:space="preserve"> </w:t>
            </w:r>
            <w:r>
              <w:rPr>
                <w:rFonts w:ascii="Arial"/>
                <w:color w:val="808080"/>
              </w:rPr>
              <w:t>Praze</w:t>
            </w:r>
            <w:r>
              <w:rPr>
                <w:rFonts w:ascii="Arial"/>
                <w:color w:val="808080"/>
                <w:spacing w:val="-1"/>
              </w:rPr>
              <w:t xml:space="preserve"> </w:t>
            </w:r>
            <w:r>
              <w:rPr>
                <w:rFonts w:ascii="Arial"/>
                <w:color w:val="808080"/>
              </w:rPr>
              <w:t>dne</w:t>
            </w:r>
            <w:r>
              <w:rPr>
                <w:rFonts w:ascii="Arial"/>
                <w:color w:val="808080"/>
                <w:spacing w:val="-3"/>
              </w:rPr>
              <w:t xml:space="preserve"> </w:t>
            </w:r>
            <w:r>
              <w:rPr>
                <w:rFonts w:ascii="Arial"/>
                <w:color w:val="808080"/>
              </w:rPr>
              <w:t>dle</w:t>
            </w:r>
            <w:r>
              <w:rPr>
                <w:rFonts w:ascii="Arial"/>
                <w:color w:val="808080"/>
                <w:spacing w:val="-3"/>
              </w:rPr>
              <w:t xml:space="preserve"> </w:t>
            </w:r>
            <w:r>
              <w:rPr>
                <w:rFonts w:ascii="Arial"/>
                <w:color w:val="808080"/>
              </w:rPr>
              <w:t>el.</w:t>
            </w:r>
            <w:r>
              <w:rPr>
                <w:rFonts w:ascii="Arial"/>
                <w:color w:val="808080"/>
                <w:spacing w:val="-2"/>
              </w:rPr>
              <w:t xml:space="preserve"> podpisu</w:t>
            </w:r>
          </w:p>
        </w:tc>
      </w:tr>
      <w:tr w:rsidR="00812B99" w14:paraId="10011694" w14:textId="77777777">
        <w:trPr>
          <w:trHeight w:val="1396"/>
        </w:trPr>
        <w:tc>
          <w:tcPr>
            <w:tcW w:w="4872" w:type="dxa"/>
          </w:tcPr>
          <w:p w14:paraId="4B9A2D01" w14:textId="5E3094DB" w:rsidR="00812B99" w:rsidRDefault="00812B99">
            <w:pPr>
              <w:pStyle w:val="TableParagraph"/>
              <w:spacing w:line="125" w:lineRule="exact"/>
              <w:ind w:left="2158"/>
              <w:rPr>
                <w:rFonts w:ascii="Gill Sans MT"/>
              </w:rPr>
            </w:pPr>
          </w:p>
        </w:tc>
        <w:tc>
          <w:tcPr>
            <w:tcW w:w="5047" w:type="dxa"/>
          </w:tcPr>
          <w:p w14:paraId="32E82C87" w14:textId="599C9FB6" w:rsidR="00812B99" w:rsidRDefault="00812B99">
            <w:pPr>
              <w:pStyle w:val="TableParagraph"/>
              <w:spacing w:line="152" w:lineRule="exact"/>
              <w:ind w:left="2446"/>
              <w:rPr>
                <w:rFonts w:ascii="Gill Sans MT"/>
                <w:sz w:val="24"/>
              </w:rPr>
            </w:pPr>
          </w:p>
        </w:tc>
      </w:tr>
      <w:tr w:rsidR="00812B99" w14:paraId="013B39EE" w14:textId="77777777">
        <w:trPr>
          <w:trHeight w:val="1233"/>
        </w:trPr>
        <w:tc>
          <w:tcPr>
            <w:tcW w:w="4872" w:type="dxa"/>
          </w:tcPr>
          <w:p w14:paraId="14CBF5F3" w14:textId="0974A807" w:rsidR="00812B99" w:rsidRDefault="00B302D0">
            <w:pPr>
              <w:pStyle w:val="TableParagraph"/>
              <w:spacing w:before="122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</w:rPr>
              <w:t>xxx</w:t>
            </w:r>
          </w:p>
          <w:p w14:paraId="7850EF6C" w14:textId="4E1A6CE0" w:rsidR="00812B99" w:rsidRDefault="00B302D0">
            <w:pPr>
              <w:pStyle w:val="TableParagraph"/>
              <w:spacing w:before="38"/>
              <w:rPr>
                <w:rFonts w:ascii="Arial"/>
              </w:rPr>
            </w:pPr>
            <w:r>
              <w:rPr>
                <w:rFonts w:ascii="Arial" w:hAnsi="Arial"/>
                <w:color w:val="808080"/>
              </w:rPr>
              <w:t>xxx</w:t>
            </w:r>
          </w:p>
        </w:tc>
        <w:tc>
          <w:tcPr>
            <w:tcW w:w="5047" w:type="dxa"/>
          </w:tcPr>
          <w:p w14:paraId="53FDF540" w14:textId="7DF79792" w:rsidR="00812B99" w:rsidRDefault="00B302D0">
            <w:pPr>
              <w:pStyle w:val="TableParagraph"/>
              <w:spacing w:before="122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</w:rPr>
              <w:t>xxx</w:t>
            </w:r>
          </w:p>
          <w:p w14:paraId="50B66B32" w14:textId="68604313" w:rsidR="00812B99" w:rsidRDefault="00B302D0">
            <w:pPr>
              <w:pStyle w:val="TableParagraph"/>
              <w:spacing w:before="157"/>
              <w:rPr>
                <w:rFonts w:ascii="Arial"/>
              </w:rPr>
            </w:pPr>
            <w:r>
              <w:rPr>
                <w:rFonts w:ascii="Arial"/>
                <w:color w:val="808080"/>
                <w:spacing w:val="-2"/>
              </w:rPr>
              <w:t>xxx</w:t>
            </w:r>
          </w:p>
        </w:tc>
      </w:tr>
      <w:tr w:rsidR="00812B99" w14:paraId="71A6391E" w14:textId="77777777">
        <w:trPr>
          <w:trHeight w:val="822"/>
        </w:trPr>
        <w:tc>
          <w:tcPr>
            <w:tcW w:w="4872" w:type="dxa"/>
          </w:tcPr>
          <w:p w14:paraId="582A0DFE" w14:textId="77777777" w:rsidR="00812B99" w:rsidRDefault="000E6822">
            <w:pPr>
              <w:pStyle w:val="TableParagraph"/>
              <w:spacing w:before="203" w:line="29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808080"/>
              </w:rPr>
              <w:t>Národní</w:t>
            </w:r>
            <w:r>
              <w:rPr>
                <w:rFonts w:ascii="Arial" w:hAnsi="Arial"/>
                <w:b/>
                <w:color w:val="80808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808080"/>
              </w:rPr>
              <w:t>agentura</w:t>
            </w:r>
            <w:r>
              <w:rPr>
                <w:rFonts w:ascii="Arial" w:hAnsi="Arial"/>
                <w:b/>
                <w:color w:val="80808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808080"/>
              </w:rPr>
              <w:t>pro</w:t>
            </w:r>
            <w:r>
              <w:rPr>
                <w:rFonts w:ascii="Arial" w:hAnsi="Arial"/>
                <w:b/>
                <w:color w:val="808080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808080"/>
              </w:rPr>
              <w:t>komunikační</w:t>
            </w:r>
            <w:r>
              <w:rPr>
                <w:rFonts w:ascii="Arial" w:hAnsi="Arial"/>
                <w:b/>
                <w:color w:val="80808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808080"/>
              </w:rPr>
              <w:t>a informační technologie, s.p.</w:t>
            </w:r>
          </w:p>
        </w:tc>
        <w:tc>
          <w:tcPr>
            <w:tcW w:w="5047" w:type="dxa"/>
          </w:tcPr>
          <w:p w14:paraId="60679B65" w14:textId="77777777" w:rsidR="00812B99" w:rsidRDefault="00812B99">
            <w:pPr>
              <w:pStyle w:val="TableParagraph"/>
              <w:spacing w:before="4"/>
              <w:ind w:left="0"/>
              <w:rPr>
                <w:rFonts w:ascii="Arial"/>
                <w:sz w:val="23"/>
              </w:rPr>
            </w:pPr>
          </w:p>
          <w:p w14:paraId="01C159FF" w14:textId="77777777" w:rsidR="00812B99" w:rsidRDefault="000E6822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808080"/>
              </w:rPr>
              <w:t>NESS</w:t>
            </w:r>
            <w:r>
              <w:rPr>
                <w:rFonts w:ascii="Arial"/>
                <w:b/>
                <w:color w:val="808080"/>
                <w:spacing w:val="-4"/>
              </w:rPr>
              <w:t xml:space="preserve"> </w:t>
            </w:r>
            <w:r>
              <w:rPr>
                <w:rFonts w:ascii="Arial"/>
                <w:b/>
                <w:color w:val="808080"/>
              </w:rPr>
              <w:t>Czech</w:t>
            </w:r>
            <w:r>
              <w:rPr>
                <w:rFonts w:ascii="Arial"/>
                <w:b/>
                <w:color w:val="808080"/>
                <w:spacing w:val="-4"/>
              </w:rPr>
              <w:t xml:space="preserve"> </w:t>
            </w:r>
            <w:r>
              <w:rPr>
                <w:rFonts w:ascii="Arial"/>
                <w:b/>
                <w:color w:val="808080"/>
                <w:spacing w:val="-2"/>
              </w:rPr>
              <w:t>s.r.o.</w:t>
            </w:r>
          </w:p>
        </w:tc>
      </w:tr>
      <w:tr w:rsidR="00812B99" w14:paraId="18DD4D69" w14:textId="77777777">
        <w:trPr>
          <w:trHeight w:val="1300"/>
        </w:trPr>
        <w:tc>
          <w:tcPr>
            <w:tcW w:w="4872" w:type="dxa"/>
          </w:tcPr>
          <w:p w14:paraId="1106992E" w14:textId="1D7A604A" w:rsidR="00812B99" w:rsidRDefault="00812B99">
            <w:pPr>
              <w:pStyle w:val="TableParagraph"/>
              <w:spacing w:line="126" w:lineRule="exact"/>
              <w:ind w:left="2437"/>
              <w:rPr>
                <w:rFonts w:ascii="Gill Sans MT"/>
                <w:sz w:val="20"/>
              </w:rPr>
            </w:pPr>
          </w:p>
        </w:tc>
        <w:tc>
          <w:tcPr>
            <w:tcW w:w="5047" w:type="dxa"/>
          </w:tcPr>
          <w:p w14:paraId="53AFC31F" w14:textId="66CFBDB1" w:rsidR="00812B99" w:rsidRDefault="00812B99">
            <w:pPr>
              <w:pStyle w:val="TableParagraph"/>
              <w:spacing w:line="140" w:lineRule="exact"/>
              <w:ind w:left="2627"/>
              <w:rPr>
                <w:rFonts w:ascii="Gill Sans MT"/>
                <w:sz w:val="24"/>
              </w:rPr>
            </w:pPr>
          </w:p>
        </w:tc>
      </w:tr>
      <w:tr w:rsidR="00812B99" w14:paraId="253BFD23" w14:textId="77777777">
        <w:trPr>
          <w:trHeight w:val="1062"/>
        </w:trPr>
        <w:tc>
          <w:tcPr>
            <w:tcW w:w="4872" w:type="dxa"/>
          </w:tcPr>
          <w:p w14:paraId="7CEF841E" w14:textId="77777777" w:rsidR="00812B99" w:rsidRDefault="00812B99">
            <w:pPr>
              <w:pStyle w:val="TableParagraph"/>
              <w:spacing w:before="9"/>
              <w:ind w:left="0"/>
              <w:rPr>
                <w:rFonts w:ascii="Arial"/>
                <w:sz w:val="20"/>
              </w:rPr>
            </w:pPr>
          </w:p>
          <w:p w14:paraId="0BAC5DF9" w14:textId="75F2D022" w:rsidR="00812B99" w:rsidRDefault="00B302D0">
            <w:pPr>
              <w:pStyle w:val="TableParagraph"/>
              <w:spacing w:before="1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</w:rPr>
              <w:t>xxx</w:t>
            </w:r>
          </w:p>
          <w:p w14:paraId="6E9DE2A9" w14:textId="77777777" w:rsidR="00812B99" w:rsidRDefault="00812B99">
            <w:pPr>
              <w:pStyle w:val="TableParagraph"/>
              <w:spacing w:before="3"/>
              <w:ind w:left="0"/>
              <w:rPr>
                <w:rFonts w:ascii="Arial"/>
                <w:sz w:val="24"/>
              </w:rPr>
            </w:pPr>
          </w:p>
          <w:p w14:paraId="3A0D58FE" w14:textId="5FBDE216" w:rsidR="00812B99" w:rsidRDefault="00B302D0">
            <w:pPr>
              <w:pStyle w:val="TableParagraph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</w:rPr>
              <w:t>xxx</w:t>
            </w:r>
          </w:p>
        </w:tc>
        <w:tc>
          <w:tcPr>
            <w:tcW w:w="5047" w:type="dxa"/>
          </w:tcPr>
          <w:p w14:paraId="2D1BDBD2" w14:textId="0AFF564D" w:rsidR="00812B99" w:rsidRDefault="00B302D0">
            <w:pPr>
              <w:pStyle w:val="TableParagraph"/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color w:val="808080"/>
              </w:rPr>
              <w:t>xxx</w:t>
            </w:r>
          </w:p>
          <w:p w14:paraId="20CCCF13" w14:textId="77777777" w:rsidR="00812B99" w:rsidRDefault="00812B99">
            <w:pPr>
              <w:pStyle w:val="TableParagraph"/>
              <w:spacing w:before="3"/>
              <w:ind w:left="0"/>
              <w:rPr>
                <w:rFonts w:ascii="Arial"/>
                <w:sz w:val="24"/>
              </w:rPr>
            </w:pPr>
          </w:p>
          <w:p w14:paraId="6C30BFD3" w14:textId="136B7BD5" w:rsidR="00812B99" w:rsidRDefault="00B302D0">
            <w:pPr>
              <w:pStyle w:val="TableParagraph"/>
              <w:rPr>
                <w:rFonts w:ascii="Arial"/>
              </w:rPr>
            </w:pPr>
            <w:r>
              <w:rPr>
                <w:rFonts w:ascii="Arial"/>
                <w:color w:val="808080"/>
                <w:spacing w:val="-2"/>
              </w:rPr>
              <w:t>xxx</w:t>
            </w:r>
          </w:p>
        </w:tc>
      </w:tr>
      <w:tr w:rsidR="00812B99" w14:paraId="3A5BEF3F" w14:textId="77777777">
        <w:trPr>
          <w:trHeight w:val="822"/>
        </w:trPr>
        <w:tc>
          <w:tcPr>
            <w:tcW w:w="4872" w:type="dxa"/>
          </w:tcPr>
          <w:p w14:paraId="096AE862" w14:textId="77777777" w:rsidR="00812B99" w:rsidRDefault="000E6822">
            <w:pPr>
              <w:pStyle w:val="TableParagraph"/>
              <w:spacing w:before="203" w:line="29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808080"/>
              </w:rPr>
              <w:t>Národní</w:t>
            </w:r>
            <w:r>
              <w:rPr>
                <w:rFonts w:ascii="Arial" w:hAnsi="Arial"/>
                <w:b/>
                <w:color w:val="80808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808080"/>
              </w:rPr>
              <w:t>agentura</w:t>
            </w:r>
            <w:r>
              <w:rPr>
                <w:rFonts w:ascii="Arial" w:hAnsi="Arial"/>
                <w:b/>
                <w:color w:val="808080"/>
                <w:spacing w:val="-11"/>
              </w:rPr>
              <w:t xml:space="preserve"> </w:t>
            </w:r>
            <w:r>
              <w:rPr>
                <w:rFonts w:ascii="Arial" w:hAnsi="Arial"/>
                <w:b/>
                <w:color w:val="808080"/>
              </w:rPr>
              <w:t>pro</w:t>
            </w:r>
            <w:r>
              <w:rPr>
                <w:rFonts w:ascii="Arial" w:hAnsi="Arial"/>
                <w:b/>
                <w:color w:val="808080"/>
                <w:spacing w:val="-9"/>
              </w:rPr>
              <w:t xml:space="preserve"> </w:t>
            </w:r>
            <w:r>
              <w:rPr>
                <w:rFonts w:ascii="Arial" w:hAnsi="Arial"/>
                <w:b/>
                <w:color w:val="808080"/>
              </w:rPr>
              <w:t>komunikační</w:t>
            </w:r>
            <w:r>
              <w:rPr>
                <w:rFonts w:ascii="Arial" w:hAnsi="Arial"/>
                <w:b/>
                <w:color w:val="808080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808080"/>
              </w:rPr>
              <w:t>a informační technologie, s.p.</w:t>
            </w:r>
          </w:p>
        </w:tc>
        <w:tc>
          <w:tcPr>
            <w:tcW w:w="5047" w:type="dxa"/>
          </w:tcPr>
          <w:p w14:paraId="6561A1B6" w14:textId="77777777" w:rsidR="00812B99" w:rsidRDefault="00812B99">
            <w:pPr>
              <w:pStyle w:val="TableParagraph"/>
              <w:ind w:left="0"/>
              <w:rPr>
                <w:rFonts w:ascii="Arial"/>
                <w:sz w:val="24"/>
              </w:rPr>
            </w:pPr>
          </w:p>
          <w:p w14:paraId="6D85A01A" w14:textId="77777777" w:rsidR="00812B99" w:rsidRDefault="000E6822">
            <w:pPr>
              <w:pStyle w:val="TableParagraph"/>
              <w:spacing w:before="156"/>
              <w:rPr>
                <w:rFonts w:ascii="Arial"/>
                <w:b/>
              </w:rPr>
            </w:pPr>
            <w:r>
              <w:rPr>
                <w:rFonts w:ascii="Arial"/>
                <w:b/>
                <w:color w:val="808080"/>
              </w:rPr>
              <w:t>NESS</w:t>
            </w:r>
            <w:r>
              <w:rPr>
                <w:rFonts w:ascii="Arial"/>
                <w:b/>
                <w:color w:val="808080"/>
                <w:spacing w:val="-4"/>
              </w:rPr>
              <w:t xml:space="preserve"> </w:t>
            </w:r>
            <w:r>
              <w:rPr>
                <w:rFonts w:ascii="Arial"/>
                <w:b/>
                <w:color w:val="808080"/>
              </w:rPr>
              <w:t>Czech</w:t>
            </w:r>
            <w:r>
              <w:rPr>
                <w:rFonts w:ascii="Arial"/>
                <w:b/>
                <w:color w:val="808080"/>
                <w:spacing w:val="-4"/>
              </w:rPr>
              <w:t xml:space="preserve"> </w:t>
            </w:r>
            <w:r>
              <w:rPr>
                <w:rFonts w:ascii="Arial"/>
                <w:b/>
                <w:color w:val="808080"/>
                <w:spacing w:val="-2"/>
              </w:rPr>
              <w:t>s.r.o.</w:t>
            </w:r>
          </w:p>
        </w:tc>
      </w:tr>
    </w:tbl>
    <w:p w14:paraId="73F609A4" w14:textId="77777777" w:rsidR="00812B99" w:rsidRDefault="00812B99">
      <w:pPr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40DCDCE7" w14:textId="77777777" w:rsidR="00812B99" w:rsidRDefault="000E6822">
      <w:pPr>
        <w:spacing w:before="72"/>
        <w:ind w:left="12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Příloha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1: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Specifikace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předmětu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Smlouvy</w:t>
      </w:r>
    </w:p>
    <w:p w14:paraId="74135B5D" w14:textId="77777777" w:rsidR="00812B99" w:rsidRDefault="000E6822">
      <w:pPr>
        <w:spacing w:before="121" w:line="341" w:lineRule="exact"/>
        <w:ind w:left="119"/>
        <w:rPr>
          <w:rFonts w:ascii="Calibri" w:hAnsi="Calibri"/>
          <w:b/>
          <w:sz w:val="28"/>
        </w:rPr>
      </w:pPr>
      <w:bookmarkStart w:id="17" w:name="Definice_pojmů:"/>
      <w:bookmarkEnd w:id="17"/>
      <w:r>
        <w:rPr>
          <w:rFonts w:ascii="Calibri" w:hAnsi="Calibri"/>
          <w:b/>
          <w:color w:val="4F81BC"/>
          <w:sz w:val="28"/>
        </w:rPr>
        <w:t>D</w:t>
      </w:r>
      <w:r>
        <w:rPr>
          <w:rFonts w:ascii="Calibri" w:hAnsi="Calibri"/>
          <w:b/>
          <w:color w:val="4F81BC"/>
        </w:rPr>
        <w:t>EFINICE</w:t>
      </w:r>
      <w:r>
        <w:rPr>
          <w:rFonts w:ascii="Calibri" w:hAnsi="Calibri"/>
          <w:b/>
          <w:color w:val="4F81BC"/>
          <w:spacing w:val="40"/>
        </w:rPr>
        <w:t xml:space="preserve"> </w:t>
      </w:r>
      <w:r>
        <w:rPr>
          <w:rFonts w:ascii="Calibri" w:hAnsi="Calibri"/>
          <w:b/>
          <w:color w:val="4F81BC"/>
          <w:spacing w:val="-2"/>
        </w:rPr>
        <w:t>POJMŮ</w:t>
      </w:r>
      <w:r>
        <w:rPr>
          <w:rFonts w:ascii="Calibri" w:hAnsi="Calibri"/>
          <w:b/>
          <w:color w:val="4F81BC"/>
          <w:spacing w:val="-2"/>
          <w:sz w:val="28"/>
        </w:rPr>
        <w:t>:</w:t>
      </w:r>
    </w:p>
    <w:p w14:paraId="25A4E9A3" w14:textId="77777777" w:rsidR="00812B99" w:rsidRDefault="000E6822">
      <w:pPr>
        <w:pStyle w:val="Zkladntext"/>
        <w:ind w:left="120" w:right="7660"/>
        <w:jc w:val="left"/>
        <w:rPr>
          <w:rFonts w:ascii="Calibri" w:hAnsi="Calibri"/>
        </w:rPr>
      </w:pPr>
      <w:bookmarkStart w:id="18" w:name="Koncový_zákazník"/>
      <w:bookmarkEnd w:id="18"/>
      <w:r>
        <w:rPr>
          <w:rFonts w:ascii="Calibri" w:hAnsi="Calibri"/>
          <w:u w:val="single"/>
        </w:rPr>
        <w:t>Koncový zákazník</w:t>
      </w:r>
      <w:r>
        <w:rPr>
          <w:rFonts w:ascii="Calibri" w:hAnsi="Calibri"/>
        </w:rPr>
        <w:t xml:space="preserve"> Ministerstvo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vnitra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 xml:space="preserve">ČR. </w:t>
      </w:r>
      <w:bookmarkStart w:id="19" w:name="Požadavek_(request)"/>
      <w:bookmarkEnd w:id="19"/>
      <w:r>
        <w:rPr>
          <w:rFonts w:ascii="Calibri" w:hAnsi="Calibri"/>
          <w:u w:val="single"/>
        </w:rPr>
        <w:t>Požadavek (request)</w:t>
      </w:r>
    </w:p>
    <w:p w14:paraId="42A3C697" w14:textId="77777777" w:rsidR="00812B99" w:rsidRDefault="000E6822">
      <w:pPr>
        <w:pStyle w:val="Zkladntext"/>
        <w:ind w:left="120" w:right="116"/>
        <w:rPr>
          <w:rFonts w:ascii="Calibri" w:hAnsi="Calibri"/>
        </w:rPr>
      </w:pPr>
      <w:r>
        <w:rPr>
          <w:rFonts w:ascii="Calibri" w:hAnsi="Calibri"/>
        </w:rPr>
        <w:t>Požadavek ze strany uživatele služby 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žádostí o zabezpečení podpory při využívání služby předané Poskytovateli Objednatelem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koncovým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zákazníkem,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které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nemá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příčinu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chybovém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stavu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služby,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tj.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není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incidentem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(např. žádost o práce, materiál nebo informace poskytované Poskytovatelem ke službě).</w:t>
      </w:r>
    </w:p>
    <w:p w14:paraId="2006676C" w14:textId="77777777" w:rsidR="00812B99" w:rsidRDefault="000E6822">
      <w:pPr>
        <w:pStyle w:val="Zkladntext"/>
        <w:spacing w:line="267" w:lineRule="exact"/>
        <w:ind w:left="120"/>
        <w:jc w:val="left"/>
        <w:rPr>
          <w:rFonts w:ascii="Calibri"/>
        </w:rPr>
      </w:pPr>
      <w:bookmarkStart w:id="20" w:name="Incident"/>
      <w:bookmarkEnd w:id="20"/>
      <w:r>
        <w:rPr>
          <w:rFonts w:ascii="Calibri"/>
          <w:spacing w:val="-2"/>
          <w:u w:val="single"/>
        </w:rPr>
        <w:t>Incident</w:t>
      </w:r>
    </w:p>
    <w:p w14:paraId="30BA6889" w14:textId="77777777" w:rsidR="00812B99" w:rsidRDefault="000E6822">
      <w:pPr>
        <w:pStyle w:val="Zkladntext"/>
        <w:ind w:left="120" w:right="116"/>
        <w:rPr>
          <w:rFonts w:ascii="Calibri" w:hAnsi="Calibri"/>
        </w:rPr>
      </w:pPr>
      <w:r>
        <w:rPr>
          <w:rFonts w:ascii="Calibri" w:hAnsi="Calibri"/>
        </w:rPr>
        <w:t>Událost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využívání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služby,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která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neprobíhá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očekávaným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způsobem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způsobuje,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může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způsobit,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snížení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kvality služby nebo její nedostupnost (např. výpadek, př</w:t>
      </w:r>
      <w:r>
        <w:rPr>
          <w:rFonts w:ascii="Calibri" w:hAnsi="Calibri"/>
        </w:rPr>
        <w:t>ípadně výrazné zpomalení systému na základě poruchy nebo softwarové chyby na informačních systémech, nedostupnost dat, nedostupnost komunikací atp.). Incidentem je i jakýkoliv zjištěný bezpečnostní problém, a to i v případě, že neohrožuje okamžitě dostupno</w:t>
      </w:r>
      <w:r>
        <w:rPr>
          <w:rFonts w:ascii="Calibri" w:hAnsi="Calibri"/>
        </w:rPr>
        <w:t>st a kvalitu služby.</w:t>
      </w:r>
    </w:p>
    <w:p w14:paraId="7A49227D" w14:textId="77777777" w:rsidR="00812B99" w:rsidRDefault="000E6822">
      <w:pPr>
        <w:pStyle w:val="Zkladntext"/>
        <w:spacing w:before="1"/>
        <w:ind w:left="120"/>
        <w:jc w:val="left"/>
        <w:rPr>
          <w:rFonts w:ascii="Calibri"/>
        </w:rPr>
      </w:pPr>
      <w:bookmarkStart w:id="21" w:name="Vada"/>
      <w:bookmarkEnd w:id="21"/>
      <w:r>
        <w:rPr>
          <w:rFonts w:ascii="Calibri"/>
          <w:spacing w:val="-4"/>
          <w:u w:val="single"/>
        </w:rPr>
        <w:t>Vada</w:t>
      </w:r>
    </w:p>
    <w:p w14:paraId="62BD03A1" w14:textId="77777777" w:rsidR="00812B99" w:rsidRDefault="000E6822">
      <w:pPr>
        <w:pStyle w:val="Zkladntext"/>
        <w:spacing w:before="1"/>
        <w:ind w:left="120" w:right="6184"/>
        <w:jc w:val="left"/>
        <w:rPr>
          <w:rFonts w:ascii="Calibri" w:hAnsi="Calibri"/>
        </w:rPr>
      </w:pPr>
      <w:r>
        <w:rPr>
          <w:rFonts w:ascii="Calibri" w:hAnsi="Calibri"/>
        </w:rPr>
        <w:t>Vada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příčina,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která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způsobila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incident. </w:t>
      </w:r>
      <w:bookmarkStart w:id="22" w:name="Hlášení"/>
      <w:bookmarkEnd w:id="22"/>
      <w:r>
        <w:rPr>
          <w:rFonts w:ascii="Calibri" w:hAnsi="Calibri"/>
          <w:spacing w:val="-2"/>
          <w:u w:val="single"/>
        </w:rPr>
        <w:t>Hlášení</w:t>
      </w:r>
    </w:p>
    <w:p w14:paraId="084118D3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Informace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ke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službě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vznesená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Poskytovatele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Objednatelem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koncovým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zákazníkem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popisem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 xml:space="preserve">vady, incidentu nebo požadavkem na rozvoj (změnu atd.). Za hlášení se považuje rovněž výstup dohledového systému. </w:t>
      </w:r>
      <w:bookmarkStart w:id="23" w:name="Tiket"/>
      <w:bookmarkEnd w:id="23"/>
      <w:r>
        <w:rPr>
          <w:rFonts w:ascii="Calibri" w:hAnsi="Calibri"/>
          <w:spacing w:val="-2"/>
          <w:u w:val="single"/>
        </w:rPr>
        <w:t>Tiket</w:t>
      </w:r>
    </w:p>
    <w:p w14:paraId="44620841" w14:textId="77777777" w:rsidR="00812B99" w:rsidRDefault="000E6822">
      <w:pPr>
        <w:pStyle w:val="Zkladntext"/>
        <w:ind w:left="120" w:right="6184"/>
        <w:jc w:val="left"/>
        <w:rPr>
          <w:rFonts w:ascii="Calibri" w:hAnsi="Calibri"/>
        </w:rPr>
      </w:pPr>
      <w:r>
        <w:rPr>
          <w:rFonts w:ascii="Calibri" w:hAnsi="Calibri"/>
        </w:rPr>
        <w:t>Záznam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incidentu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požadavku. </w:t>
      </w:r>
      <w:bookmarkStart w:id="24" w:name="Kontaktní_místo_Poskytovatele"/>
      <w:bookmarkEnd w:id="24"/>
      <w:r>
        <w:rPr>
          <w:rFonts w:ascii="Calibri" w:hAnsi="Calibri"/>
          <w:u w:val="single"/>
        </w:rPr>
        <w:t>Kontaktní místo Poskytovatele</w:t>
      </w:r>
    </w:p>
    <w:p w14:paraId="7FE388E4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Pracoviště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Poskytovatele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zajišťující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kontakt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manažera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nastavení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EKIS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MV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ISoSS.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definované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zejména telefonním číslem, příp. emailovou adresou.</w:t>
      </w:r>
    </w:p>
    <w:p w14:paraId="57078684" w14:textId="77777777" w:rsidR="00812B99" w:rsidRDefault="000E6822">
      <w:pPr>
        <w:pStyle w:val="Zkladntext"/>
        <w:ind w:left="120"/>
        <w:jc w:val="left"/>
        <w:rPr>
          <w:rFonts w:ascii="Calibri"/>
        </w:rPr>
      </w:pPr>
      <w:r>
        <w:rPr>
          <w:rFonts w:ascii="Calibri"/>
          <w:spacing w:val="-2"/>
          <w:u w:val="single"/>
        </w:rPr>
        <w:t>Dostupnost</w:t>
      </w:r>
    </w:p>
    <w:p w14:paraId="56C0612D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Skutečnost, že Systém nebo jeho definovaná část/modul je přístupný v požadované kvalitě ve sjednanou dobu a požadovaným způsobem.</w:t>
      </w:r>
    </w:p>
    <w:p w14:paraId="2D5CD26A" w14:textId="77777777" w:rsidR="00812B99" w:rsidRDefault="000E6822">
      <w:pPr>
        <w:pStyle w:val="Zkladntext"/>
        <w:ind w:left="119" w:right="116"/>
        <w:rPr>
          <w:rFonts w:ascii="Calibri" w:hAnsi="Calibri"/>
        </w:rPr>
      </w:pPr>
      <w:r>
        <w:rPr>
          <w:rFonts w:ascii="Calibri" w:hAnsi="Calibri"/>
        </w:rPr>
        <w:t>Doba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dostupnosti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systému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komponenty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dobou,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kdy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systém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komponenta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řádně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zpracovává požadavky zadané uživateli.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Jedná se o dobu dostupnosti aplikační vrstvy systému nebo jeho komponenty ve stanoveném režimu služby. 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případě, že k nedostupn</w:t>
      </w:r>
      <w:r>
        <w:rPr>
          <w:rFonts w:ascii="Calibri" w:hAnsi="Calibri"/>
        </w:rPr>
        <w:t>osti systému nebo jeho komponenty dojde 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důsledku rozdílné doby režimu služby pro aplikační vrstvu a režimu služby pro infrastrukturní vrstvu, nezohledňuje se doba nedostupnosti aplikační vrstvy za čas, který je mimo režim doby služby infrastrukturní vrst</w:t>
      </w:r>
      <w:r>
        <w:rPr>
          <w:rFonts w:ascii="Calibri" w:hAnsi="Calibri"/>
        </w:rPr>
        <w:t>vy.</w:t>
      </w:r>
    </w:p>
    <w:p w14:paraId="5D0108E5" w14:textId="77777777" w:rsidR="00812B99" w:rsidRDefault="000E6822">
      <w:pPr>
        <w:pStyle w:val="Zkladntext"/>
        <w:ind w:left="119" w:right="115"/>
        <w:rPr>
          <w:rFonts w:ascii="Calibri" w:hAnsi="Calibri"/>
        </w:rPr>
      </w:pPr>
      <w:r>
        <w:rPr>
          <w:rFonts w:ascii="Calibri" w:hAnsi="Calibri"/>
        </w:rPr>
        <w:t>Systém (nebo jeho definovaná část/modul) je označena jako nedostupná v případě nedostupnosti systému jako celku nebo podstatné dílčí části tohoto systému.</w:t>
      </w:r>
    </w:p>
    <w:p w14:paraId="0BBF119C" w14:textId="77777777" w:rsidR="00812B99" w:rsidRDefault="000E6822">
      <w:pPr>
        <w:pStyle w:val="Zkladntext"/>
        <w:ind w:left="119" w:right="115"/>
        <w:rPr>
          <w:rFonts w:ascii="Calibri" w:hAnsi="Calibri"/>
        </w:rPr>
      </w:pPr>
      <w:r>
        <w:rPr>
          <w:rFonts w:ascii="Calibri" w:hAnsi="Calibri"/>
        </w:rPr>
        <w:t>Za nedostupný se Systém nebo služba považuje od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okamžiku nahlášení Objednatelem nebo koncovým uži</w:t>
      </w:r>
      <w:r>
        <w:rPr>
          <w:rFonts w:ascii="Calibri" w:hAnsi="Calibri"/>
        </w:rPr>
        <w:t>vatelem nebo zjištění Poskytovatelem do okamžiku obnovení plné dostupnosti. Dostupnost je vztažena ke kalendářnímu měsíci. Pro výpočet doby nedostupnosti jsou časy zaokrouhleny na celé minuty nahoru.</w:t>
      </w:r>
    </w:p>
    <w:p w14:paraId="3C134E09" w14:textId="77777777" w:rsidR="00812B99" w:rsidRDefault="000E6822">
      <w:pPr>
        <w:pStyle w:val="Zkladntext"/>
        <w:spacing w:before="1" w:line="237" w:lineRule="auto"/>
        <w:ind w:left="119" w:right="116"/>
        <w:rPr>
          <w:rFonts w:ascii="Calibri" w:hAnsi="Calibri"/>
        </w:rPr>
      </w:pPr>
      <w:r>
        <w:rPr>
          <w:rFonts w:ascii="Calibri" w:hAnsi="Calibri"/>
        </w:rPr>
        <w:t>Do doby nedostupnosti se započítávají všechny doby incid</w:t>
      </w:r>
      <w:r>
        <w:rPr>
          <w:rFonts w:ascii="Calibri" w:hAnsi="Calibri"/>
        </w:rPr>
        <w:t>entů kategorie A a neplánovaných odstávek. Pokud byl incident způsoben prokazatelně třetí stranou, do doby nedostupnosti se nezapočítává.</w:t>
      </w:r>
    </w:p>
    <w:p w14:paraId="4BA58A3B" w14:textId="77777777" w:rsidR="00812B99" w:rsidRDefault="000E6822">
      <w:pPr>
        <w:pStyle w:val="Zkladntext"/>
        <w:spacing w:before="2"/>
        <w:ind w:left="119" w:right="118"/>
        <w:rPr>
          <w:rFonts w:ascii="Calibri" w:hAnsi="Calibri"/>
        </w:rPr>
      </w:pPr>
      <w:r>
        <w:rPr>
          <w:rFonts w:ascii="Calibri" w:hAnsi="Calibri"/>
        </w:rPr>
        <w:t>Do doby nedostupnosti se započítává překročení plánovaného času odstávky Systému, nedohodne-li se pro konkrétní případ</w:t>
      </w:r>
      <w:r>
        <w:rPr>
          <w:rFonts w:ascii="Calibri" w:hAnsi="Calibri"/>
        </w:rPr>
        <w:t xml:space="preserve"> Poskytovatel s Objednatelem nebo koncovým zákazníkem jinak.</w:t>
      </w:r>
    </w:p>
    <w:p w14:paraId="28B4E6E8" w14:textId="77777777" w:rsidR="00812B99" w:rsidRDefault="000E6822">
      <w:pPr>
        <w:pStyle w:val="Zkladntext"/>
        <w:ind w:left="119"/>
        <w:rPr>
          <w:rFonts w:ascii="Calibri" w:hAnsi="Calibri"/>
        </w:rPr>
      </w:pPr>
      <w:r>
        <w:rPr>
          <w:rFonts w:ascii="Calibri" w:hAnsi="Calibri"/>
        </w:rPr>
        <w:t>Do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doby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nedostupnosti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nezapočítává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doba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plánovaných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odstávek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čas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mimo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provozní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dobu.</w:t>
      </w:r>
    </w:p>
    <w:p w14:paraId="3F0B1438" w14:textId="77777777" w:rsidR="00812B99" w:rsidRDefault="00812B99">
      <w:pPr>
        <w:rPr>
          <w:rFonts w:ascii="Calibri" w:hAnsi="Calibri"/>
        </w:rPr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27137C31" w14:textId="77777777" w:rsidR="00812B99" w:rsidRDefault="000E6822">
      <w:pPr>
        <w:pStyle w:val="Zkladntext"/>
        <w:spacing w:before="71"/>
        <w:ind w:left="120"/>
        <w:jc w:val="left"/>
        <w:rPr>
          <w:rFonts w:ascii="Calibri" w:hAnsi="Calibri"/>
        </w:rPr>
      </w:pPr>
      <w:bookmarkStart w:id="25" w:name="Provozní_doba_(doba_provozu)"/>
      <w:bookmarkEnd w:id="25"/>
      <w:r>
        <w:rPr>
          <w:rFonts w:ascii="Calibri" w:hAnsi="Calibri"/>
          <w:u w:val="single"/>
        </w:rPr>
        <w:t>Provozní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doba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(doba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provozu)</w:t>
      </w:r>
    </w:p>
    <w:p w14:paraId="31902118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Časový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úsek,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kterém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zajištěn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provoz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Systému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služba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definovaném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rozsahu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kvalitě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dostupná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uživatelům. Doba provozu zahrnuje dobu podpory. K době provozu se vztahují termíny:</w:t>
      </w:r>
    </w:p>
    <w:p w14:paraId="01525F87" w14:textId="77777777" w:rsidR="00812B99" w:rsidRDefault="000E6822">
      <w:pPr>
        <w:pStyle w:val="Odstavecseseznamem"/>
        <w:numPr>
          <w:ilvl w:val="0"/>
          <w:numId w:val="8"/>
        </w:numPr>
        <w:tabs>
          <w:tab w:val="left" w:pos="973"/>
        </w:tabs>
        <w:spacing w:before="1" w:line="272" w:lineRule="exact"/>
        <w:ind w:hanging="362"/>
        <w:jc w:val="left"/>
        <w:rPr>
          <w:rFonts w:ascii="Calibri" w:hAnsi="Calibri"/>
        </w:rPr>
      </w:pPr>
      <w:r>
        <w:rPr>
          <w:rFonts w:ascii="Calibri" w:hAnsi="Calibri"/>
          <w:u w:val="single"/>
        </w:rPr>
        <w:t>Provozní</w:t>
      </w:r>
      <w:r>
        <w:rPr>
          <w:rFonts w:ascii="Calibri" w:hAnsi="Calibri"/>
          <w:spacing w:val="21"/>
          <w:u w:val="single"/>
        </w:rPr>
        <w:t xml:space="preserve"> </w:t>
      </w:r>
      <w:r>
        <w:rPr>
          <w:rFonts w:ascii="Calibri" w:hAnsi="Calibri"/>
          <w:u w:val="single"/>
        </w:rPr>
        <w:t>doba</w:t>
      </w:r>
      <w:r>
        <w:rPr>
          <w:rFonts w:ascii="Calibri" w:hAnsi="Calibri"/>
          <w:spacing w:val="22"/>
          <w:u w:val="single"/>
        </w:rPr>
        <w:t xml:space="preserve"> </w:t>
      </w:r>
      <w:r>
        <w:rPr>
          <w:rFonts w:ascii="Calibri" w:hAnsi="Calibri"/>
          <w:u w:val="single"/>
        </w:rPr>
        <w:t>(PD)</w:t>
      </w:r>
      <w:r>
        <w:rPr>
          <w:rFonts w:ascii="Calibri" w:hAnsi="Calibri"/>
          <w:spacing w:val="22"/>
          <w:u w:val="single"/>
        </w:rPr>
        <w:t xml:space="preserve"> </w:t>
      </w:r>
      <w:r>
        <w:rPr>
          <w:rFonts w:ascii="Calibri" w:hAnsi="Calibri"/>
          <w:u w:val="single"/>
        </w:rPr>
        <w:t>–</w:t>
      </w:r>
      <w:r>
        <w:rPr>
          <w:rFonts w:ascii="Calibri" w:hAnsi="Calibri"/>
          <w:spacing w:val="24"/>
          <w:u w:val="single"/>
        </w:rPr>
        <w:t xml:space="preserve"> </w:t>
      </w:r>
      <w:r>
        <w:rPr>
          <w:rFonts w:ascii="Calibri" w:hAnsi="Calibri"/>
          <w:u w:val="single"/>
        </w:rPr>
        <w:t>doba,</w:t>
      </w:r>
      <w:r>
        <w:rPr>
          <w:rFonts w:ascii="Calibri" w:hAnsi="Calibri"/>
          <w:spacing w:val="24"/>
          <w:u w:val="single"/>
        </w:rPr>
        <w:t xml:space="preserve"> </w:t>
      </w:r>
      <w:r>
        <w:rPr>
          <w:rFonts w:ascii="Calibri" w:hAnsi="Calibri"/>
          <w:u w:val="single"/>
        </w:rPr>
        <w:t>kdy</w:t>
      </w:r>
      <w:r>
        <w:rPr>
          <w:rFonts w:ascii="Calibri" w:hAnsi="Calibri"/>
          <w:spacing w:val="23"/>
          <w:u w:val="single"/>
        </w:rPr>
        <w:t xml:space="preserve"> </w:t>
      </w:r>
      <w:r>
        <w:rPr>
          <w:rFonts w:ascii="Calibri" w:hAnsi="Calibri"/>
          <w:u w:val="single"/>
        </w:rPr>
        <w:t>je</w:t>
      </w:r>
      <w:r>
        <w:rPr>
          <w:rFonts w:ascii="Calibri" w:hAnsi="Calibri"/>
          <w:spacing w:val="21"/>
          <w:u w:val="single"/>
        </w:rPr>
        <w:t xml:space="preserve"> </w:t>
      </w:r>
      <w:r>
        <w:rPr>
          <w:rFonts w:ascii="Calibri" w:hAnsi="Calibri"/>
          <w:u w:val="single"/>
        </w:rPr>
        <w:t>Poskytovatel</w:t>
      </w:r>
      <w:r>
        <w:rPr>
          <w:rFonts w:ascii="Calibri" w:hAnsi="Calibri"/>
          <w:spacing w:val="22"/>
          <w:u w:val="single"/>
        </w:rPr>
        <w:t xml:space="preserve"> </w:t>
      </w:r>
      <w:r>
        <w:rPr>
          <w:rFonts w:ascii="Calibri" w:hAnsi="Calibri"/>
          <w:u w:val="single"/>
        </w:rPr>
        <w:t>povinen</w:t>
      </w:r>
      <w:r>
        <w:rPr>
          <w:rFonts w:ascii="Calibri" w:hAnsi="Calibri"/>
          <w:spacing w:val="23"/>
          <w:u w:val="single"/>
        </w:rPr>
        <w:t xml:space="preserve"> </w:t>
      </w:r>
      <w:r>
        <w:rPr>
          <w:rFonts w:ascii="Calibri" w:hAnsi="Calibri"/>
          <w:u w:val="single"/>
        </w:rPr>
        <w:t>garantovat</w:t>
      </w:r>
      <w:r>
        <w:rPr>
          <w:rFonts w:ascii="Calibri" w:hAnsi="Calibri"/>
          <w:spacing w:val="22"/>
          <w:u w:val="single"/>
        </w:rPr>
        <w:t xml:space="preserve"> </w:t>
      </w:r>
      <w:r>
        <w:rPr>
          <w:rFonts w:ascii="Calibri" w:hAnsi="Calibri"/>
          <w:u w:val="single"/>
        </w:rPr>
        <w:t>dostupnost</w:t>
      </w:r>
      <w:r>
        <w:rPr>
          <w:rFonts w:ascii="Calibri" w:hAnsi="Calibri"/>
          <w:spacing w:val="24"/>
          <w:u w:val="single"/>
        </w:rPr>
        <w:t xml:space="preserve"> </w:t>
      </w:r>
      <w:r>
        <w:rPr>
          <w:rFonts w:ascii="Calibri" w:hAnsi="Calibri"/>
          <w:u w:val="single"/>
        </w:rPr>
        <w:t>služby.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Označuje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5"/>
        </w:rPr>
        <w:t>dny</w:t>
      </w:r>
    </w:p>
    <w:p w14:paraId="50276E4C" w14:textId="77777777" w:rsidR="00812B99" w:rsidRDefault="000E6822">
      <w:pPr>
        <w:pStyle w:val="Zkladntext"/>
        <w:spacing w:line="265" w:lineRule="exact"/>
        <w:ind w:left="971"/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týdnu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hodiny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dni,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kdy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služba/komponenta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služby</w:t>
      </w:r>
      <w:r>
        <w:rPr>
          <w:rFonts w:ascii="Calibri" w:hAnsi="Calibri"/>
          <w:spacing w:val="-2"/>
        </w:rPr>
        <w:t xml:space="preserve"> poskytována.</w:t>
      </w:r>
    </w:p>
    <w:p w14:paraId="13BF328E" w14:textId="77777777" w:rsidR="00812B99" w:rsidRDefault="000E6822">
      <w:pPr>
        <w:pStyle w:val="Zkladntext"/>
        <w:spacing w:line="276" w:lineRule="auto"/>
        <w:ind w:left="972" w:right="1844"/>
        <w:jc w:val="left"/>
        <w:rPr>
          <w:rFonts w:ascii="Calibri" w:hAnsi="Calibri"/>
        </w:rPr>
      </w:pPr>
      <w:r>
        <w:rPr>
          <w:rFonts w:ascii="Calibri" w:hAnsi="Calibri"/>
        </w:rPr>
        <w:t>Tato doba se zahrnuje do výpočtu ukazatelů dostupnosti a reakce na incidenty. Dobou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provozu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5x9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rozumí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časový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úsek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7:00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hod.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16:00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hod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pracovní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dny. Dobou provozu 7x24 se rozumí časový úsek 24 hodin každý den v kalendářním roce.</w:t>
      </w:r>
    </w:p>
    <w:p w14:paraId="29032178" w14:textId="77777777" w:rsidR="00812B99" w:rsidRDefault="000E6822">
      <w:pPr>
        <w:pStyle w:val="Odstavecseseznamem"/>
        <w:numPr>
          <w:ilvl w:val="0"/>
          <w:numId w:val="8"/>
        </w:numPr>
        <w:tabs>
          <w:tab w:val="left" w:pos="973"/>
        </w:tabs>
        <w:spacing w:before="2" w:line="237" w:lineRule="auto"/>
        <w:ind w:left="971" w:right="117" w:hanging="360"/>
        <w:rPr>
          <w:rFonts w:ascii="Calibri" w:hAnsi="Calibri"/>
        </w:rPr>
      </w:pPr>
      <w:r>
        <w:rPr>
          <w:rFonts w:ascii="Calibri" w:hAnsi="Calibri"/>
          <w:u w:val="single"/>
        </w:rPr>
        <w:t>Servisní okno údržby</w:t>
      </w:r>
      <w:r>
        <w:rPr>
          <w:rFonts w:ascii="Calibri" w:hAnsi="Calibri"/>
        </w:rPr>
        <w:t xml:space="preserve"> – doba plánované odstávky, kdy je Poskytovatel oprávněn provádět plánované servisní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zásahy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Systému.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Systém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může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být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této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době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uživatele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nedos</w:t>
      </w:r>
      <w:r>
        <w:rPr>
          <w:rFonts w:ascii="Calibri" w:hAnsi="Calibri"/>
        </w:rPr>
        <w:t>tupný.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Servisní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okno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údržby vyžaduje předchozí schválení Objednatelem nebo koncovým zákazníkem.</w:t>
      </w:r>
    </w:p>
    <w:p w14:paraId="7827AEB0" w14:textId="77777777" w:rsidR="00812B99" w:rsidRDefault="000E6822">
      <w:pPr>
        <w:pStyle w:val="Odstavecseseznamem"/>
        <w:numPr>
          <w:ilvl w:val="0"/>
          <w:numId w:val="8"/>
        </w:numPr>
        <w:tabs>
          <w:tab w:val="left" w:pos="973"/>
        </w:tabs>
        <w:spacing w:before="2" w:line="235" w:lineRule="auto"/>
        <w:ind w:left="971" w:right="117" w:hanging="360"/>
        <w:rPr>
          <w:rFonts w:ascii="Calibri" w:hAnsi="Calibri"/>
        </w:rPr>
      </w:pPr>
      <w:r>
        <w:rPr>
          <w:rFonts w:ascii="Calibri" w:hAnsi="Calibri"/>
          <w:u w:val="single"/>
        </w:rPr>
        <w:t>Doba provozu komponenty</w:t>
      </w:r>
      <w:r>
        <w:rPr>
          <w:rFonts w:ascii="Calibri" w:hAnsi="Calibri"/>
        </w:rPr>
        <w:t xml:space="preserve"> – doba, kdy jsou poskytovány činnosti, které jsou náplní dané komponenty </w:t>
      </w:r>
      <w:r>
        <w:rPr>
          <w:rFonts w:ascii="Calibri" w:hAnsi="Calibri"/>
          <w:spacing w:val="-2"/>
        </w:rPr>
        <w:t>služby.</w:t>
      </w:r>
    </w:p>
    <w:p w14:paraId="25659BB0" w14:textId="77777777" w:rsidR="00812B99" w:rsidRDefault="000E6822">
      <w:pPr>
        <w:pStyle w:val="Zkladntext"/>
        <w:ind w:left="120"/>
        <w:jc w:val="left"/>
        <w:rPr>
          <w:rFonts w:ascii="Calibri"/>
        </w:rPr>
      </w:pPr>
      <w:bookmarkStart w:id="26" w:name="Doba_podpory"/>
      <w:bookmarkEnd w:id="26"/>
      <w:r>
        <w:rPr>
          <w:rFonts w:ascii="Calibri"/>
          <w:u w:val="single"/>
        </w:rPr>
        <w:t>Doba</w:t>
      </w:r>
      <w:r>
        <w:rPr>
          <w:rFonts w:ascii="Calibri"/>
          <w:spacing w:val="-2"/>
          <w:u w:val="single"/>
        </w:rPr>
        <w:t xml:space="preserve"> podpory</w:t>
      </w:r>
    </w:p>
    <w:p w14:paraId="46126B41" w14:textId="77777777" w:rsidR="00812B99" w:rsidRDefault="000E6822">
      <w:pPr>
        <w:pStyle w:val="Zkladntext"/>
        <w:ind w:left="120" w:right="653"/>
        <w:jc w:val="left"/>
        <w:rPr>
          <w:rFonts w:ascii="Calibri" w:hAnsi="Calibri"/>
        </w:rPr>
      </w:pPr>
      <w:bookmarkStart w:id="27" w:name="Reakční_doba_na_incident/požadavek"/>
      <w:bookmarkEnd w:id="27"/>
      <w:r>
        <w:rPr>
          <w:rFonts w:ascii="Calibri" w:hAnsi="Calibri"/>
        </w:rPr>
        <w:t>Časový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úsek,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kterém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Poskytovatelem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poskytována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podpora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Objednateli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koncovému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zákazníkovi. </w:t>
      </w:r>
      <w:r>
        <w:rPr>
          <w:rFonts w:ascii="Calibri" w:hAnsi="Calibri"/>
          <w:u w:val="single"/>
        </w:rPr>
        <w:t>Reakční doba na incident/požadavek</w:t>
      </w:r>
    </w:p>
    <w:p w14:paraId="4BA97EEB" w14:textId="77777777" w:rsidR="00812B99" w:rsidRDefault="000E6822">
      <w:pPr>
        <w:pStyle w:val="Zkladntext"/>
        <w:ind w:left="120" w:right="1844"/>
        <w:jc w:val="left"/>
        <w:rPr>
          <w:rFonts w:ascii="Calibri" w:hAnsi="Calibri"/>
        </w:rPr>
      </w:pPr>
      <w:r>
        <w:rPr>
          <w:rFonts w:ascii="Calibri" w:hAnsi="Calibri"/>
        </w:rPr>
        <w:t>Maximální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doba,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která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uplyne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okamžiku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předání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incidentu/požadavku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Poskytovatele. </w:t>
      </w:r>
      <w:r>
        <w:rPr>
          <w:rFonts w:ascii="Calibri" w:hAnsi="Calibri"/>
          <w:spacing w:val="-2"/>
        </w:rPr>
        <w:t>Příklad:</w:t>
      </w:r>
    </w:p>
    <w:p w14:paraId="4076E333" w14:textId="77777777" w:rsidR="00812B99" w:rsidRDefault="000E6822">
      <w:pPr>
        <w:pStyle w:val="Zkladntext"/>
        <w:spacing w:before="1"/>
        <w:ind w:left="119"/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případě,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že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incident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předán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čase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mimo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provo</w:t>
      </w:r>
      <w:r>
        <w:rPr>
          <w:rFonts w:ascii="Calibri" w:hAnsi="Calibri"/>
        </w:rPr>
        <w:t>zní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dobu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služby,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reakční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doba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počítána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okamžiku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zahájení nejbližší provozní doby služby.</w:t>
      </w:r>
    </w:p>
    <w:p w14:paraId="2BF6EF99" w14:textId="77777777" w:rsidR="00812B99" w:rsidRDefault="000E6822">
      <w:pPr>
        <w:pStyle w:val="Zkladntext"/>
        <w:spacing w:before="2" w:line="237" w:lineRule="auto"/>
        <w:ind w:left="119"/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případě,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že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incident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předán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čase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provozní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doby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služby,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Poskytovatel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povinen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jejím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odstranění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pracovat </w:t>
      </w:r>
      <w:bookmarkStart w:id="28" w:name="Doba_vyřešení_incidentu/požadavku"/>
      <w:bookmarkEnd w:id="28"/>
      <w:r>
        <w:rPr>
          <w:rFonts w:ascii="Calibri" w:hAnsi="Calibri"/>
        </w:rPr>
        <w:t>k</w:t>
      </w:r>
      <w:r>
        <w:rPr>
          <w:rFonts w:ascii="Calibri" w:hAnsi="Calibri"/>
        </w:rPr>
        <w:t>ontinuálně i mimo provozní dobu služby.</w:t>
      </w:r>
    </w:p>
    <w:p w14:paraId="3B5292C7" w14:textId="77777777" w:rsidR="00812B99" w:rsidRDefault="000E6822">
      <w:pPr>
        <w:pStyle w:val="Zkladntext"/>
        <w:spacing w:before="2"/>
        <w:ind w:left="120"/>
        <w:rPr>
          <w:rFonts w:ascii="Calibri" w:hAnsi="Calibri"/>
        </w:rPr>
      </w:pPr>
      <w:r>
        <w:rPr>
          <w:rFonts w:ascii="Calibri" w:hAnsi="Calibri"/>
          <w:u w:val="single"/>
        </w:rPr>
        <w:t>Doba</w:t>
      </w:r>
      <w:r>
        <w:rPr>
          <w:rFonts w:ascii="Calibri" w:hAnsi="Calibri"/>
          <w:spacing w:val="-6"/>
          <w:u w:val="single"/>
        </w:rPr>
        <w:t xml:space="preserve"> </w:t>
      </w:r>
      <w:r>
        <w:rPr>
          <w:rFonts w:ascii="Calibri" w:hAnsi="Calibri"/>
          <w:u w:val="single"/>
        </w:rPr>
        <w:t>vyřešení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incidentu/požadavku</w:t>
      </w:r>
    </w:p>
    <w:p w14:paraId="69D5C018" w14:textId="77777777" w:rsidR="00812B99" w:rsidRDefault="000E6822">
      <w:pPr>
        <w:pStyle w:val="Zkladntext"/>
        <w:ind w:left="120" w:right="115"/>
        <w:rPr>
          <w:rFonts w:ascii="Calibri" w:hAnsi="Calibri"/>
        </w:rPr>
      </w:pPr>
      <w:r>
        <w:rPr>
          <w:rFonts w:ascii="Calibri" w:hAnsi="Calibri"/>
        </w:rPr>
        <w:t>Maximální doba, která uplyne od okamžiku předání incidentu/požadavku na Poskytovatele, do okamžiku, kdy je obnoven standardní provoz systému (aplikace, modulu). Poskytovatel Objednav</w:t>
      </w:r>
      <w:r>
        <w:rPr>
          <w:rFonts w:ascii="Calibri" w:hAnsi="Calibri"/>
        </w:rPr>
        <w:t>ateli případně koncovému zákazníkovi oznámí ukončení řešení a provede zápis o příčině a způsobu nápravy. Incident je následně vrácen Objednateli nebo koncovému zákazníkovi, který provede kontrolu vyřešení a incident uzavře.</w:t>
      </w:r>
    </w:p>
    <w:p w14:paraId="483756D3" w14:textId="77777777" w:rsidR="00812B99" w:rsidRDefault="000E6822">
      <w:pPr>
        <w:pStyle w:val="Zkladntext"/>
        <w:spacing w:before="1"/>
        <w:ind w:left="120" w:right="116"/>
        <w:rPr>
          <w:rFonts w:ascii="Calibri" w:hAnsi="Calibri"/>
        </w:rPr>
      </w:pPr>
      <w:r>
        <w:rPr>
          <w:rFonts w:ascii="Calibri" w:hAnsi="Calibri"/>
        </w:rPr>
        <w:t>V případě, že Poskytovatel neods</w:t>
      </w:r>
      <w:r>
        <w:rPr>
          <w:rFonts w:ascii="Calibri" w:hAnsi="Calibri"/>
        </w:rPr>
        <w:t>tranil vadu, která vyvolala incident, 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plném rozsahu tak, aby byla obnovena dostupnost systému, resp. obnovena funkcionalita (aplikace, modulu), je incident vrácen Poskytovateli k dalšímu řešení. V takovém případě se započítává předchozí doba řešení do ce</w:t>
      </w:r>
      <w:r>
        <w:rPr>
          <w:rFonts w:ascii="Calibri" w:hAnsi="Calibri"/>
        </w:rPr>
        <w:t>lkové doby vyřešení uvedeného incidentu.</w:t>
      </w:r>
    </w:p>
    <w:p w14:paraId="0E0AAB08" w14:textId="77777777" w:rsidR="00812B99" w:rsidRDefault="000E6822">
      <w:pPr>
        <w:pStyle w:val="Zkladntext"/>
        <w:spacing w:line="268" w:lineRule="exact"/>
        <w:ind w:left="120"/>
        <w:rPr>
          <w:rFonts w:ascii="Calibri" w:hAnsi="Calibri"/>
        </w:rPr>
      </w:pPr>
      <w:r>
        <w:rPr>
          <w:rFonts w:ascii="Calibri" w:hAnsi="Calibri"/>
        </w:rPr>
        <w:t>Doba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řešení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nemusí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být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dodržena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případě:</w:t>
      </w:r>
    </w:p>
    <w:p w14:paraId="4A50053B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3"/>
        </w:tabs>
        <w:spacing w:before="3" w:line="235" w:lineRule="auto"/>
        <w:ind w:right="117"/>
        <w:jc w:val="left"/>
        <w:rPr>
          <w:rFonts w:ascii="Calibri" w:hAnsi="Calibri"/>
        </w:rPr>
      </w:pPr>
      <w:r>
        <w:rPr>
          <w:rFonts w:ascii="Calibri" w:hAnsi="Calibri"/>
        </w:rPr>
        <w:t>že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jedná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známé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chyby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nedodělky,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které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byly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známy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při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předání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rozvojového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projektu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dosud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 xml:space="preserve">nebyly </w:t>
      </w:r>
      <w:r>
        <w:rPr>
          <w:rFonts w:ascii="Calibri" w:hAnsi="Calibri"/>
          <w:spacing w:val="-2"/>
        </w:rPr>
        <w:t>vyřešeny;</w:t>
      </w:r>
    </w:p>
    <w:p w14:paraId="7AE59287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3"/>
        </w:tabs>
        <w:spacing w:before="4" w:line="235" w:lineRule="auto"/>
        <w:ind w:right="116"/>
        <w:jc w:val="left"/>
        <w:rPr>
          <w:rFonts w:ascii="Calibri" w:hAnsi="Calibri"/>
        </w:rPr>
      </w:pPr>
      <w:r>
        <w:rPr>
          <w:rFonts w:ascii="Calibri" w:hAnsi="Calibri"/>
        </w:rPr>
        <w:t>chyby,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které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mají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příčinu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chybné činnosti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uživatele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(např.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spouštění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výpočtů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nesprávných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termínech), pokud tato příčina není způsobena chybou v aplikaci;</w:t>
      </w:r>
    </w:p>
    <w:p w14:paraId="54334D09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3"/>
        </w:tabs>
        <w:spacing w:before="0" w:line="272" w:lineRule="exact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že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Poskytovateli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nebyla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ze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strany Objednatele nebo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koncového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zákazníka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poskytnuta součinnost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nezbytná</w:t>
      </w:r>
    </w:p>
    <w:p w14:paraId="4F1F462F" w14:textId="77777777" w:rsidR="00812B99" w:rsidRDefault="000E6822">
      <w:pPr>
        <w:pStyle w:val="Zkladntext"/>
        <w:spacing w:line="265" w:lineRule="exact"/>
        <w:ind w:left="972"/>
        <w:jc w:val="left"/>
        <w:rPr>
          <w:rFonts w:ascii="Calibri" w:hAnsi="Calibri"/>
        </w:rPr>
      </w:pPr>
      <w:r>
        <w:rPr>
          <w:rFonts w:ascii="Calibri" w:hAnsi="Calibri"/>
        </w:rPr>
        <w:t>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řešení</w:t>
      </w:r>
      <w:r>
        <w:rPr>
          <w:rFonts w:ascii="Calibri" w:hAnsi="Calibri"/>
          <w:spacing w:val="-2"/>
        </w:rPr>
        <w:t xml:space="preserve"> incidentu;</w:t>
      </w:r>
    </w:p>
    <w:p w14:paraId="7DD452D6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3"/>
        </w:tabs>
        <w:spacing w:before="3" w:line="237" w:lineRule="auto"/>
        <w:ind w:right="115"/>
        <w:rPr>
          <w:rFonts w:ascii="Calibri" w:hAnsi="Calibri"/>
        </w:rPr>
      </w:pPr>
      <w:r>
        <w:rPr>
          <w:rFonts w:ascii="Calibri" w:hAnsi="Calibri"/>
        </w:rPr>
        <w:t>že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Poskytovatel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doča</w:t>
      </w:r>
      <w:r>
        <w:rPr>
          <w:rFonts w:ascii="Calibri" w:hAnsi="Calibri"/>
        </w:rPr>
        <w:t>sným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řešením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minimalizoval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dopad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incidentu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převedl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jej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jinou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kategorii.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Incident se však 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takovém případě nepovažuje za vyřešený, pouze se mění spolu se změnou kategorie doba na jeho vyřešení.</w:t>
      </w:r>
    </w:p>
    <w:p w14:paraId="557ACCCF" w14:textId="77777777" w:rsidR="00812B99" w:rsidRDefault="000E6822">
      <w:pPr>
        <w:pStyle w:val="Zkladntext"/>
        <w:spacing w:line="267" w:lineRule="exact"/>
        <w:ind w:left="120"/>
        <w:jc w:val="left"/>
        <w:rPr>
          <w:rFonts w:ascii="Calibri" w:hAnsi="Calibri"/>
        </w:rPr>
      </w:pPr>
      <w:bookmarkStart w:id="29" w:name="Systém"/>
      <w:bookmarkEnd w:id="29"/>
      <w:r>
        <w:rPr>
          <w:rFonts w:ascii="Calibri" w:hAnsi="Calibri"/>
          <w:spacing w:val="-2"/>
          <w:u w:val="single"/>
        </w:rPr>
        <w:t>Systém</w:t>
      </w:r>
    </w:p>
    <w:p w14:paraId="630FFEC8" w14:textId="77777777" w:rsidR="00812B99" w:rsidRDefault="000E6822">
      <w:pPr>
        <w:pStyle w:val="Zkladntext"/>
        <w:ind w:left="120" w:right="111"/>
        <w:jc w:val="left"/>
        <w:rPr>
          <w:rFonts w:ascii="Calibri" w:hAnsi="Calibri"/>
        </w:rPr>
      </w:pPr>
      <w:r>
        <w:rPr>
          <w:rFonts w:ascii="Calibri" w:hAnsi="Calibri"/>
        </w:rPr>
        <w:t>Systém je soubor aplikací a komponent, které ovlivňují sebe navzájem i chování celku. Každý z jednotlivých prvků je nějakým způsobem závislý alesp</w:t>
      </w:r>
      <w:r>
        <w:rPr>
          <w:rFonts w:ascii="Calibri" w:hAnsi="Calibri"/>
        </w:rPr>
        <w:t>oň na jednom dalším prvku. Mohou se slučovat do podsystémů.</w:t>
      </w:r>
    </w:p>
    <w:p w14:paraId="77AE39D6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Základní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systém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této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Smlouvy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SAP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(dále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také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„WF“).</w:t>
      </w:r>
    </w:p>
    <w:p w14:paraId="71EDB841" w14:textId="77777777" w:rsidR="00812B99" w:rsidRDefault="00812B99">
      <w:pPr>
        <w:rPr>
          <w:rFonts w:ascii="Calibri" w:hAnsi="Calibri"/>
        </w:rPr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47C29D02" w14:textId="77777777" w:rsidR="00812B99" w:rsidRDefault="000E6822">
      <w:pPr>
        <w:pStyle w:val="Zkladntext"/>
        <w:spacing w:before="71"/>
        <w:ind w:left="120"/>
        <w:jc w:val="left"/>
        <w:rPr>
          <w:rFonts w:ascii="Calibri" w:hAnsi="Calibri"/>
        </w:rPr>
      </w:pPr>
      <w:bookmarkStart w:id="30" w:name="Provozní_prostředí"/>
      <w:bookmarkEnd w:id="30"/>
      <w:r>
        <w:rPr>
          <w:rFonts w:ascii="Calibri" w:hAnsi="Calibri"/>
          <w:u w:val="single"/>
        </w:rPr>
        <w:t>Provozní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prostředí</w:t>
      </w:r>
    </w:p>
    <w:p w14:paraId="100E3843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Prostředí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koncového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zákazníka,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které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určeno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běh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systémů.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7466"/>
      </w:tblGrid>
      <w:tr w:rsidR="00812B99" w14:paraId="3AB4C8F4" w14:textId="77777777">
        <w:trPr>
          <w:trHeight w:val="268"/>
        </w:trPr>
        <w:tc>
          <w:tcPr>
            <w:tcW w:w="2714" w:type="dxa"/>
          </w:tcPr>
          <w:p w14:paraId="0C911059" w14:textId="77777777" w:rsidR="00812B99" w:rsidRDefault="000E6822">
            <w:pPr>
              <w:pStyle w:val="TableParagraph"/>
              <w:spacing w:line="248" w:lineRule="exact"/>
              <w:ind w:left="465"/>
            </w:pPr>
            <w:r>
              <w:t>Název</w:t>
            </w:r>
            <w:r>
              <w:rPr>
                <w:spacing w:val="-2"/>
              </w:rPr>
              <w:t xml:space="preserve"> prostředí</w:t>
            </w:r>
          </w:p>
        </w:tc>
        <w:tc>
          <w:tcPr>
            <w:tcW w:w="7466" w:type="dxa"/>
          </w:tcPr>
          <w:p w14:paraId="342CEE0A" w14:textId="77777777" w:rsidR="00812B99" w:rsidRDefault="000E6822">
            <w:pPr>
              <w:pStyle w:val="TableParagraph"/>
              <w:spacing w:line="248" w:lineRule="exact"/>
              <w:ind w:left="465"/>
            </w:pPr>
            <w:r>
              <w:rPr>
                <w:spacing w:val="-2"/>
              </w:rPr>
              <w:t>Popis</w:t>
            </w:r>
          </w:p>
        </w:tc>
      </w:tr>
      <w:tr w:rsidR="00812B99" w14:paraId="10622E62" w14:textId="77777777">
        <w:trPr>
          <w:trHeight w:val="1343"/>
        </w:trPr>
        <w:tc>
          <w:tcPr>
            <w:tcW w:w="2714" w:type="dxa"/>
          </w:tcPr>
          <w:p w14:paraId="448E11E1" w14:textId="77777777" w:rsidR="00812B99" w:rsidRDefault="000E6822">
            <w:pPr>
              <w:pStyle w:val="TableParagraph"/>
              <w:spacing w:line="268" w:lineRule="exact"/>
              <w:ind w:left="107"/>
            </w:pPr>
            <w:r>
              <w:t>Produkční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  <w:tc>
          <w:tcPr>
            <w:tcW w:w="7466" w:type="dxa"/>
          </w:tcPr>
          <w:p w14:paraId="1950CB65" w14:textId="77777777" w:rsidR="00812B99" w:rsidRDefault="000E6822">
            <w:pPr>
              <w:pStyle w:val="TableParagraph"/>
              <w:ind w:left="108" w:right="94" w:firstLine="4"/>
              <w:jc w:val="both"/>
            </w:pPr>
            <w:r>
              <w:t>Produkční</w:t>
            </w:r>
            <w:r>
              <w:rPr>
                <w:spacing w:val="-4"/>
              </w:rPr>
              <w:t xml:space="preserve"> </w:t>
            </w:r>
            <w:r>
              <w:t>prostředí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určeno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5"/>
              </w:rPr>
              <w:t xml:space="preserve"> </w:t>
            </w:r>
            <w:r>
              <w:t>nasazení</w:t>
            </w:r>
            <w:r>
              <w:rPr>
                <w:spacing w:val="-4"/>
              </w:rPr>
              <w:t xml:space="preserve"> </w:t>
            </w:r>
            <w:r>
              <w:t>aktivních</w:t>
            </w:r>
            <w:r>
              <w:rPr>
                <w:spacing w:val="-7"/>
              </w:rPr>
              <w:t xml:space="preserve"> </w:t>
            </w:r>
            <w:r>
              <w:t>systémů</w:t>
            </w:r>
            <w:r>
              <w:rPr>
                <w:spacing w:val="-7"/>
              </w:rPr>
              <w:t xml:space="preserve"> </w:t>
            </w:r>
            <w:r>
              <w:t>v</w:t>
            </w:r>
            <w:r>
              <w:rPr>
                <w:spacing w:val="-3"/>
              </w:rPr>
              <w:t xml:space="preserve"> </w:t>
            </w:r>
            <w:r>
              <w:t>rutinním,</w:t>
            </w:r>
            <w:r>
              <w:rPr>
                <w:spacing w:val="-4"/>
              </w:rPr>
              <w:t xml:space="preserve"> </w:t>
            </w:r>
            <w:r>
              <w:t xml:space="preserve">denním </w:t>
            </w:r>
            <w:r>
              <w:rPr>
                <w:spacing w:val="-2"/>
              </w:rPr>
              <w:t>provozu.</w:t>
            </w:r>
          </w:p>
          <w:p w14:paraId="4B978F53" w14:textId="77777777" w:rsidR="00812B99" w:rsidRDefault="000E6822">
            <w:pPr>
              <w:pStyle w:val="TableParagraph"/>
              <w:spacing w:line="270" w:lineRule="atLeast"/>
              <w:ind w:left="108" w:right="91" w:firstLine="4"/>
              <w:jc w:val="both"/>
            </w:pPr>
            <w:r>
              <w:t>Programové úpravy systémů produkčního prostředí a změny nastavení probíhají zpravidla</w:t>
            </w:r>
            <w:r>
              <w:rPr>
                <w:spacing w:val="-11"/>
              </w:rPr>
              <w:t xml:space="preserve"> </w:t>
            </w:r>
            <w:r>
              <w:t>formou</w:t>
            </w:r>
            <w:r>
              <w:rPr>
                <w:spacing w:val="-12"/>
              </w:rPr>
              <w:t xml:space="preserve"> </w:t>
            </w:r>
            <w:r>
              <w:t>transportních</w:t>
            </w:r>
            <w:r>
              <w:rPr>
                <w:spacing w:val="-12"/>
              </w:rPr>
              <w:t xml:space="preserve"> </w:t>
            </w:r>
            <w:r>
              <w:t>požadavků,</w:t>
            </w:r>
            <w:r>
              <w:rPr>
                <w:spacing w:val="-11"/>
              </w:rPr>
              <w:t xml:space="preserve"> </w:t>
            </w:r>
            <w:r>
              <w:t>pokud</w:t>
            </w:r>
            <w:r>
              <w:rPr>
                <w:spacing w:val="-12"/>
              </w:rPr>
              <w:t xml:space="preserve"> </w:t>
            </w:r>
            <w:r>
              <w:t>tento</w:t>
            </w:r>
            <w:r>
              <w:rPr>
                <w:spacing w:val="-10"/>
              </w:rPr>
              <w:t xml:space="preserve"> </w:t>
            </w:r>
            <w:r>
              <w:t>nástroj</w:t>
            </w:r>
            <w:r>
              <w:rPr>
                <w:spacing w:val="-11"/>
              </w:rPr>
              <w:t xml:space="preserve"> </w:t>
            </w:r>
            <w:r>
              <w:t>systém</w:t>
            </w:r>
            <w:r>
              <w:rPr>
                <w:spacing w:val="-10"/>
              </w:rPr>
              <w:t xml:space="preserve"> </w:t>
            </w:r>
            <w:r>
              <w:t>ne</w:t>
            </w:r>
            <w:r>
              <w:t>bo</w:t>
            </w:r>
            <w:r>
              <w:rPr>
                <w:spacing w:val="-10"/>
              </w:rPr>
              <w:t xml:space="preserve"> </w:t>
            </w:r>
            <w:r>
              <w:t>jeho část podporuje.</w:t>
            </w:r>
          </w:p>
        </w:tc>
      </w:tr>
      <w:tr w:rsidR="00812B99" w14:paraId="79D7FD65" w14:textId="77777777">
        <w:trPr>
          <w:trHeight w:val="1606"/>
        </w:trPr>
        <w:tc>
          <w:tcPr>
            <w:tcW w:w="2714" w:type="dxa"/>
          </w:tcPr>
          <w:p w14:paraId="219A272A" w14:textId="77777777" w:rsidR="00812B99" w:rsidRDefault="000E6822">
            <w:pPr>
              <w:pStyle w:val="TableParagraph"/>
              <w:spacing w:line="264" w:lineRule="exact"/>
              <w:ind w:left="107"/>
            </w:pPr>
            <w:r>
              <w:t>Testovací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  <w:tc>
          <w:tcPr>
            <w:tcW w:w="7466" w:type="dxa"/>
          </w:tcPr>
          <w:p w14:paraId="31DD4DA0" w14:textId="77777777" w:rsidR="00812B99" w:rsidRDefault="000E6822">
            <w:pPr>
              <w:pStyle w:val="TableParagraph"/>
              <w:ind w:left="108" w:right="93"/>
            </w:pPr>
            <w:r>
              <w:t>Testovací prostředí je určeno pro nasazení systémů za účelem jejich (finálního,</w:t>
            </w:r>
            <w:r>
              <w:rPr>
                <w:spacing w:val="40"/>
              </w:rPr>
              <w:t xml:space="preserve"> </w:t>
            </w:r>
            <w:r>
              <w:t>před-produkčního) průběžného a akceptačního testování.</w:t>
            </w:r>
          </w:p>
          <w:p w14:paraId="11F7C506" w14:textId="77777777" w:rsidR="00812B99" w:rsidRDefault="000E6822">
            <w:pPr>
              <w:pStyle w:val="TableParagraph"/>
              <w:ind w:left="108"/>
            </w:pPr>
            <w:r>
              <w:t>U některých systémů může probíhat na testovacím prostředí školení uživatelů. Testovací</w:t>
            </w:r>
            <w:r>
              <w:rPr>
                <w:spacing w:val="80"/>
              </w:rPr>
              <w:t xml:space="preserve"> </w:t>
            </w:r>
            <w:r>
              <w:t>prostředí</w:t>
            </w:r>
            <w:r>
              <w:rPr>
                <w:spacing w:val="80"/>
              </w:rPr>
              <w:t xml:space="preserve"> </w:t>
            </w:r>
            <w:r>
              <w:t>je</w:t>
            </w:r>
            <w:r>
              <w:rPr>
                <w:spacing w:val="80"/>
              </w:rPr>
              <w:t xml:space="preserve"> </w:t>
            </w:r>
            <w:r>
              <w:t>tak</w:t>
            </w:r>
            <w:r>
              <w:rPr>
                <w:spacing w:val="80"/>
              </w:rPr>
              <w:t xml:space="preserve"> </w:t>
            </w:r>
            <w:r>
              <w:t>nezbytně</w:t>
            </w:r>
            <w:r>
              <w:rPr>
                <w:spacing w:val="80"/>
              </w:rPr>
              <w:t xml:space="preserve"> </w:t>
            </w:r>
            <w:r>
              <w:t>svým</w:t>
            </w:r>
            <w:r>
              <w:rPr>
                <w:spacing w:val="80"/>
              </w:rPr>
              <w:t xml:space="preserve"> </w:t>
            </w:r>
            <w:r>
              <w:t>aplikačním</w:t>
            </w:r>
            <w:r>
              <w:rPr>
                <w:spacing w:val="80"/>
              </w:rPr>
              <w:t xml:space="preserve"> </w:t>
            </w:r>
            <w:r>
              <w:t>prostředím</w:t>
            </w:r>
            <w:r>
              <w:rPr>
                <w:spacing w:val="80"/>
              </w:rPr>
              <w:t xml:space="preserve"> </w:t>
            </w:r>
            <w:r>
              <w:t>obdobou primárnímu</w:t>
            </w:r>
            <w:r>
              <w:rPr>
                <w:spacing w:val="-7"/>
              </w:rPr>
              <w:t xml:space="preserve"> </w:t>
            </w:r>
            <w:r>
              <w:t>produkčnímu</w:t>
            </w:r>
            <w:r>
              <w:rPr>
                <w:spacing w:val="-6"/>
              </w:rPr>
              <w:t xml:space="preserve"> </w:t>
            </w:r>
            <w:r>
              <w:t>prostředí.</w:t>
            </w:r>
            <w:r>
              <w:rPr>
                <w:spacing w:val="-3"/>
              </w:rPr>
              <w:t xml:space="preserve"> </w:t>
            </w:r>
            <w:r>
              <w:t>Standardně</w:t>
            </w:r>
            <w:r>
              <w:rPr>
                <w:spacing w:val="-3"/>
              </w:rPr>
              <w:t xml:space="preserve"> </w:t>
            </w:r>
            <w:r>
              <w:t>svými</w:t>
            </w:r>
            <w:r>
              <w:rPr>
                <w:spacing w:val="-4"/>
              </w:rPr>
              <w:t xml:space="preserve"> </w:t>
            </w:r>
            <w:r>
              <w:t>kapacitními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technickými</w:t>
            </w:r>
          </w:p>
          <w:p w14:paraId="694E3F1C" w14:textId="77777777" w:rsidR="00812B99" w:rsidRDefault="000E6822">
            <w:pPr>
              <w:pStyle w:val="TableParagraph"/>
              <w:spacing w:line="248" w:lineRule="exact"/>
              <w:ind w:left="108"/>
            </w:pPr>
            <w:r>
              <w:t>parametry</w:t>
            </w:r>
            <w:r>
              <w:rPr>
                <w:spacing w:val="-7"/>
              </w:rPr>
              <w:t xml:space="preserve"> </w:t>
            </w:r>
            <w:r>
              <w:t>nedosahuje</w:t>
            </w:r>
            <w:r>
              <w:rPr>
                <w:spacing w:val="-8"/>
              </w:rPr>
              <w:t xml:space="preserve"> </w:t>
            </w:r>
            <w:r>
              <w:t>parametrů</w:t>
            </w:r>
            <w:r>
              <w:rPr>
                <w:spacing w:val="-7"/>
              </w:rPr>
              <w:t xml:space="preserve"> </w:t>
            </w:r>
            <w:r>
              <w:t>produkčních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prostředí.</w:t>
            </w:r>
          </w:p>
        </w:tc>
      </w:tr>
      <w:tr w:rsidR="00812B99" w14:paraId="79D9DFA5" w14:textId="77777777">
        <w:trPr>
          <w:trHeight w:val="806"/>
        </w:trPr>
        <w:tc>
          <w:tcPr>
            <w:tcW w:w="2714" w:type="dxa"/>
          </w:tcPr>
          <w:p w14:paraId="6E20FEEE" w14:textId="77777777" w:rsidR="00812B99" w:rsidRDefault="000E6822">
            <w:pPr>
              <w:pStyle w:val="TableParagraph"/>
              <w:spacing w:line="268" w:lineRule="exact"/>
              <w:ind w:left="107"/>
            </w:pPr>
            <w:r>
              <w:t>Vývojové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prostředí</w:t>
            </w:r>
          </w:p>
        </w:tc>
        <w:tc>
          <w:tcPr>
            <w:tcW w:w="7466" w:type="dxa"/>
          </w:tcPr>
          <w:p w14:paraId="02E0D864" w14:textId="77777777" w:rsidR="00812B99" w:rsidRDefault="000E6822">
            <w:pPr>
              <w:pStyle w:val="TableParagraph"/>
              <w:ind w:left="108" w:firstLine="4"/>
            </w:pPr>
            <w:r>
              <w:t>Vývojové</w:t>
            </w:r>
            <w:r>
              <w:rPr>
                <w:spacing w:val="-3"/>
              </w:rPr>
              <w:t xml:space="preserve"> </w:t>
            </w:r>
            <w:r>
              <w:t>prostředí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specifické</w:t>
            </w:r>
            <w:r>
              <w:rPr>
                <w:spacing w:val="-1"/>
              </w:rPr>
              <w:t xml:space="preserve"> </w:t>
            </w:r>
            <w:r>
              <w:t>prostředí,</w:t>
            </w:r>
            <w:r>
              <w:rPr>
                <w:spacing w:val="-1"/>
              </w:rPr>
              <w:t xml:space="preserve"> </w:t>
            </w:r>
            <w:r>
              <w:t>poskytující</w:t>
            </w:r>
            <w:r>
              <w:rPr>
                <w:spacing w:val="-4"/>
              </w:rPr>
              <w:t xml:space="preserve"> </w:t>
            </w:r>
            <w:r>
              <w:t>služby</w:t>
            </w:r>
            <w:r>
              <w:rPr>
                <w:spacing w:val="-1"/>
              </w:rPr>
              <w:t xml:space="preserve"> </w:t>
            </w:r>
            <w:r>
              <w:t>pro nasazení</w:t>
            </w:r>
            <w:r>
              <w:rPr>
                <w:spacing w:val="-2"/>
              </w:rPr>
              <w:t xml:space="preserve"> </w:t>
            </w:r>
            <w:r>
              <w:t>nových částí nebo</w:t>
            </w:r>
            <w:r>
              <w:rPr>
                <w:spacing w:val="1"/>
              </w:rPr>
              <w:t xml:space="preserve"> </w:t>
            </w:r>
            <w:r>
              <w:t>celků informačních</w:t>
            </w:r>
            <w:r>
              <w:rPr>
                <w:spacing w:val="3"/>
              </w:rPr>
              <w:t xml:space="preserve"> </w:t>
            </w:r>
            <w:r>
              <w:t>systémů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vývojové</w:t>
            </w:r>
            <w:r>
              <w:rPr>
                <w:spacing w:val="3"/>
              </w:rPr>
              <w:t xml:space="preserve"> </w:t>
            </w:r>
            <w:r>
              <w:t>nástroje,</w:t>
            </w:r>
            <w:r>
              <w:rPr>
                <w:spacing w:val="3"/>
              </w:rPr>
              <w:t xml:space="preserve"> </w:t>
            </w:r>
            <w:r>
              <w:t>za účelem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provádění</w:t>
            </w:r>
          </w:p>
          <w:p w14:paraId="06DA2569" w14:textId="77777777" w:rsidR="00812B99" w:rsidRDefault="000E6822">
            <w:pPr>
              <w:pStyle w:val="TableParagraph"/>
              <w:spacing w:line="249" w:lineRule="exact"/>
              <w:ind w:left="108"/>
            </w:pPr>
            <w:r>
              <w:t>softwarového</w:t>
            </w:r>
            <w:r>
              <w:rPr>
                <w:spacing w:val="-5"/>
              </w:rPr>
              <w:t xml:space="preserve"> </w:t>
            </w:r>
            <w:r>
              <w:t>nastavení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vývoje.</w:t>
            </w:r>
          </w:p>
        </w:tc>
      </w:tr>
      <w:tr w:rsidR="00812B99" w14:paraId="1116CA02" w14:textId="77777777">
        <w:trPr>
          <w:trHeight w:val="806"/>
        </w:trPr>
        <w:tc>
          <w:tcPr>
            <w:tcW w:w="2714" w:type="dxa"/>
          </w:tcPr>
          <w:p w14:paraId="3665BE1C" w14:textId="77777777" w:rsidR="00812B99" w:rsidRDefault="000E6822">
            <w:pPr>
              <w:pStyle w:val="TableParagraph"/>
              <w:tabs>
                <w:tab w:val="left" w:pos="1199"/>
                <w:tab w:val="left" w:pos="1778"/>
              </w:tabs>
              <w:ind w:left="107" w:right="95"/>
            </w:pPr>
            <w:r>
              <w:rPr>
                <w:spacing w:val="-2"/>
              </w:rPr>
              <w:t>Prostředí</w:t>
            </w:r>
            <w:r>
              <w:tab/>
            </w:r>
            <w:r>
              <w:rPr>
                <w:spacing w:val="-4"/>
              </w:rPr>
              <w:t>pro</w:t>
            </w:r>
            <w:r>
              <w:tab/>
            </w:r>
            <w:r>
              <w:rPr>
                <w:spacing w:val="-2"/>
              </w:rPr>
              <w:t xml:space="preserve">testování </w:t>
            </w:r>
            <w:r>
              <w:t>třetích stran</w:t>
            </w:r>
          </w:p>
        </w:tc>
        <w:tc>
          <w:tcPr>
            <w:tcW w:w="7466" w:type="dxa"/>
          </w:tcPr>
          <w:p w14:paraId="783B0891" w14:textId="77777777" w:rsidR="00812B99" w:rsidRDefault="000E6822">
            <w:pPr>
              <w:pStyle w:val="TableParagraph"/>
              <w:ind w:left="108" w:firstLine="4"/>
            </w:pPr>
            <w:r>
              <w:t>Prostředí</w:t>
            </w:r>
            <w:r>
              <w:rPr>
                <w:spacing w:val="-13"/>
              </w:rPr>
              <w:t xml:space="preserve"> </w:t>
            </w:r>
            <w:r>
              <w:t>pro</w:t>
            </w:r>
            <w:r>
              <w:rPr>
                <w:spacing w:val="-10"/>
              </w:rPr>
              <w:t xml:space="preserve"> </w:t>
            </w:r>
            <w:r>
              <w:t>testování</w:t>
            </w:r>
            <w:r>
              <w:rPr>
                <w:spacing w:val="-13"/>
              </w:rPr>
              <w:t xml:space="preserve"> </w:t>
            </w:r>
            <w:r>
              <w:t>třetích</w:t>
            </w:r>
            <w:r>
              <w:rPr>
                <w:spacing w:val="-10"/>
              </w:rPr>
              <w:t xml:space="preserve"> </w:t>
            </w:r>
            <w:r>
              <w:t>stran</w:t>
            </w:r>
            <w:r>
              <w:rPr>
                <w:spacing w:val="-13"/>
              </w:rPr>
              <w:t xml:space="preserve"> </w:t>
            </w:r>
            <w:r>
              <w:t>je</w:t>
            </w:r>
            <w:r>
              <w:rPr>
                <w:spacing w:val="-11"/>
              </w:rPr>
              <w:t xml:space="preserve"> </w:t>
            </w:r>
            <w:r>
              <w:t>určeno</w:t>
            </w:r>
            <w:r>
              <w:rPr>
                <w:spacing w:val="-11"/>
              </w:rPr>
              <w:t xml:space="preserve"> </w:t>
            </w:r>
            <w:r>
              <w:t>pro</w:t>
            </w:r>
            <w:r>
              <w:rPr>
                <w:spacing w:val="-11"/>
              </w:rPr>
              <w:t xml:space="preserve"> </w:t>
            </w:r>
            <w:r>
              <w:t>nasazení</w:t>
            </w:r>
            <w:r>
              <w:rPr>
                <w:spacing w:val="-10"/>
              </w:rPr>
              <w:t xml:space="preserve"> </w:t>
            </w:r>
            <w:r>
              <w:t>systémů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jejich</w:t>
            </w:r>
            <w:r>
              <w:rPr>
                <w:spacing w:val="-10"/>
              </w:rPr>
              <w:t xml:space="preserve"> </w:t>
            </w:r>
            <w:r>
              <w:t>změn, za</w:t>
            </w:r>
            <w:r>
              <w:rPr>
                <w:spacing w:val="32"/>
              </w:rPr>
              <w:t xml:space="preserve"> </w:t>
            </w:r>
            <w:r>
              <w:t>účelem</w:t>
            </w:r>
            <w:r>
              <w:rPr>
                <w:spacing w:val="36"/>
              </w:rPr>
              <w:t xml:space="preserve"> </w:t>
            </w:r>
            <w:r>
              <w:t>umožnit</w:t>
            </w:r>
            <w:r>
              <w:rPr>
                <w:spacing w:val="35"/>
              </w:rPr>
              <w:t xml:space="preserve"> </w:t>
            </w:r>
            <w:r>
              <w:t>testování</w:t>
            </w:r>
            <w:r>
              <w:rPr>
                <w:spacing w:val="35"/>
              </w:rPr>
              <w:t xml:space="preserve"> </w:t>
            </w:r>
            <w:r>
              <w:t>nasazených</w:t>
            </w:r>
            <w:r>
              <w:rPr>
                <w:spacing w:val="33"/>
              </w:rPr>
              <w:t xml:space="preserve"> </w:t>
            </w:r>
            <w:r>
              <w:t>systému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jejich</w:t>
            </w:r>
            <w:r>
              <w:rPr>
                <w:spacing w:val="34"/>
              </w:rPr>
              <w:t xml:space="preserve"> </w:t>
            </w:r>
            <w:r>
              <w:t>změn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informačními</w:t>
            </w:r>
          </w:p>
          <w:p w14:paraId="0BC49F0F" w14:textId="77777777" w:rsidR="00812B99" w:rsidRDefault="000E6822">
            <w:pPr>
              <w:pStyle w:val="TableParagraph"/>
              <w:spacing w:line="249" w:lineRule="exact"/>
              <w:ind w:left="108"/>
            </w:pPr>
            <w:r>
              <w:t>systémy</w:t>
            </w:r>
            <w:r>
              <w:rPr>
                <w:spacing w:val="-4"/>
              </w:rPr>
              <w:t xml:space="preserve"> </w:t>
            </w:r>
            <w:r>
              <w:t>třetích</w:t>
            </w:r>
            <w:r>
              <w:rPr>
                <w:spacing w:val="-5"/>
              </w:rPr>
              <w:t xml:space="preserve"> </w:t>
            </w:r>
            <w:r>
              <w:t>stran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simulovat</w:t>
            </w:r>
            <w:r>
              <w:rPr>
                <w:spacing w:val="-6"/>
              </w:rPr>
              <w:t xml:space="preserve"> </w:t>
            </w:r>
            <w:r>
              <w:t>využití</w:t>
            </w:r>
            <w:r>
              <w:rPr>
                <w:spacing w:val="-4"/>
              </w:rPr>
              <w:t xml:space="preserve"> </w:t>
            </w:r>
            <w:r>
              <w:t>produkčního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prostředí.</w:t>
            </w:r>
          </w:p>
        </w:tc>
      </w:tr>
    </w:tbl>
    <w:p w14:paraId="3250741C" w14:textId="77777777" w:rsidR="00812B99" w:rsidRDefault="00812B99">
      <w:pPr>
        <w:pStyle w:val="Zkladntext"/>
        <w:jc w:val="left"/>
        <w:rPr>
          <w:rFonts w:ascii="Calibri"/>
        </w:rPr>
      </w:pPr>
    </w:p>
    <w:p w14:paraId="538337A7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bookmarkStart w:id="31" w:name="Jednotky_kapacity_práce"/>
      <w:bookmarkEnd w:id="31"/>
      <w:r>
        <w:rPr>
          <w:rFonts w:ascii="Calibri" w:hAnsi="Calibri"/>
          <w:u w:val="single"/>
        </w:rPr>
        <w:t>Jednotky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kapacity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práce</w:t>
      </w:r>
    </w:p>
    <w:p w14:paraId="6BFAE791" w14:textId="77777777" w:rsidR="00812B99" w:rsidRDefault="000E6822">
      <w:pPr>
        <w:pStyle w:val="Zkladntext"/>
        <w:ind w:left="119"/>
        <w:jc w:val="left"/>
        <w:rPr>
          <w:rFonts w:ascii="Calibri" w:hAnsi="Calibri"/>
        </w:rPr>
      </w:pPr>
      <w:r>
        <w:rPr>
          <w:rFonts w:ascii="Calibri" w:hAnsi="Calibri"/>
        </w:rPr>
        <w:t>Člověkohodina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jedná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jednotku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kapacity,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která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definuje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vynaloženou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práci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jednoho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pracovníka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za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jednu hodinu (dále jen „ČH“).</w:t>
      </w:r>
    </w:p>
    <w:p w14:paraId="1392A714" w14:textId="77777777" w:rsidR="00812B99" w:rsidRDefault="000E6822">
      <w:pPr>
        <w:pStyle w:val="Zkladntext"/>
        <w:ind w:left="119" w:right="111"/>
        <w:jc w:val="left"/>
        <w:rPr>
          <w:rFonts w:ascii="Calibri" w:hAnsi="Calibri"/>
        </w:rPr>
      </w:pPr>
      <w:r>
        <w:rPr>
          <w:rFonts w:ascii="Calibri" w:hAnsi="Calibri"/>
        </w:rPr>
        <w:t>Člověkoden – jedná se o jednotku kapacity, která definuje vynaloženou práci jednoho pracovníka za 8 hodin (dále je „MD“).</w:t>
      </w:r>
    </w:p>
    <w:p w14:paraId="7C20786A" w14:textId="77777777" w:rsidR="00812B99" w:rsidRDefault="000E6822">
      <w:pPr>
        <w:pStyle w:val="Zkladntext"/>
        <w:spacing w:before="1"/>
        <w:ind w:left="120" w:right="653" w:hanging="1"/>
        <w:jc w:val="left"/>
        <w:rPr>
          <w:rFonts w:ascii="Calibri" w:hAnsi="Calibri"/>
        </w:rPr>
      </w:pPr>
      <w:r>
        <w:rPr>
          <w:rFonts w:ascii="Calibri" w:hAnsi="Calibri"/>
        </w:rPr>
        <w:t>Pokud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stanoveno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jinak,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požadováno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vykazování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prováděných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činností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granularitou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minut. </w:t>
      </w:r>
      <w:bookmarkStart w:id="32" w:name="Úroveň_podpory_L1,_L2,_L3,_L4"/>
      <w:bookmarkEnd w:id="32"/>
      <w:r>
        <w:rPr>
          <w:rFonts w:ascii="Calibri" w:hAnsi="Calibri"/>
          <w:u w:val="single"/>
        </w:rPr>
        <w:t>Úroveň podpory L1, L2, L3, L4</w:t>
      </w:r>
    </w:p>
    <w:p w14:paraId="04B865A9" w14:textId="77777777" w:rsidR="00812B99" w:rsidRDefault="000E6822">
      <w:pPr>
        <w:pStyle w:val="Zkladntext"/>
        <w:ind w:left="120" w:right="117"/>
        <w:rPr>
          <w:rFonts w:ascii="Calibri" w:hAnsi="Calibri"/>
        </w:rPr>
      </w:pPr>
      <w:r>
        <w:rPr>
          <w:rFonts w:ascii="Calibri" w:hAnsi="Calibri"/>
        </w:rPr>
        <w:t>První úroveň podpory (L1) = pracoviště ServiceDesk koncového zákazníka zabezpečuje příjem, resp. vstupní zpracování všech incidentů a požadavků, jejich prvotní kontrolu a předání řešitelům (tj. pracovníků koncového zákazníka nebo koncovým zákazníkem zmocně</w:t>
      </w:r>
      <w:r>
        <w:rPr>
          <w:rFonts w:ascii="Calibri" w:hAnsi="Calibri"/>
        </w:rPr>
        <w:t>ných osob). Předání většiny incidentů a požadavků je automaticky přesměrována na druhou úroveň L2 podpory.</w:t>
      </w:r>
    </w:p>
    <w:p w14:paraId="3120AE48" w14:textId="77777777" w:rsidR="00812B99" w:rsidRDefault="000E6822">
      <w:pPr>
        <w:pStyle w:val="Zkladntext"/>
        <w:ind w:left="120" w:right="113"/>
        <w:rPr>
          <w:rFonts w:ascii="Calibri" w:hAnsi="Calibri"/>
        </w:rPr>
      </w:pPr>
      <w:r>
        <w:rPr>
          <w:rFonts w:ascii="Calibri" w:hAnsi="Calibri"/>
        </w:rPr>
        <w:t>Druhá úroveň podpory (L2) = označuje první vrstvu řešitelů koncového zákazníka (manažerů nastavení EKIS MV a ISoSS) přijatého požadavku, incidentu.</w:t>
      </w:r>
    </w:p>
    <w:p w14:paraId="4DCAC83D" w14:textId="77777777" w:rsidR="00812B99" w:rsidRDefault="000E6822">
      <w:pPr>
        <w:pStyle w:val="Zkladntext"/>
        <w:ind w:left="119" w:right="115"/>
        <w:rPr>
          <w:rFonts w:ascii="Calibri" w:hAnsi="Calibri"/>
        </w:rPr>
      </w:pPr>
      <w:r>
        <w:rPr>
          <w:rFonts w:ascii="Calibri" w:hAnsi="Calibri"/>
        </w:rPr>
        <w:t>T</w:t>
      </w:r>
      <w:r>
        <w:rPr>
          <w:rFonts w:ascii="Calibri" w:hAnsi="Calibri"/>
        </w:rPr>
        <w:t xml:space="preserve">řetí úroveň podpory (L3) = označuje vrstvu řešitelů Poskytovatele (konzultantů SAPPER a Operativní evidence), kteří provádějí vysoce specializované činnosti, např. metodicko-technické analýzy složitých problémů a jejich </w:t>
      </w:r>
      <w:r>
        <w:rPr>
          <w:rFonts w:ascii="Calibri" w:hAnsi="Calibri"/>
          <w:spacing w:val="-2"/>
        </w:rPr>
        <w:t>řešení.</w:t>
      </w:r>
    </w:p>
    <w:p w14:paraId="77709BF5" w14:textId="77777777" w:rsidR="00812B99" w:rsidRDefault="000E6822">
      <w:pPr>
        <w:pStyle w:val="Zkladntext"/>
        <w:ind w:left="119" w:right="114"/>
        <w:rPr>
          <w:rFonts w:ascii="Calibri" w:hAnsi="Calibri"/>
        </w:rPr>
      </w:pPr>
      <w:r>
        <w:rPr>
          <w:rFonts w:ascii="Calibri" w:hAnsi="Calibri"/>
        </w:rPr>
        <w:t>Čtvrtá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úroveň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podpory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(L4)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=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případě,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že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konzultant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Poskytovatele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není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schopen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incident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požadavek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vyřešit, zabezpečí eskalaci incidentu, případně ve spolupráci 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pracovníky Objednatele nebo koncového zákazníka, na podporu výrobce. Objednatel nebo koncový zákazník poskytuje pot</w:t>
      </w:r>
      <w:r>
        <w:rPr>
          <w:rFonts w:ascii="Calibri" w:hAnsi="Calibri"/>
        </w:rPr>
        <w:t>řebnou součinnost – povolí přístup specialistů výrobce 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prostředí, v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němž se incident řeší. Zodpovědnost za vyřešení incidentu v úrovni L4 je na straně </w:t>
      </w:r>
      <w:r>
        <w:rPr>
          <w:rFonts w:ascii="Calibri" w:hAnsi="Calibri"/>
          <w:spacing w:val="-2"/>
        </w:rPr>
        <w:t>Poskytovatele.</w:t>
      </w:r>
    </w:p>
    <w:p w14:paraId="361BF101" w14:textId="77777777" w:rsidR="00812B99" w:rsidRDefault="000E6822">
      <w:pPr>
        <w:pStyle w:val="Zkladntext"/>
        <w:ind w:left="120"/>
        <w:rPr>
          <w:rFonts w:ascii="Calibri" w:hAnsi="Calibri"/>
        </w:rPr>
      </w:pPr>
      <w:bookmarkStart w:id="33" w:name="Provozní_řád"/>
      <w:bookmarkEnd w:id="33"/>
      <w:r>
        <w:rPr>
          <w:rFonts w:ascii="Calibri" w:hAnsi="Calibri"/>
          <w:u w:val="single"/>
        </w:rPr>
        <w:t>Provozní</w:t>
      </w:r>
      <w:r>
        <w:rPr>
          <w:rFonts w:ascii="Calibri" w:hAnsi="Calibri"/>
          <w:spacing w:val="-5"/>
          <w:u w:val="single"/>
        </w:rPr>
        <w:t xml:space="preserve"> řád</w:t>
      </w:r>
    </w:p>
    <w:p w14:paraId="68F97586" w14:textId="77777777" w:rsidR="00812B99" w:rsidRDefault="000E6822">
      <w:pPr>
        <w:pStyle w:val="Zkladntext"/>
        <w:ind w:left="119" w:right="115"/>
        <w:rPr>
          <w:rFonts w:ascii="Calibri" w:hAnsi="Calibri"/>
        </w:rPr>
      </w:pPr>
      <w:r>
        <w:rPr>
          <w:rFonts w:ascii="Calibri" w:hAnsi="Calibri"/>
        </w:rPr>
        <w:t>Provozní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řád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základní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dokument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popisující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podmínky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provozu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systémů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EKIS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MV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ISoSS,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včetně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jejich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subsystémů 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komponent.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Jedná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 o závazný dokument,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podle kterého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koncový zákazník zabezpečuje provoz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EKIS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ISoSS a který specifikuje a konkretizuje práva a povinnosti koncového zákazníka, Objednatele a dále práva a povi</w:t>
      </w:r>
      <w:r>
        <w:rPr>
          <w:rFonts w:ascii="Calibri" w:hAnsi="Calibri"/>
        </w:rPr>
        <w:t>nnosti Poskytovatele podpory systémů. Podrobný popis činností v rámci jednotlivých částí systémů EKIS MV a ISoSS je specifikován v Provozních příručkách.</w:t>
      </w:r>
    </w:p>
    <w:p w14:paraId="451E7E6E" w14:textId="77777777" w:rsidR="00812B99" w:rsidRDefault="00812B99">
      <w:pPr>
        <w:rPr>
          <w:rFonts w:ascii="Calibri" w:hAnsi="Calibri"/>
        </w:rPr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3DE51941" w14:textId="77777777" w:rsidR="00812B99" w:rsidRDefault="000E6822">
      <w:pPr>
        <w:pStyle w:val="Zkladntext"/>
        <w:spacing w:before="71"/>
        <w:ind w:left="120"/>
        <w:rPr>
          <w:rFonts w:ascii="Calibri" w:hAnsi="Calibri"/>
        </w:rPr>
      </w:pPr>
      <w:bookmarkStart w:id="34" w:name="Provozní_deník"/>
      <w:bookmarkEnd w:id="34"/>
      <w:r>
        <w:rPr>
          <w:rFonts w:ascii="Calibri" w:hAnsi="Calibri"/>
          <w:u w:val="single"/>
        </w:rPr>
        <w:t>Provozní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deník</w:t>
      </w:r>
    </w:p>
    <w:p w14:paraId="19069D8B" w14:textId="77777777" w:rsidR="00812B99" w:rsidRDefault="000E6822">
      <w:pPr>
        <w:pStyle w:val="Zkladntext"/>
        <w:ind w:left="119" w:right="114"/>
        <w:rPr>
          <w:rFonts w:ascii="Calibri" w:hAnsi="Calibri"/>
        </w:rPr>
      </w:pPr>
      <w:r>
        <w:rPr>
          <w:rFonts w:ascii="Calibri" w:hAnsi="Calibri"/>
        </w:rPr>
        <w:t>Do provozního deníku se zaznamenávají každodenní provozní záznamy o ú</w:t>
      </w:r>
      <w:r>
        <w:rPr>
          <w:rFonts w:ascii="Calibri" w:hAnsi="Calibri"/>
        </w:rPr>
        <w:t>konech provedených v souvislosti se systémem nebo aplikací nebo jejich části, údaje o činnosti obsluhy, včetně událostí, které mohou mít vliv na provozování. Do provozního deníku se zaznamenávají rovněž záznamy osob provádějících kontrolu provozu. V provoz</w:t>
      </w:r>
      <w:r>
        <w:rPr>
          <w:rFonts w:ascii="Calibri" w:hAnsi="Calibri"/>
        </w:rPr>
        <w:t>u,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není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nutná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denní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obsluha,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záznamy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provádí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každé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kontrole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provozním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zásahu.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Dokument je Poskytovatel povinen průběžně vést pro činnosti prováděné Poskytovatelem v Systému.</w:t>
      </w:r>
    </w:p>
    <w:p w14:paraId="2DD6A98D" w14:textId="77777777" w:rsidR="00812B99" w:rsidRDefault="000E6822">
      <w:pPr>
        <w:pStyle w:val="Zkladntext"/>
        <w:spacing w:before="1"/>
        <w:ind w:left="119"/>
        <w:jc w:val="left"/>
        <w:rPr>
          <w:rFonts w:ascii="Calibri" w:hAnsi="Calibri"/>
        </w:rPr>
      </w:pPr>
      <w:r>
        <w:rPr>
          <w:rFonts w:ascii="Calibri" w:hAnsi="Calibri"/>
        </w:rPr>
        <w:t>Provozní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deník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veden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Sjednoceném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informačním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prostředí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koncového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zákazníka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(dále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„SIP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MV“). </w:t>
      </w:r>
      <w:bookmarkStart w:id="35" w:name="Dokumentace"/>
      <w:bookmarkEnd w:id="35"/>
      <w:r>
        <w:rPr>
          <w:rFonts w:ascii="Calibri" w:hAnsi="Calibri"/>
        </w:rPr>
        <w:t xml:space="preserve">Objednatel je povinen zajisti přístup k provoznímu deníku </w:t>
      </w:r>
      <w:r>
        <w:rPr>
          <w:rFonts w:ascii="Calibri" w:hAnsi="Calibri"/>
        </w:rPr>
        <w:t>na SIP MV Poskytovateli.</w:t>
      </w:r>
    </w:p>
    <w:p w14:paraId="1F3347B6" w14:textId="77777777" w:rsidR="00812B99" w:rsidRDefault="000E6822">
      <w:pPr>
        <w:pStyle w:val="Zkladntext"/>
        <w:spacing w:line="267" w:lineRule="exact"/>
        <w:ind w:left="120"/>
        <w:jc w:val="left"/>
        <w:rPr>
          <w:rFonts w:ascii="Calibri"/>
        </w:rPr>
      </w:pPr>
      <w:r>
        <w:rPr>
          <w:rFonts w:ascii="Calibri"/>
          <w:spacing w:val="-2"/>
          <w:u w:val="single"/>
        </w:rPr>
        <w:t>Dokumentace</w:t>
      </w:r>
    </w:p>
    <w:p w14:paraId="0D52E185" w14:textId="77777777" w:rsidR="00812B99" w:rsidRDefault="000E6822">
      <w:pPr>
        <w:pStyle w:val="Zkladntext"/>
        <w:spacing w:before="1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Dokumentace popisuje z technického hlediska platný stav informačního systému a jeho částí (aplikační software, kybernetická bezpečnost, integrace), včetně odpovědnosti za její aktualizaci.</w:t>
      </w:r>
    </w:p>
    <w:p w14:paraId="3FA25AF9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Dokumentace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udržována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SIP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koncového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zákazníka.</w:t>
      </w:r>
    </w:p>
    <w:p w14:paraId="5288CA03" w14:textId="77777777" w:rsidR="00812B99" w:rsidRDefault="000E6822">
      <w:pPr>
        <w:pStyle w:val="Zkladntext"/>
        <w:ind w:left="119"/>
        <w:jc w:val="left"/>
        <w:rPr>
          <w:rFonts w:ascii="Calibri" w:hAnsi="Calibri"/>
        </w:rPr>
      </w:pPr>
      <w:r>
        <w:rPr>
          <w:rFonts w:ascii="Calibri" w:hAnsi="Calibri"/>
        </w:rPr>
        <w:t>Dokumentace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rozdělena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tři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úrovně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dokumentace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vývoji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Systému:</w:t>
      </w:r>
    </w:p>
    <w:p w14:paraId="64BAC0D6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3"/>
        </w:tabs>
        <w:spacing w:before="0" w:line="272" w:lineRule="exact"/>
        <w:jc w:val="left"/>
        <w:rPr>
          <w:rFonts w:ascii="Calibri" w:hAnsi="Calibri"/>
        </w:rPr>
      </w:pPr>
      <w:r>
        <w:rPr>
          <w:rFonts w:ascii="Calibri" w:hAnsi="Calibri"/>
          <w:b/>
        </w:rPr>
        <w:t>Úroveň</w:t>
      </w:r>
      <w:r>
        <w:rPr>
          <w:rFonts w:ascii="Calibri" w:hAnsi="Calibri"/>
          <w:b/>
          <w:spacing w:val="23"/>
        </w:rPr>
        <w:t xml:space="preserve"> </w:t>
      </w:r>
      <w:r>
        <w:rPr>
          <w:rFonts w:ascii="Calibri" w:hAnsi="Calibri"/>
          <w:b/>
        </w:rPr>
        <w:t>dokumentace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1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  <w:b/>
        </w:rPr>
        <w:t>(vývojová</w:t>
      </w:r>
      <w:r>
        <w:rPr>
          <w:rFonts w:ascii="Calibri" w:hAnsi="Calibri"/>
          <w:b/>
          <w:spacing w:val="25"/>
        </w:rPr>
        <w:t xml:space="preserve"> </w:t>
      </w:r>
      <w:r>
        <w:rPr>
          <w:rFonts w:ascii="Calibri" w:hAnsi="Calibri"/>
          <w:b/>
        </w:rPr>
        <w:t>dokumentace)</w:t>
      </w:r>
      <w:r>
        <w:rPr>
          <w:rFonts w:ascii="Calibri" w:hAnsi="Calibri"/>
          <w:b/>
          <w:spacing w:val="26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primárně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určena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potřebu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</w:rPr>
        <w:t>vývoje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údržby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10"/>
        </w:rPr>
        <w:t>–</w:t>
      </w:r>
    </w:p>
    <w:p w14:paraId="6B84B339" w14:textId="77777777" w:rsidR="00812B99" w:rsidRDefault="000E6822">
      <w:pPr>
        <w:pStyle w:val="Zkladntext"/>
        <w:spacing w:line="265" w:lineRule="exact"/>
        <w:ind w:left="972"/>
        <w:jc w:val="left"/>
        <w:rPr>
          <w:rFonts w:ascii="Calibri" w:hAnsi="Calibri"/>
        </w:rPr>
      </w:pPr>
      <w:r>
        <w:rPr>
          <w:rFonts w:ascii="Calibri" w:hAnsi="Calibri"/>
        </w:rPr>
        <w:t>dokumentace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vytvořena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tvůrcem nové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části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nebo změněné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části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(většinou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konzultantem </w:t>
      </w:r>
      <w:r>
        <w:rPr>
          <w:rFonts w:ascii="Calibri" w:hAnsi="Calibri"/>
          <w:spacing w:val="-2"/>
        </w:rPr>
        <w:t>Poskytovatele)</w:t>
      </w:r>
    </w:p>
    <w:p w14:paraId="5CDC779C" w14:textId="77777777" w:rsidR="00812B99" w:rsidRDefault="000E6822">
      <w:pPr>
        <w:pStyle w:val="Zkladntext"/>
        <w:ind w:left="972"/>
        <w:jc w:val="left"/>
        <w:rPr>
          <w:rFonts w:ascii="Calibri" w:hAnsi="Calibri"/>
        </w:rPr>
      </w:pPr>
      <w:r>
        <w:rPr>
          <w:rFonts w:ascii="Calibri" w:hAnsi="Calibri"/>
        </w:rPr>
        <w:t>-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např.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u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aplikačního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SW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přímo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programu,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souboru.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Většina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zákaznických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změn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provedených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EKIS</w:t>
      </w:r>
    </w:p>
    <w:p w14:paraId="10E576B7" w14:textId="77777777" w:rsidR="00812B99" w:rsidRDefault="000E6822">
      <w:pPr>
        <w:pStyle w:val="Zkladntext"/>
        <w:spacing w:line="268" w:lineRule="exact"/>
        <w:ind w:left="972"/>
        <w:jc w:val="left"/>
        <w:rPr>
          <w:rFonts w:ascii="Calibri" w:hAnsi="Calibri"/>
        </w:rPr>
      </w:pPr>
      <w:r>
        <w:rPr>
          <w:rFonts w:ascii="Calibri" w:hAnsi="Calibri"/>
        </w:rPr>
        <w:t>MV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ISoSS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zdokumentována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úrovni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komentářů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zdrojovému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kódu.</w:t>
      </w:r>
    </w:p>
    <w:p w14:paraId="4E07F231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3"/>
        </w:tabs>
        <w:spacing w:before="1" w:line="237" w:lineRule="auto"/>
        <w:ind w:right="115"/>
        <w:rPr>
          <w:rFonts w:ascii="Calibri" w:hAnsi="Calibri"/>
        </w:rPr>
      </w:pPr>
      <w:r>
        <w:rPr>
          <w:rFonts w:ascii="Calibri" w:hAnsi="Calibri"/>
          <w:b/>
        </w:rPr>
        <w:t>Úroveň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dokumentace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(dokumentace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k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testování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akceptaci)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primárně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určena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potřebu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testování 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provozu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dokumentace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vytvořena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tvůrcem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nové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části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změněné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části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využívaná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testování produktu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při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předávání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Objednateli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nebo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koncovému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zákazníkovi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(co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vstupu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výstupu,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jak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část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např. program pracuje).</w:t>
      </w:r>
    </w:p>
    <w:p w14:paraId="21E325FB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3"/>
        </w:tabs>
        <w:spacing w:before="5" w:line="237" w:lineRule="auto"/>
        <w:ind w:right="115"/>
        <w:rPr>
          <w:rFonts w:ascii="Calibri" w:hAnsi="Calibri"/>
        </w:rPr>
      </w:pPr>
      <w:r>
        <w:rPr>
          <w:rFonts w:ascii="Calibri" w:hAnsi="Calibri"/>
          <w:b/>
        </w:rPr>
        <w:t xml:space="preserve">Úroveň dokumentace 3 (dokumentace integrační) </w:t>
      </w:r>
      <w:r>
        <w:rPr>
          <w:rFonts w:ascii="Calibri" w:hAnsi="Calibri"/>
        </w:rPr>
        <w:t>je primárně určena pro potřebu evidence částí systému, podchycení významných vazeb mezi systémy a pro potřeby znalosti aktuálně platného i plánovaného stavu – dokumentace je tvořená mana</w:t>
      </w:r>
      <w:r>
        <w:rPr>
          <w:rFonts w:ascii="Calibri" w:hAnsi="Calibri"/>
        </w:rPr>
        <w:t>žerem nastavení koncového zákazníka, administrátorem, který přebírá a ověřuje část systému.</w:t>
      </w:r>
    </w:p>
    <w:p w14:paraId="2234E268" w14:textId="77777777" w:rsidR="00812B99" w:rsidRDefault="000E6822">
      <w:pPr>
        <w:pStyle w:val="Zkladntext"/>
        <w:spacing w:before="2"/>
        <w:ind w:left="120"/>
        <w:rPr>
          <w:rFonts w:ascii="Calibri" w:hAnsi="Calibri"/>
        </w:rPr>
      </w:pPr>
      <w:r>
        <w:rPr>
          <w:rFonts w:ascii="Calibri" w:hAnsi="Calibri"/>
        </w:rPr>
        <w:t>Další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kategorizace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vedené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2"/>
        </w:rPr>
        <w:t>dokumentace:</w:t>
      </w:r>
    </w:p>
    <w:p w14:paraId="61DE698D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3"/>
        </w:tabs>
        <w:spacing w:before="4" w:line="235" w:lineRule="auto"/>
        <w:ind w:right="113"/>
        <w:rPr>
          <w:rFonts w:ascii="Calibri" w:hAnsi="Calibri"/>
        </w:rPr>
      </w:pPr>
      <w:r>
        <w:rPr>
          <w:rFonts w:ascii="Calibri" w:hAnsi="Calibri"/>
          <w:b/>
        </w:rPr>
        <w:t xml:space="preserve">Administrátorská dokumentace </w:t>
      </w:r>
      <w:r>
        <w:rPr>
          <w:rFonts w:ascii="Calibri" w:hAnsi="Calibri"/>
        </w:rPr>
        <w:t>je dokumentace, která popisuje způsob správy implementované funkcionality a podchycuje vazby a dopady na související funkčnosti. Dokumentace pokrývá zejména technické částí implementovaných komponent a způsob jejich správy</w:t>
      </w:r>
    </w:p>
    <w:p w14:paraId="2C8421C9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4"/>
        </w:tabs>
        <w:spacing w:before="4" w:line="272" w:lineRule="exact"/>
        <w:ind w:left="973"/>
        <w:rPr>
          <w:rFonts w:ascii="Calibri" w:hAnsi="Calibri"/>
        </w:rPr>
      </w:pPr>
      <w:r>
        <w:rPr>
          <w:rFonts w:ascii="Calibri" w:hAnsi="Calibri"/>
          <w:b/>
        </w:rPr>
        <w:t>Uživatelská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dokumentace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dokumentace,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která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popisuje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způsob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práce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pohledu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koncového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uživatele</w:t>
      </w:r>
    </w:p>
    <w:p w14:paraId="6410F482" w14:textId="77777777" w:rsidR="00812B99" w:rsidRDefault="000E6822">
      <w:pPr>
        <w:pStyle w:val="Odstavecseseznamem"/>
        <w:numPr>
          <w:ilvl w:val="0"/>
          <w:numId w:val="2"/>
        </w:numPr>
        <w:tabs>
          <w:tab w:val="left" w:pos="974"/>
        </w:tabs>
        <w:spacing w:before="0" w:line="237" w:lineRule="auto"/>
        <w:ind w:left="973" w:right="112"/>
        <w:rPr>
          <w:rFonts w:ascii="Calibri" w:hAnsi="Calibri"/>
        </w:rPr>
      </w:pPr>
      <w:r>
        <w:rPr>
          <w:rFonts w:ascii="Calibri" w:hAnsi="Calibri"/>
          <w:b/>
        </w:rPr>
        <w:t xml:space="preserve">Provozní dokumentace </w:t>
      </w:r>
      <w:r>
        <w:rPr>
          <w:rFonts w:ascii="Calibri" w:hAnsi="Calibri"/>
        </w:rPr>
        <w:t>je dokumentace, která obsahuje informace 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možnostem nastavení implementované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funkčnosti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manažery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nastavení.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Provozní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dokumentace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se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skládá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z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Pro</w:t>
      </w:r>
      <w:r>
        <w:rPr>
          <w:rFonts w:ascii="Calibri" w:hAnsi="Calibri"/>
        </w:rPr>
        <w:t>vozní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příručky (jsou součástí provozního řádu), Příručky manažera nastavení a Provozního deníku.</w:t>
      </w:r>
    </w:p>
    <w:p w14:paraId="79810CEB" w14:textId="77777777" w:rsidR="00812B99" w:rsidRDefault="000E6822">
      <w:pPr>
        <w:pStyle w:val="Zkladntext"/>
        <w:spacing w:line="268" w:lineRule="exact"/>
        <w:ind w:left="121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Subjekt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určený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jako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odpovědný za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správu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vedení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dokumentace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je povinen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ji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udržovat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v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aktuálním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stavu,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ve vztahu</w:t>
      </w:r>
    </w:p>
    <w:p w14:paraId="66D99093" w14:textId="77777777" w:rsidR="00812B99" w:rsidRDefault="000E6822">
      <w:pPr>
        <w:pStyle w:val="Zkladntext"/>
        <w:ind w:left="121"/>
        <w:jc w:val="left"/>
        <w:rPr>
          <w:rFonts w:ascii="Calibri" w:hAnsi="Calibri"/>
        </w:rPr>
      </w:pPr>
      <w:r>
        <w:rPr>
          <w:rFonts w:ascii="Calibri" w:hAnsi="Calibri"/>
        </w:rPr>
        <w:t>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aktuálnímu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nastavení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systému.</w:t>
      </w:r>
    </w:p>
    <w:p w14:paraId="438C4552" w14:textId="77777777" w:rsidR="00812B99" w:rsidRDefault="000E6822">
      <w:pPr>
        <w:pStyle w:val="Zkladntext"/>
        <w:ind w:left="121"/>
        <w:jc w:val="left"/>
        <w:rPr>
          <w:rFonts w:ascii="Calibri" w:hAnsi="Calibri"/>
        </w:rPr>
      </w:pPr>
      <w:r>
        <w:rPr>
          <w:rFonts w:ascii="Calibri" w:hAnsi="Calibri"/>
        </w:rPr>
        <w:t>Objednatel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povinen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zajisti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přístup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dokumentaci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SIP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MV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Poskytovateli.</w:t>
      </w:r>
    </w:p>
    <w:p w14:paraId="774C4688" w14:textId="77777777" w:rsidR="00812B99" w:rsidRDefault="000E6822">
      <w:pPr>
        <w:pStyle w:val="Zkladntext"/>
        <w:ind w:left="120" w:right="776" w:firstLine="1"/>
        <w:jc w:val="left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případě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rozsáhlého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vývoje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budou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součástí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aktualizace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dokumentace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modely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využitím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notace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UML2. </w:t>
      </w:r>
      <w:bookmarkStart w:id="36" w:name="WF_(Workflow)"/>
      <w:bookmarkEnd w:id="36"/>
      <w:r>
        <w:rPr>
          <w:rFonts w:ascii="Calibri" w:hAnsi="Calibri"/>
          <w:u w:val="single"/>
        </w:rPr>
        <w:t>WF (Workflow)</w:t>
      </w:r>
    </w:p>
    <w:p w14:paraId="443AD740" w14:textId="77777777" w:rsidR="00812B99" w:rsidRDefault="000E6822">
      <w:pPr>
        <w:pStyle w:val="Zkladntext"/>
        <w:ind w:left="120" w:right="1844"/>
        <w:jc w:val="left"/>
        <w:rPr>
          <w:rFonts w:ascii="Calibri" w:hAnsi="Calibri"/>
        </w:rPr>
      </w:pPr>
      <w:r>
        <w:rPr>
          <w:rFonts w:ascii="Calibri" w:hAnsi="Calibri"/>
        </w:rPr>
        <w:t>Workflow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označuje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pracovní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postup,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který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definován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jednotlivými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aktivitami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stavy. </w:t>
      </w:r>
      <w:bookmarkStart w:id="37" w:name="Pracovní_tým"/>
      <w:bookmarkEnd w:id="37"/>
      <w:r>
        <w:rPr>
          <w:rFonts w:ascii="Calibri" w:hAnsi="Calibri"/>
          <w:u w:val="single"/>
        </w:rPr>
        <w:t>Pracovní tým</w:t>
      </w:r>
    </w:p>
    <w:p w14:paraId="2060983B" w14:textId="77777777" w:rsidR="00812B99" w:rsidRDefault="000E6822">
      <w:pPr>
        <w:pStyle w:val="Zkladntext"/>
        <w:ind w:left="120"/>
        <w:jc w:val="left"/>
        <w:rPr>
          <w:rFonts w:ascii="Calibri" w:hAnsi="Calibri"/>
        </w:rPr>
      </w:pPr>
      <w:r>
        <w:rPr>
          <w:rFonts w:ascii="Calibri" w:hAnsi="Calibri"/>
        </w:rPr>
        <w:t>Jednací platforma tvořená pracovníky koncového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zákazníka, Objednatele a Poskytovatele (např. realizační tým,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projektový tým).</w:t>
      </w:r>
    </w:p>
    <w:p w14:paraId="34BCCB14" w14:textId="77777777" w:rsidR="00812B99" w:rsidRDefault="00812B99">
      <w:pPr>
        <w:rPr>
          <w:rFonts w:ascii="Calibri" w:hAnsi="Calibri"/>
        </w:rPr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49C78838" w14:textId="77777777" w:rsidR="00812B99" w:rsidRDefault="000E6822">
      <w:pPr>
        <w:pStyle w:val="Zkladntext"/>
        <w:spacing w:before="71" w:line="276" w:lineRule="auto"/>
        <w:ind w:left="120" w:right="117"/>
        <w:rPr>
          <w:rFonts w:ascii="Calibri" w:hAnsi="Calibri"/>
        </w:rPr>
      </w:pPr>
      <w:r>
        <w:rPr>
          <w:rFonts w:ascii="Calibri" w:hAnsi="Calibri"/>
          <w:b/>
          <w:u w:val="single"/>
        </w:rPr>
        <w:t>Předmětem</w:t>
      </w:r>
      <w:r>
        <w:rPr>
          <w:rFonts w:ascii="Calibri" w:hAnsi="Calibri"/>
          <w:b/>
          <w:spacing w:val="-1"/>
          <w:u w:val="single"/>
        </w:rPr>
        <w:t xml:space="preserve"> </w:t>
      </w:r>
      <w:r>
        <w:rPr>
          <w:rFonts w:ascii="Calibri" w:hAnsi="Calibri"/>
          <w:b/>
          <w:u w:val="single"/>
        </w:rPr>
        <w:t>plnění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dle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této</w:t>
      </w:r>
      <w:r>
        <w:rPr>
          <w:rFonts w:ascii="Calibri" w:hAnsi="Calibri"/>
          <w:b/>
          <w:spacing w:val="-2"/>
          <w:u w:val="single"/>
        </w:rPr>
        <w:t xml:space="preserve"> </w:t>
      </w:r>
      <w:r>
        <w:rPr>
          <w:rFonts w:ascii="Calibri" w:hAnsi="Calibri"/>
          <w:b/>
          <w:u w:val="single"/>
        </w:rPr>
        <w:t>smlouvy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je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zajištění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kapacity pro poskyt</w:t>
      </w:r>
      <w:r>
        <w:rPr>
          <w:rFonts w:ascii="Calibri" w:hAnsi="Calibri"/>
        </w:rPr>
        <w:t>ování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služeb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spočívajících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odstraňování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chyb 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nefunkčnosti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WF,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realizaci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nezbytných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změn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úprav,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včetně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úprav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drobného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rozvoje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rozvojových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projektů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dle požadavků Objednatele nebo koncového zákazníka.</w:t>
      </w:r>
    </w:p>
    <w:p w14:paraId="06C1B0E7" w14:textId="77777777" w:rsidR="00812B99" w:rsidRDefault="000E6822">
      <w:pPr>
        <w:pStyle w:val="Zkladntext"/>
        <w:ind w:left="120"/>
        <w:rPr>
          <w:rFonts w:ascii="Calibri" w:hAnsi="Calibri"/>
        </w:rPr>
      </w:pPr>
      <w:r>
        <w:rPr>
          <w:rFonts w:ascii="Calibri" w:hAnsi="Calibri"/>
        </w:rPr>
        <w:t>Poskytovatel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tuto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službu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bude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zajišťovat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dobou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provozu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5x9.</w:t>
      </w:r>
    </w:p>
    <w:p w14:paraId="4FAC3840" w14:textId="77777777" w:rsidR="00812B99" w:rsidRDefault="000E6822">
      <w:pPr>
        <w:pStyle w:val="Zkladntext"/>
        <w:spacing w:before="41" w:after="42"/>
        <w:ind w:left="119"/>
        <w:rPr>
          <w:rFonts w:ascii="Calibri" w:hAnsi="Calibri"/>
        </w:rPr>
      </w:pPr>
      <w:r>
        <w:rPr>
          <w:rFonts w:ascii="Calibri" w:hAnsi="Calibri"/>
        </w:rPr>
        <w:t>V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rámci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plnění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této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části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budou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poskytovány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služby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následujících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rolích:</w:t>
      </w: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6521"/>
      </w:tblGrid>
      <w:tr w:rsidR="00812B99" w14:paraId="365CE844" w14:textId="77777777">
        <w:trPr>
          <w:trHeight w:val="5084"/>
        </w:trPr>
        <w:tc>
          <w:tcPr>
            <w:tcW w:w="2213" w:type="dxa"/>
            <w:tcBorders>
              <w:bottom w:val="single" w:sz="4" w:space="0" w:color="000000"/>
            </w:tcBorders>
          </w:tcPr>
          <w:p w14:paraId="1CF6E125" w14:textId="77777777" w:rsidR="00812B99" w:rsidRDefault="000E6822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SAP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WF </w:t>
            </w:r>
            <w:r>
              <w:rPr>
                <w:b/>
                <w:spacing w:val="-2"/>
              </w:rPr>
              <w:t>konzultant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14:paraId="4627FF83" w14:textId="77777777" w:rsidR="00812B99" w:rsidRDefault="000E6822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before="39"/>
              <w:ind w:right="69"/>
            </w:pPr>
            <w:r>
              <w:t>Specialista s praktickými zkušenostmi v oblasti analýza, design, správa WF, vývoj a práce se SAP WF, monitoring WF, řešení problémů spojených se SAP WF a schopnostmi samostatně plnit zadané úkoly. Důležitá je praktická a úspěšně dodanými a provozovanými</w:t>
            </w:r>
            <w:r>
              <w:rPr>
                <w:spacing w:val="-5"/>
              </w:rPr>
              <w:t xml:space="preserve"> </w:t>
            </w:r>
            <w:r>
              <w:t>pr</w:t>
            </w:r>
            <w:r>
              <w:t>ojekty</w:t>
            </w:r>
            <w:r>
              <w:rPr>
                <w:spacing w:val="-7"/>
              </w:rPr>
              <w:t xml:space="preserve"> </w:t>
            </w:r>
            <w:r>
              <w:t>prověřená</w:t>
            </w:r>
            <w:r>
              <w:rPr>
                <w:spacing w:val="-5"/>
              </w:rPr>
              <w:t xml:space="preserve"> </w:t>
            </w:r>
            <w:r>
              <w:t>zkušenost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t>SAP</w:t>
            </w:r>
            <w:r>
              <w:rPr>
                <w:spacing w:val="-9"/>
              </w:rPr>
              <w:t xml:space="preserve"> </w:t>
            </w:r>
            <w:r>
              <w:t>WF,</w:t>
            </w:r>
            <w:r>
              <w:rPr>
                <w:spacing w:val="-5"/>
              </w:rPr>
              <w:t xml:space="preserve"> </w:t>
            </w:r>
            <w:r>
              <w:t>efektivní, rychlá a přesná orientace v prostředí SAP. Je nezbytně nutná praktická zkušenost s vývojem WF v prostředí SAP, detailní znalost technických možností WF a obecná znalost aplikačních možností WF. Vyžadujeme sc</w:t>
            </w:r>
            <w:r>
              <w:t>hopnost samostatně komunikovat se zákazníkem, analyzovat problémy, získávat potřebná data, umět je zpracovat, provést potřebné změny, otestovat, zdokumentovat a výsledky odprezentovat zákazníkovi.</w:t>
            </w:r>
          </w:p>
          <w:p w14:paraId="078231D7" w14:textId="77777777" w:rsidR="00812B99" w:rsidRDefault="000E6822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before="120"/>
              <w:ind w:hanging="361"/>
            </w:pPr>
            <w:r>
              <w:t>Výhodou</w:t>
            </w:r>
            <w:r>
              <w:rPr>
                <w:spacing w:val="-9"/>
              </w:rPr>
              <w:t xml:space="preserve"> </w:t>
            </w:r>
            <w:r>
              <w:t>je</w:t>
            </w:r>
            <w:r>
              <w:rPr>
                <w:spacing w:val="-3"/>
              </w:rPr>
              <w:t xml:space="preserve"> </w:t>
            </w:r>
            <w:r>
              <w:t>alespoň</w:t>
            </w:r>
            <w:r>
              <w:rPr>
                <w:spacing w:val="-5"/>
              </w:rPr>
              <w:t xml:space="preserve"> </w:t>
            </w:r>
            <w:r>
              <w:t>základní</w:t>
            </w:r>
            <w:r>
              <w:rPr>
                <w:spacing w:val="-4"/>
              </w:rPr>
              <w:t xml:space="preserve"> </w:t>
            </w:r>
            <w:r>
              <w:t>znalost</w:t>
            </w:r>
            <w:r>
              <w:rPr>
                <w:spacing w:val="-3"/>
              </w:rPr>
              <w:t xml:space="preserve"> </w:t>
            </w:r>
            <w:r>
              <w:t>HR/PD,</w:t>
            </w:r>
            <w:r>
              <w:rPr>
                <w:spacing w:val="-4"/>
              </w:rPr>
              <w:t xml:space="preserve"> </w:t>
            </w:r>
            <w:r>
              <w:t>FI,</w:t>
            </w:r>
            <w:r>
              <w:rPr>
                <w:spacing w:val="-5"/>
              </w:rPr>
              <w:t xml:space="preserve"> MM.</w:t>
            </w:r>
          </w:p>
          <w:p w14:paraId="28BEB224" w14:textId="77777777" w:rsidR="00812B99" w:rsidRDefault="000E6822">
            <w:pPr>
              <w:pStyle w:val="TableParagraph"/>
              <w:numPr>
                <w:ilvl w:val="0"/>
                <w:numId w:val="7"/>
              </w:numPr>
              <w:tabs>
                <w:tab w:val="left" w:pos="421"/>
                <w:tab w:val="left" w:pos="422"/>
              </w:tabs>
              <w:spacing w:before="120"/>
              <w:ind w:hanging="361"/>
            </w:pPr>
            <w:r>
              <w:t>Seniorní</w:t>
            </w:r>
            <w:r>
              <w:rPr>
                <w:spacing w:val="-7"/>
              </w:rPr>
              <w:t xml:space="preserve"> </w:t>
            </w:r>
            <w:r>
              <w:t>znalosti</w:t>
            </w:r>
            <w:r>
              <w:rPr>
                <w:spacing w:val="-5"/>
              </w:rPr>
              <w:t xml:space="preserve"> </w:t>
            </w:r>
            <w:r>
              <w:t>programování</w:t>
            </w:r>
            <w:r>
              <w:rPr>
                <w:spacing w:val="-4"/>
              </w:rPr>
              <w:t xml:space="preserve"> </w:t>
            </w:r>
            <w:r>
              <w:t>v</w:t>
            </w:r>
            <w:r>
              <w:rPr>
                <w:spacing w:val="-6"/>
              </w:rPr>
              <w:t xml:space="preserve"> </w:t>
            </w:r>
            <w:r>
              <w:t>ABAP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znalost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objektů.</w:t>
            </w:r>
          </w:p>
          <w:p w14:paraId="36C4C8EC" w14:textId="77777777" w:rsidR="00812B99" w:rsidRDefault="000E6822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119"/>
              <w:ind w:right="35"/>
              <w:jc w:val="both"/>
            </w:pPr>
            <w:r>
              <w:t>Požadovaná</w:t>
            </w:r>
            <w:r>
              <w:rPr>
                <w:spacing w:val="-6"/>
              </w:rPr>
              <w:t xml:space="preserve"> </w:t>
            </w:r>
            <w:r>
              <w:t>praxe</w:t>
            </w:r>
            <w:r>
              <w:rPr>
                <w:spacing w:val="-6"/>
              </w:rPr>
              <w:t xml:space="preserve"> </w:t>
            </w:r>
            <w:r>
              <w:t>dovedností:</w:t>
            </w:r>
            <w:r>
              <w:rPr>
                <w:spacing w:val="-4"/>
              </w:rPr>
              <w:t xml:space="preserve"> </w:t>
            </w:r>
            <w:r>
              <w:t>zapojení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minimálně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projektů</w:t>
            </w:r>
            <w:r>
              <w:rPr>
                <w:spacing w:val="-6"/>
              </w:rPr>
              <w:t xml:space="preserve"> </w:t>
            </w:r>
            <w:r>
              <w:t>za poslední 2 roky v roli samostatného specialisty, na kterých byli aktivně využité nástroje SAP pro implementaci workflow.</w:t>
            </w:r>
          </w:p>
        </w:tc>
      </w:tr>
    </w:tbl>
    <w:p w14:paraId="25474D13" w14:textId="77777777" w:rsidR="00812B99" w:rsidRDefault="00812B99">
      <w:pPr>
        <w:pStyle w:val="Zkladntext"/>
        <w:spacing w:before="3"/>
        <w:jc w:val="left"/>
        <w:rPr>
          <w:rFonts w:ascii="Calibri"/>
          <w:sz w:val="25"/>
        </w:rPr>
      </w:pPr>
    </w:p>
    <w:p w14:paraId="3B64999C" w14:textId="77777777" w:rsidR="00812B99" w:rsidRDefault="000E6822">
      <w:pPr>
        <w:pStyle w:val="Zkladntext"/>
        <w:spacing w:line="276" w:lineRule="auto"/>
        <w:ind w:left="119" w:right="117"/>
        <w:rPr>
          <w:rFonts w:ascii="Calibri" w:hAnsi="Calibri"/>
        </w:rPr>
      </w:pPr>
      <w:r>
        <w:rPr>
          <w:rFonts w:ascii="Calibri" w:hAnsi="Calibri"/>
        </w:rPr>
        <w:t>V rámci plnění budou dále poskytovány služby spočívající v realizaci změn a úprav WF za účelem nezbytné úpravy systému 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souladu 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požadavky na drobný rozvoj, rozvojové projekty a zajištění bezpečnosti systému EKIS MV a </w:t>
      </w:r>
      <w:r>
        <w:rPr>
          <w:rFonts w:ascii="Calibri" w:hAnsi="Calibri"/>
          <w:spacing w:val="-2"/>
        </w:rPr>
        <w:t>ISoSS.</w:t>
      </w:r>
    </w:p>
    <w:p w14:paraId="1D65C8FF" w14:textId="77777777" w:rsidR="00812B99" w:rsidRDefault="000E6822">
      <w:pPr>
        <w:pStyle w:val="Zkladntext"/>
        <w:ind w:left="119" w:right="118"/>
        <w:rPr>
          <w:rFonts w:ascii="Calibri" w:hAnsi="Calibri"/>
        </w:rPr>
      </w:pPr>
      <w:r>
        <w:rPr>
          <w:rFonts w:ascii="Calibri" w:hAnsi="Calibri"/>
        </w:rPr>
        <w:t>Zadávání požadavků na tyto služby bude prováděno 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systému SAP Solution Manager koncového zákazníka, kam budou mít pracovníci Poskytovatele přístup.</w:t>
      </w:r>
    </w:p>
    <w:p w14:paraId="64DC9183" w14:textId="77777777" w:rsidR="00812B99" w:rsidRDefault="000E6822">
      <w:pPr>
        <w:pStyle w:val="Zkladntext"/>
        <w:spacing w:before="121"/>
        <w:ind w:left="119" w:right="116"/>
        <w:rPr>
          <w:rFonts w:ascii="Calibri" w:hAnsi="Calibri"/>
        </w:rPr>
      </w:pPr>
      <w:r>
        <w:rPr>
          <w:rFonts w:ascii="Calibri" w:hAnsi="Calibri"/>
        </w:rPr>
        <w:t>Každý požadavek zadaný Objednatelem nebo koncovým zákazníkem, do systému Solution Manager, bude Poskytovatelem podroben analýze požadavku, tj. úvodní analýze,</w:t>
      </w:r>
      <w:r>
        <w:rPr>
          <w:rFonts w:ascii="Calibri" w:hAnsi="Calibri"/>
        </w:rPr>
        <w:t xml:space="preserve"> v níž Poskytovatel specifikuje rozsah úprav infrastruktury,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náročnost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ČH,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termín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plnění,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předpokládaný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vliv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na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omezení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provozu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systémů</w:t>
      </w:r>
      <w:r>
        <w:rPr>
          <w:rFonts w:ascii="Calibri" w:hAnsi="Calibri"/>
          <w:spacing w:val="2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21"/>
        </w:rPr>
        <w:t xml:space="preserve"> </w:t>
      </w:r>
      <w:r>
        <w:rPr>
          <w:rFonts w:ascii="Calibri" w:hAnsi="Calibri"/>
        </w:rPr>
        <w:t>rizika</w:t>
      </w:r>
      <w:r>
        <w:rPr>
          <w:rFonts w:ascii="Calibri" w:hAnsi="Calibri"/>
          <w:spacing w:val="23"/>
        </w:rPr>
        <w:t xml:space="preserve"> </w:t>
      </w:r>
      <w:r>
        <w:rPr>
          <w:rFonts w:ascii="Calibri" w:hAnsi="Calibri"/>
        </w:rPr>
        <w:t>spojena s řešením požadavku.</w:t>
      </w:r>
    </w:p>
    <w:p w14:paraId="7CC7353D" w14:textId="77777777" w:rsidR="00812B99" w:rsidRDefault="00812B99">
      <w:pPr>
        <w:rPr>
          <w:rFonts w:ascii="Calibri" w:hAnsi="Calibri"/>
        </w:rPr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01525F86" w14:textId="77777777" w:rsidR="00812B99" w:rsidRDefault="00812B99">
      <w:pPr>
        <w:pStyle w:val="Zkladntext"/>
        <w:spacing w:before="3"/>
        <w:jc w:val="left"/>
        <w:rPr>
          <w:rFonts w:ascii="Calibri"/>
          <w:sz w:val="20"/>
        </w:rPr>
      </w:pPr>
    </w:p>
    <w:p w14:paraId="50273C9E" w14:textId="77777777" w:rsidR="00812B99" w:rsidRDefault="000E6822">
      <w:pPr>
        <w:pStyle w:val="Nadpis2"/>
        <w:spacing w:before="94"/>
        <w:ind w:left="120"/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Ceník</w:t>
      </w:r>
    </w:p>
    <w:p w14:paraId="0C4D684C" w14:textId="77777777" w:rsidR="00812B99" w:rsidRDefault="00812B99">
      <w:pPr>
        <w:pStyle w:val="Zkladntext"/>
        <w:jc w:val="left"/>
        <w:rPr>
          <w:b/>
        </w:rPr>
      </w:pPr>
    </w:p>
    <w:p w14:paraId="10A6E3F5" w14:textId="77777777" w:rsidR="00812B99" w:rsidRDefault="000E6822">
      <w:pPr>
        <w:pStyle w:val="Zkladntext"/>
        <w:ind w:left="120" w:right="653"/>
        <w:jc w:val="left"/>
      </w:pPr>
      <w:r>
        <w:rPr>
          <w:color w:val="585858"/>
        </w:rPr>
        <w:t>Všechny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osoby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podílející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realizaci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předmětu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plnění dle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této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smlouvy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musí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mít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bezpečnostní prověrku na stupeň Vyhrazené („V“).</w:t>
      </w:r>
    </w:p>
    <w:p w14:paraId="6D83F841" w14:textId="77777777" w:rsidR="00812B99" w:rsidRDefault="00812B99">
      <w:pPr>
        <w:pStyle w:val="Zkladntext"/>
        <w:spacing w:before="3"/>
        <w:jc w:val="left"/>
        <w:rPr>
          <w:sz w:val="25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3569"/>
      </w:tblGrid>
      <w:tr w:rsidR="00812B99" w14:paraId="492754F1" w14:textId="77777777">
        <w:trPr>
          <w:trHeight w:val="615"/>
        </w:trPr>
        <w:tc>
          <w:tcPr>
            <w:tcW w:w="4116" w:type="dxa"/>
            <w:shd w:val="clear" w:color="auto" w:fill="F1F1F1"/>
          </w:tcPr>
          <w:p w14:paraId="7AD7D60A" w14:textId="77777777" w:rsidR="00812B99" w:rsidRDefault="000E6822">
            <w:pPr>
              <w:pStyle w:val="TableParagraph"/>
              <w:spacing w:before="162"/>
              <w:ind w:left="1807" w:right="177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85858"/>
                <w:spacing w:val="-4"/>
              </w:rPr>
              <w:t>Role</w:t>
            </w:r>
          </w:p>
        </w:tc>
        <w:tc>
          <w:tcPr>
            <w:tcW w:w="3569" w:type="dxa"/>
            <w:shd w:val="clear" w:color="auto" w:fill="F1F1F1"/>
          </w:tcPr>
          <w:p w14:paraId="453B245C" w14:textId="77777777" w:rsidR="00812B99" w:rsidRDefault="000E6822">
            <w:pPr>
              <w:pStyle w:val="TableParagraph"/>
              <w:spacing w:before="16"/>
              <w:ind w:left="384" w:right="35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Cena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Kč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za</w:t>
            </w:r>
            <w:r>
              <w:rPr>
                <w:rFonts w:ascii="Arial" w:hAnsi="Arial"/>
                <w:b/>
                <w:color w:val="585858"/>
                <w:spacing w:val="-2"/>
              </w:rPr>
              <w:t xml:space="preserve"> člověkohodinu</w:t>
            </w:r>
          </w:p>
          <w:p w14:paraId="08EEB877" w14:textId="77777777" w:rsidR="00812B99" w:rsidRDefault="000E6822">
            <w:pPr>
              <w:pStyle w:val="TableParagraph"/>
              <w:spacing w:before="40"/>
              <w:ind w:left="384" w:right="35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585858"/>
              </w:rPr>
              <w:t>(bez</w:t>
            </w:r>
            <w:r>
              <w:rPr>
                <w:rFonts w:ascii="Arial"/>
                <w:b/>
                <w:color w:val="585858"/>
                <w:spacing w:val="-3"/>
              </w:rPr>
              <w:t xml:space="preserve"> </w:t>
            </w:r>
            <w:r>
              <w:rPr>
                <w:rFonts w:ascii="Arial"/>
                <w:b/>
                <w:color w:val="585858"/>
                <w:spacing w:val="-4"/>
              </w:rPr>
              <w:t>DPH)</w:t>
            </w:r>
          </w:p>
        </w:tc>
      </w:tr>
      <w:tr w:rsidR="00812B99" w14:paraId="32E1574D" w14:textId="77777777">
        <w:trPr>
          <w:trHeight w:val="292"/>
        </w:trPr>
        <w:tc>
          <w:tcPr>
            <w:tcW w:w="4116" w:type="dxa"/>
            <w:tcBorders>
              <w:bottom w:val="single" w:sz="4" w:space="0" w:color="000000"/>
            </w:tcBorders>
          </w:tcPr>
          <w:p w14:paraId="04F285BC" w14:textId="77777777" w:rsidR="00812B99" w:rsidRDefault="000E6822">
            <w:pPr>
              <w:pStyle w:val="TableParagraph"/>
              <w:spacing w:line="252" w:lineRule="exact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SAP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</w:rPr>
              <w:t>WF</w:t>
            </w:r>
            <w:r>
              <w:rPr>
                <w:rFonts w:ascii="Arial"/>
                <w:color w:val="585858"/>
                <w:spacing w:val="-1"/>
              </w:rPr>
              <w:t xml:space="preserve"> </w:t>
            </w:r>
            <w:r>
              <w:rPr>
                <w:rFonts w:ascii="Arial"/>
                <w:color w:val="585858"/>
                <w:spacing w:val="-2"/>
              </w:rPr>
              <w:t>konzultant</w:t>
            </w:r>
          </w:p>
        </w:tc>
        <w:tc>
          <w:tcPr>
            <w:tcW w:w="3569" w:type="dxa"/>
            <w:tcBorders>
              <w:bottom w:val="single" w:sz="4" w:space="0" w:color="000000"/>
            </w:tcBorders>
          </w:tcPr>
          <w:p w14:paraId="67012B27" w14:textId="77777777" w:rsidR="00812B99" w:rsidRDefault="000E6822">
            <w:pPr>
              <w:pStyle w:val="TableParagraph"/>
              <w:spacing w:line="252" w:lineRule="exact"/>
              <w:ind w:left="384" w:right="35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1</w:t>
            </w:r>
            <w:r>
              <w:rPr>
                <w:rFonts w:ascii="Arial" w:hAnsi="Arial"/>
                <w:b/>
                <w:color w:val="585858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 xml:space="preserve">187,- </w:t>
            </w:r>
            <w:r>
              <w:rPr>
                <w:rFonts w:ascii="Arial" w:hAnsi="Arial"/>
                <w:b/>
                <w:color w:val="585858"/>
                <w:spacing w:val="-5"/>
              </w:rPr>
              <w:t>Kč</w:t>
            </w:r>
          </w:p>
        </w:tc>
      </w:tr>
    </w:tbl>
    <w:p w14:paraId="09DF008A" w14:textId="77777777" w:rsidR="00812B99" w:rsidRDefault="00812B99">
      <w:pPr>
        <w:pStyle w:val="Zkladntext"/>
        <w:spacing w:before="2"/>
        <w:jc w:val="left"/>
        <w:rPr>
          <w:sz w:val="25"/>
        </w:rPr>
      </w:pPr>
    </w:p>
    <w:p w14:paraId="4B246042" w14:textId="77777777" w:rsidR="00812B99" w:rsidRDefault="000E6822">
      <w:pPr>
        <w:pStyle w:val="Zkladntext"/>
        <w:ind w:left="120"/>
        <w:jc w:val="left"/>
      </w:pPr>
      <w:r>
        <w:rPr>
          <w:color w:val="585858"/>
        </w:rPr>
        <w:t>Cena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zahrnuje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veškeré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náklady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včetně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cestovného.</w:t>
      </w:r>
    </w:p>
    <w:p w14:paraId="4D8DB1AC" w14:textId="77777777" w:rsidR="00812B99" w:rsidRDefault="00812B99">
      <w:pPr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4FE5EA53" w14:textId="77777777" w:rsidR="00812B99" w:rsidRDefault="000E6822">
      <w:pPr>
        <w:spacing w:before="72"/>
        <w:ind w:left="518"/>
      </w:pPr>
      <w:r>
        <w:rPr>
          <w:b/>
          <w:color w:val="808080"/>
        </w:rPr>
        <w:t>Příloha</w:t>
      </w:r>
      <w:r>
        <w:rPr>
          <w:b/>
          <w:color w:val="808080"/>
          <w:spacing w:val="-12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9"/>
        </w:rPr>
        <w:t xml:space="preserve"> </w:t>
      </w:r>
      <w:r>
        <w:rPr>
          <w:b/>
          <w:color w:val="808080"/>
        </w:rPr>
        <w:t>3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–</w:t>
      </w:r>
      <w:r>
        <w:rPr>
          <w:b/>
          <w:color w:val="808080"/>
          <w:spacing w:val="-11"/>
        </w:rPr>
        <w:t xml:space="preserve"> </w:t>
      </w:r>
      <w:r>
        <w:rPr>
          <w:b/>
          <w:color w:val="808080"/>
        </w:rPr>
        <w:t>Všeobecné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obchodní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podmínky</w:t>
      </w:r>
      <w:r>
        <w:rPr>
          <w:b/>
          <w:color w:val="808080"/>
          <w:spacing w:val="-11"/>
        </w:rPr>
        <w:t xml:space="preserve"> </w:t>
      </w:r>
      <w:r>
        <w:rPr>
          <w:color w:val="808080"/>
        </w:rPr>
        <w:t>(vložena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samostatná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příloha)</w:t>
      </w:r>
    </w:p>
    <w:p w14:paraId="425B5FFF" w14:textId="77777777" w:rsidR="00812B99" w:rsidRDefault="00812B99">
      <w:pPr>
        <w:sectPr w:rsidR="00812B99">
          <w:pgSz w:w="11920" w:h="16850"/>
          <w:pgMar w:top="1440" w:right="580" w:bottom="1020" w:left="900" w:header="608" w:footer="744" w:gutter="0"/>
          <w:cols w:space="708"/>
        </w:sectPr>
      </w:pPr>
    </w:p>
    <w:p w14:paraId="467E9E6A" w14:textId="77777777" w:rsidR="00812B99" w:rsidRDefault="00812B99">
      <w:pPr>
        <w:pStyle w:val="Zkladntext"/>
        <w:jc w:val="left"/>
        <w:rPr>
          <w:sz w:val="20"/>
        </w:rPr>
      </w:pPr>
    </w:p>
    <w:p w14:paraId="02902E1D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spacing w:before="221"/>
        <w:ind w:hanging="457"/>
      </w:pPr>
      <w:bookmarkStart w:id="38" w:name="1._ÚVODNÍ_USTANOVENÍ"/>
      <w:bookmarkEnd w:id="38"/>
      <w:r>
        <w:rPr>
          <w:color w:val="616266"/>
        </w:rPr>
        <w:t>ÚVODNÍ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USTANOVENÍ</w:t>
      </w:r>
    </w:p>
    <w:p w14:paraId="7045CDB2" w14:textId="77777777" w:rsidR="00812B99" w:rsidRDefault="00812B99">
      <w:pPr>
        <w:pStyle w:val="Zkladntext"/>
        <w:spacing w:before="11"/>
        <w:jc w:val="left"/>
        <w:rPr>
          <w:b/>
        </w:rPr>
      </w:pPr>
    </w:p>
    <w:p w14:paraId="40F12A97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9"/>
        <w:jc w:val="both"/>
      </w:pPr>
      <w:r>
        <w:rPr>
          <w:color w:val="616266"/>
          <w:u w:val="single" w:color="616266"/>
        </w:rPr>
        <w:t>VOP a vztah Smlouvy a VOP.</w:t>
      </w:r>
      <w:r>
        <w:rPr>
          <w:color w:val="616266"/>
        </w:rPr>
        <w:t xml:space="preserve"> Tyto VOP upravují práva a povinnosti Smluvních stran a jsou nedílnou součástí Smlouvy, jako její příloha. Není-li v jiných ustanovení</w:t>
      </w:r>
      <w:r>
        <w:rPr>
          <w:color w:val="616266"/>
        </w:rPr>
        <w:t>ch Smlouvy výslovně stanoveno jinak, platí ustanovení VOP.</w:t>
      </w:r>
    </w:p>
    <w:p w14:paraId="7EFBB63F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2" w:line="312" w:lineRule="auto"/>
        <w:ind w:right="258"/>
        <w:jc w:val="both"/>
      </w:pPr>
      <w:r>
        <w:rPr>
          <w:color w:val="616266"/>
          <w:u w:val="single" w:color="616266"/>
        </w:rPr>
        <w:t>Definované výrazy.</w:t>
      </w:r>
      <w:r>
        <w:rPr>
          <w:color w:val="616266"/>
        </w:rPr>
        <w:t xml:space="preserve"> Výrazy nadepsané ve VOP s velkým počátečním písmenem mají význam jim přiřazený v článku </w:t>
      </w:r>
      <w:hyperlink w:anchor="_bookmark9" w:history="1">
        <w:r>
          <w:rPr>
            <w:color w:val="616266"/>
          </w:rPr>
          <w:t xml:space="preserve">14. </w:t>
        </w:r>
      </w:hyperlink>
      <w:r>
        <w:rPr>
          <w:color w:val="616266"/>
        </w:rPr>
        <w:t>VOP.</w:t>
      </w:r>
    </w:p>
    <w:p w14:paraId="198B9576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ind w:hanging="457"/>
      </w:pPr>
      <w:bookmarkStart w:id="39" w:name="2._CENA_A_JEJÍ_SPLATNOST"/>
      <w:bookmarkEnd w:id="39"/>
      <w:r>
        <w:rPr>
          <w:color w:val="616266"/>
        </w:rPr>
        <w:t>CENA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JEJÍ</w:t>
      </w:r>
      <w:r>
        <w:rPr>
          <w:color w:val="616266"/>
          <w:spacing w:val="-1"/>
        </w:rPr>
        <w:t xml:space="preserve"> </w:t>
      </w:r>
      <w:r>
        <w:rPr>
          <w:color w:val="616266"/>
          <w:spacing w:val="-2"/>
        </w:rPr>
        <w:t>SPLATNOST</w:t>
      </w:r>
    </w:p>
    <w:p w14:paraId="1AF18C0A" w14:textId="77777777" w:rsidR="00812B99" w:rsidRDefault="00812B99">
      <w:pPr>
        <w:pStyle w:val="Zkladntext"/>
        <w:spacing w:before="4"/>
        <w:jc w:val="left"/>
        <w:rPr>
          <w:b/>
          <w:sz w:val="23"/>
        </w:rPr>
      </w:pPr>
    </w:p>
    <w:p w14:paraId="3F9609A4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5"/>
        <w:jc w:val="both"/>
      </w:pPr>
      <w:r>
        <w:rPr>
          <w:color w:val="616266"/>
          <w:u w:val="single" w:color="616266"/>
        </w:rPr>
        <w:t>Způsob placení Ceny.</w:t>
      </w:r>
      <w:r>
        <w:rPr>
          <w:color w:val="616266"/>
        </w:rPr>
        <w:t xml:space="preserve"> Cena bude hrazena bezhotovostně na bankovní účet Dodavatele uvedený ve Smlouvě, a to na základě daňových dokladů vystavených Dodavatelem. Daňový doklad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(faktura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řádně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realizovaný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Předmět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vystaven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vždy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nejdřív</w:t>
      </w:r>
      <w:r>
        <w:rPr>
          <w:color w:val="616266"/>
        </w:rPr>
        <w:t>e ke dni podpisu Akceptačního protokolu Objednatelem.</w:t>
      </w:r>
    </w:p>
    <w:p w14:paraId="79FCA048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2"/>
        <w:jc w:val="both"/>
      </w:pPr>
      <w:r>
        <w:rPr>
          <w:color w:val="616266"/>
          <w:u w:val="single" w:color="616266"/>
        </w:rPr>
        <w:t>Náležitosti</w:t>
      </w:r>
      <w:r>
        <w:rPr>
          <w:color w:val="616266"/>
          <w:spacing w:val="-8"/>
          <w:u w:val="single" w:color="616266"/>
        </w:rPr>
        <w:t xml:space="preserve"> </w:t>
      </w:r>
      <w:r>
        <w:rPr>
          <w:color w:val="616266"/>
          <w:u w:val="single" w:color="616266"/>
        </w:rPr>
        <w:t>daňového</w:t>
      </w:r>
      <w:r>
        <w:rPr>
          <w:color w:val="616266"/>
          <w:spacing w:val="-6"/>
          <w:u w:val="single" w:color="616266"/>
        </w:rPr>
        <w:t xml:space="preserve"> </w:t>
      </w:r>
      <w:r>
        <w:rPr>
          <w:color w:val="616266"/>
          <w:u w:val="single" w:color="616266"/>
        </w:rPr>
        <w:t>dokladu.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Daňové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doklady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vystavené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musí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splňovat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veškeré náležitosti daňového dokladu ve smyslu příslušných právních předpisů platných na území České republiky a musí obsahovat níže uvedené údaje:</w:t>
      </w:r>
    </w:p>
    <w:p w14:paraId="6B9DE3D6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ind w:hanging="397"/>
        <w:jc w:val="both"/>
      </w:pPr>
      <w:r>
        <w:rPr>
          <w:color w:val="616266"/>
        </w:rPr>
        <w:t>číslo</w:t>
      </w:r>
      <w:r>
        <w:rPr>
          <w:color w:val="616266"/>
          <w:spacing w:val="-5"/>
        </w:rPr>
        <w:t xml:space="preserve"> </w:t>
      </w:r>
      <w:r>
        <w:rPr>
          <w:color w:val="616266"/>
          <w:spacing w:val="-2"/>
        </w:rPr>
        <w:t>Smlouvy;</w:t>
      </w:r>
    </w:p>
    <w:p w14:paraId="233A8859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číslo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Objednávky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číslo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Evidenční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objednávky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(dle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relevance);</w:t>
      </w:r>
    </w:p>
    <w:p w14:paraId="178D7EB3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5"/>
          <w:tab w:val="left" w:pos="1366"/>
        </w:tabs>
        <w:spacing w:before="196"/>
        <w:ind w:hanging="397"/>
      </w:pPr>
      <w:r>
        <w:rPr>
          <w:color w:val="616266"/>
        </w:rPr>
        <w:t>popis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fakturovaného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rozsah,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jednotkovou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celkovou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fakturovanou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Cenu;</w:t>
      </w:r>
    </w:p>
    <w:p w14:paraId="2A424DA1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5" w:line="312" w:lineRule="auto"/>
        <w:ind w:right="252"/>
        <w:jc w:val="both"/>
      </w:pPr>
      <w:r>
        <w:rPr>
          <w:color w:val="616266"/>
        </w:rPr>
        <w:t>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případě,</w:t>
      </w:r>
      <w:r>
        <w:rPr>
          <w:color w:val="616266"/>
          <w:spacing w:val="14"/>
        </w:rPr>
        <w:t xml:space="preserve"> </w:t>
      </w:r>
      <w:r>
        <w:rPr>
          <w:color w:val="616266"/>
        </w:rPr>
        <w:t>že Dodavatel splňuje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podmínku § 81 odst.</w:t>
      </w:r>
      <w:r>
        <w:rPr>
          <w:color w:val="616266"/>
          <w:spacing w:val="14"/>
        </w:rPr>
        <w:t xml:space="preserve"> </w:t>
      </w:r>
      <w:r>
        <w:rPr>
          <w:color w:val="616266"/>
        </w:rPr>
        <w:t>2 písm.</w:t>
      </w:r>
      <w:r>
        <w:rPr>
          <w:color w:val="616266"/>
          <w:spacing w:val="14"/>
        </w:rPr>
        <w:t xml:space="preserve"> </w:t>
      </w:r>
      <w:r>
        <w:rPr>
          <w:color w:val="616266"/>
        </w:rPr>
        <w:t>b)</w:t>
      </w:r>
      <w:r>
        <w:rPr>
          <w:color w:val="616266"/>
          <w:spacing w:val="13"/>
        </w:rPr>
        <w:t xml:space="preserve"> </w:t>
      </w:r>
      <w:r>
        <w:rPr>
          <w:color w:val="616266"/>
        </w:rPr>
        <w:t>zákona č.</w:t>
      </w:r>
      <w:r>
        <w:rPr>
          <w:color w:val="616266"/>
          <w:spacing w:val="14"/>
        </w:rPr>
        <w:t xml:space="preserve"> </w:t>
      </w:r>
      <w:r>
        <w:rPr>
          <w:color w:val="616266"/>
        </w:rPr>
        <w:t>435/2004 Sb., 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zaměstnanosti,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znění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pozdějších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předpisů,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tuto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skutečnost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oznámit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rámci každého vystaveného daňového dokladu a musí k nim být připojena jako příloha kopie Akceptačního protokolu.</w:t>
      </w:r>
    </w:p>
    <w:p w14:paraId="4CA8E098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3"/>
        <w:jc w:val="both"/>
      </w:pPr>
      <w:r>
        <w:rPr>
          <w:color w:val="616266"/>
          <w:u w:val="single" w:color="616266"/>
        </w:rPr>
        <w:t>Vady</w:t>
      </w:r>
      <w:r>
        <w:rPr>
          <w:color w:val="616266"/>
          <w:spacing w:val="-16"/>
          <w:u w:val="single" w:color="616266"/>
        </w:rPr>
        <w:t xml:space="preserve"> </w:t>
      </w:r>
      <w:r>
        <w:rPr>
          <w:color w:val="616266"/>
          <w:u w:val="single" w:color="616266"/>
        </w:rPr>
        <w:t>daňového</w:t>
      </w:r>
      <w:r>
        <w:rPr>
          <w:color w:val="616266"/>
          <w:spacing w:val="-15"/>
          <w:u w:val="single" w:color="616266"/>
        </w:rPr>
        <w:t xml:space="preserve"> </w:t>
      </w:r>
      <w:r>
        <w:rPr>
          <w:color w:val="616266"/>
          <w:u w:val="single" w:color="616266"/>
        </w:rPr>
        <w:t>dokladu.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případě,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daňový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doklad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nebude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vystaven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souladu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Smlouvou, je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zaslat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jej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lhůtě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splatnosti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zpět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doplnění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Dodavateli,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aniž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dostane do prodlení s úhradou Ceny. Lhůta splatnosti částky k úhradě dle daňového dokladu počíná běžet znovu od doručení doplněného/opraveného daňového dokladu Objednateli.</w:t>
      </w:r>
    </w:p>
    <w:p w14:paraId="05BD0F86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6"/>
        <w:jc w:val="both"/>
      </w:pPr>
      <w:r>
        <w:rPr>
          <w:color w:val="616266"/>
          <w:u w:val="single" w:color="616266"/>
        </w:rPr>
        <w:t>Daň z přidané hodnoty.</w:t>
      </w:r>
      <w:r>
        <w:rPr>
          <w:color w:val="616266"/>
        </w:rPr>
        <w:t xml:space="preserve"> Cena, stejně </w:t>
      </w:r>
      <w:r>
        <w:rPr>
          <w:color w:val="616266"/>
        </w:rPr>
        <w:t>jako jakékoliv jiné peněžité částky uváděné ve Smlouvě, je uváděna bez DPH. K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Ceně</w:t>
      </w:r>
      <w:r>
        <w:rPr>
          <w:color w:val="616266"/>
          <w:spacing w:val="24"/>
        </w:rPr>
        <w:t xml:space="preserve"> </w:t>
      </w:r>
      <w:r>
        <w:rPr>
          <w:color w:val="616266"/>
        </w:rPr>
        <w:t>bude připočítána DPH dle příslušných předpisů ve výši platné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ke dni zdanitelného plnění.</w:t>
      </w:r>
    </w:p>
    <w:p w14:paraId="41093529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19" w:line="312" w:lineRule="auto"/>
        <w:ind w:left="968" w:right="250" w:hanging="736"/>
        <w:jc w:val="both"/>
      </w:pPr>
      <w:r>
        <w:pict w14:anchorId="0E208969">
          <v:rect id="docshape10" o:spid="_x0000_s2064" style="position:absolute;left:0;text-align:left;margin-left:555.45pt;margin-top:151.35pt;width:19.1pt;height:.5pt;z-index:15730688;mso-position-horizontal-relative:page" fillcolor="#bdbdbd" stroked="f">
            <w10:wrap anchorx="page"/>
          </v:rect>
        </w:pict>
      </w:r>
      <w:r>
        <w:rPr>
          <w:color w:val="616266"/>
          <w:u w:val="single" w:color="616266"/>
        </w:rPr>
        <w:t xml:space="preserve">Ručení za daň. </w:t>
      </w:r>
      <w:r>
        <w:rPr>
          <w:color w:val="616266"/>
        </w:rPr>
        <w:t>Smluvní strany se dohodly, že pokud bude v okamžiku uskutečnění zdanitelného plnění správcem daně zveřejněna způsobem umožňujícím dálkový přístup skutečnost, že Dodavatel je nespolehlivým plátcem ve smyslu § 106a zákona č. 235/2004 Sb. o dani z přidané hod</w:t>
      </w:r>
      <w:r>
        <w:rPr>
          <w:color w:val="616266"/>
        </w:rPr>
        <w:t>noty, ve znění pozdějších předpisů (dále jen „</w:t>
      </w:r>
      <w:r>
        <w:rPr>
          <w:b/>
          <w:color w:val="616266"/>
        </w:rPr>
        <w:t>zákon o DPH</w:t>
      </w:r>
      <w:r>
        <w:rPr>
          <w:color w:val="616266"/>
        </w:rPr>
        <w:t>“), nebo má-li být platba za zdanitelné plnění uskutečněné Dodavatelem v tuzemsku zcela nebo z části poukázána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bankovní účet vedený poskytovatelem platebních služeb mimo tuzemsko,je Objednatel opr</w:t>
      </w:r>
      <w:r>
        <w:rPr>
          <w:color w:val="616266"/>
        </w:rPr>
        <w:t>ávněn část ceny odpovídající dani z přidané hodnoty zaplatit přímo na</w:t>
      </w:r>
    </w:p>
    <w:p w14:paraId="1949498D" w14:textId="77777777" w:rsidR="00812B99" w:rsidRDefault="00812B99">
      <w:pPr>
        <w:spacing w:line="312" w:lineRule="auto"/>
        <w:jc w:val="both"/>
        <w:sectPr w:rsidR="00812B99">
          <w:headerReference w:type="default" r:id="rId10"/>
          <w:footerReference w:type="default" r:id="rId11"/>
          <w:pgSz w:w="11920" w:h="16850"/>
          <w:pgMar w:top="1500" w:right="580" w:bottom="1040" w:left="900" w:header="679" w:footer="859" w:gutter="0"/>
          <w:pgNumType w:start="1"/>
          <w:cols w:space="708"/>
        </w:sectPr>
      </w:pPr>
    </w:p>
    <w:p w14:paraId="2B977007" w14:textId="77777777" w:rsidR="00812B99" w:rsidRDefault="00812B99">
      <w:pPr>
        <w:pStyle w:val="Zkladntext"/>
        <w:jc w:val="left"/>
        <w:rPr>
          <w:sz w:val="20"/>
        </w:rPr>
      </w:pPr>
    </w:p>
    <w:p w14:paraId="6BB19328" w14:textId="77777777" w:rsidR="00812B99" w:rsidRDefault="00812B99">
      <w:pPr>
        <w:pStyle w:val="Zkladntext"/>
        <w:jc w:val="left"/>
        <w:rPr>
          <w:sz w:val="19"/>
        </w:rPr>
      </w:pPr>
    </w:p>
    <w:p w14:paraId="166764D6" w14:textId="77777777" w:rsidR="00812B99" w:rsidRDefault="000E6822">
      <w:pPr>
        <w:pStyle w:val="Zkladntext"/>
        <w:spacing w:line="312" w:lineRule="auto"/>
        <w:ind w:left="969" w:right="252"/>
      </w:pPr>
      <w:r>
        <w:rPr>
          <w:color w:val="616266"/>
        </w:rPr>
        <w:t>bankovní účet správce daně ve smyslu § 109a zákona o DPH. Na bankovní účet Dodavatele bude v tomto případě uhrazena část ceny odpovídající výši základu daně z přidané hodnoty. Úhrada ceny plnění (základu daně) provedená Objednatelem v souladu s ustanovením</w:t>
      </w:r>
      <w:r>
        <w:rPr>
          <w:color w:val="616266"/>
        </w:rPr>
        <w:t xml:space="preserve"> tohoto odstavce VOP bude považována za řádnou úhradu ceny plnění poskytnutého dle Smlouvy.</w:t>
      </w:r>
    </w:p>
    <w:p w14:paraId="17943099" w14:textId="77777777" w:rsidR="00812B99" w:rsidRDefault="000E6822">
      <w:pPr>
        <w:pStyle w:val="Zkladntext"/>
        <w:spacing w:before="120" w:line="312" w:lineRule="auto"/>
        <w:ind w:left="970" w:right="246" w:hanging="1"/>
      </w:pPr>
      <w:r>
        <w:rPr>
          <w:color w:val="616266"/>
        </w:rPr>
        <w:t>Bankovní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účet uvedený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daňovém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dokladu,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který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 xml:space="preserve">požadována úhrada ceny za poskytnuté zdanitelné plnění, musí být Dodavatelem zveřejněn způsobem umožňujícím dálkový přístup ve smyslu § 96 zákona o DPH. Smluvní strany se výslovně dohodly, že pokud číslo bankovního účtu Dodavatele, na který bude ze strany </w:t>
      </w:r>
      <w:r>
        <w:rPr>
          <w:color w:val="616266"/>
        </w:rPr>
        <w:t>Dodavatele požadována úhrada ceny za poskytnuté zdanitelné plnění dle příslušného daňového dokladu, nebude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zveřejněno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způsobem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umožňujícím</w:t>
      </w:r>
      <w:r>
        <w:rPr>
          <w:color w:val="616266"/>
          <w:spacing w:val="35"/>
        </w:rPr>
        <w:t xml:space="preserve"> </w:t>
      </w:r>
      <w:r>
        <w:rPr>
          <w:color w:val="616266"/>
        </w:rPr>
        <w:t>dálkový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přístup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§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96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zákona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DPH a cena za poskytnuté zdanitelné plnění dle příslušného daňového dokladu p</w:t>
      </w:r>
      <w:r>
        <w:rPr>
          <w:color w:val="616266"/>
        </w:rPr>
        <w:t>řesahuje limit uvedený 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§ 109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odst. 2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písm. c) zákona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 DPH, je Objednatel oprávněn zaslat daňový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doklad zpět Dodavateli k opravě. V takovém případě se doba splatnosti zastavuje a nová doba splatnosti počíná běžet dnem doručení opraveného daňového dokladu</w:t>
      </w:r>
      <w:r>
        <w:rPr>
          <w:color w:val="616266"/>
        </w:rPr>
        <w:t xml:space="preserve"> s uvedením správného bankovního účtu Dodavatele, tj. bankovního účtu zveřejněného správcem daně.</w:t>
      </w:r>
    </w:p>
    <w:p w14:paraId="2B1922AB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4" w:line="312" w:lineRule="auto"/>
        <w:ind w:left="968" w:right="252" w:hanging="736"/>
        <w:jc w:val="both"/>
      </w:pPr>
      <w:r>
        <w:rPr>
          <w:color w:val="616266"/>
          <w:u w:val="single" w:color="616266"/>
        </w:rPr>
        <w:t>Splatnost a adresa pro zaslání daňového dokladu.</w:t>
      </w:r>
      <w:r>
        <w:rPr>
          <w:color w:val="616266"/>
        </w:rPr>
        <w:t xml:space="preserve"> Splatnost daňového dokladu vystaveného Dodavatelem je 30 kalendářních dnů ode dne doručení Objednateli. Dodavatel zašle originál daňového dokladu (faktury) spolu s veškerými požadovanými dokumenty Objednateli, doporučeným dopisem do tří (3) Pracovních dnů</w:t>
      </w:r>
      <w:r>
        <w:rPr>
          <w:color w:val="616266"/>
        </w:rPr>
        <w:t xml:space="preserve"> od jeho vystavení na následující adresu: Národní agentura pro komunikační a informační technologie, s. p., </w:t>
      </w:r>
      <w:r>
        <w:rPr>
          <w:color w:val="696969"/>
        </w:rPr>
        <w:t>Kodaňská 1441/46, Vršovice, 101 00 Praha 10.</w:t>
      </w:r>
    </w:p>
    <w:p w14:paraId="7E53BFBA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ind w:hanging="457"/>
      </w:pPr>
      <w:bookmarkStart w:id="40" w:name="3._POSKYTNUTÍ_PLNĚNÍ"/>
      <w:bookmarkEnd w:id="40"/>
      <w:r>
        <w:rPr>
          <w:color w:val="616266"/>
        </w:rPr>
        <w:t>POSKYTNUTÍ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PLNĚNÍ</w:t>
      </w:r>
    </w:p>
    <w:p w14:paraId="6DEF38F4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0D68E88C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left="968" w:right="256"/>
        <w:jc w:val="both"/>
      </w:pPr>
      <w:r>
        <w:rPr>
          <w:color w:val="616266"/>
          <w:u w:val="single" w:color="616266"/>
        </w:rPr>
        <w:t>Poskytnutí</w:t>
      </w:r>
      <w:r>
        <w:rPr>
          <w:color w:val="616266"/>
          <w:spacing w:val="-16"/>
          <w:u w:val="single" w:color="616266"/>
        </w:rPr>
        <w:t xml:space="preserve"> </w:t>
      </w:r>
      <w:r>
        <w:rPr>
          <w:color w:val="616266"/>
          <w:u w:val="single" w:color="616266"/>
        </w:rPr>
        <w:t>Plnění.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poskytnout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ke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dni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lhůtě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určené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Smlouvě, a to 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místě 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pracovní době příslušného pracoviště Objednatele určené ve Smlouvě.O poskytnutí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Smluvními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stranami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sepsán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Akceptační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protokol.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okamžik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poskytnutí Plnění se rozumí okamžik podpisu Akceptačního protokolu Objednatelem.</w:t>
      </w:r>
    </w:p>
    <w:p w14:paraId="0CADF8BC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0"/>
        <w:jc w:val="both"/>
      </w:pPr>
      <w:r>
        <w:rPr>
          <w:color w:val="616266"/>
          <w:u w:val="single" w:color="616266"/>
        </w:rPr>
        <w:t>Částečné</w:t>
      </w:r>
      <w:r>
        <w:rPr>
          <w:color w:val="616266"/>
          <w:spacing w:val="-5"/>
          <w:u w:val="single" w:color="616266"/>
        </w:rPr>
        <w:t xml:space="preserve"> </w:t>
      </w:r>
      <w:r>
        <w:rPr>
          <w:color w:val="616266"/>
          <w:u w:val="single" w:color="616266"/>
        </w:rPr>
        <w:t>plnění.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Objednatel je před lhůtou k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plnění stanovenou ve Smlouvě oprávněn,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dle svého uvážení, přijmout na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základě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výzvy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Plnění nebo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část.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Pokud tak uč</w:t>
      </w:r>
      <w:r>
        <w:rPr>
          <w:color w:val="616266"/>
        </w:rPr>
        <w:t>iní, tato skutečnost se vyznačí v Akceptačním protokolu. V případě částečného plněníje Dodavatel povinen poskytnout zbývající část Plnění ve lhůtě stanovené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Smlouvou.Pro vyloučení pochybností Smluvní strany pro případ částečného plnění Dodavatelem výslovně</w:t>
      </w:r>
      <w:r>
        <w:rPr>
          <w:color w:val="616266"/>
        </w:rPr>
        <w:t xml:space="preserve"> vylučují aplikaci ustanovení § 1930 odst. 2 věta první Občanského zákoníku.</w:t>
      </w:r>
    </w:p>
    <w:p w14:paraId="092C0EC7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69"/>
          <w:tab w:val="left" w:pos="970"/>
        </w:tabs>
        <w:spacing w:before="119" w:line="312" w:lineRule="auto"/>
        <w:ind w:right="256" w:hanging="739"/>
      </w:pPr>
      <w:r>
        <w:rPr>
          <w:color w:val="616266"/>
          <w:u w:val="single" w:color="616266"/>
        </w:rPr>
        <w:t>Riziko</w:t>
      </w:r>
      <w:r>
        <w:rPr>
          <w:color w:val="616266"/>
          <w:spacing w:val="36"/>
          <w:u w:val="single" w:color="616266"/>
        </w:rPr>
        <w:t xml:space="preserve"> </w:t>
      </w:r>
      <w:r>
        <w:rPr>
          <w:color w:val="616266"/>
          <w:u w:val="single" w:color="616266"/>
        </w:rPr>
        <w:t>prodlení</w:t>
      </w:r>
      <w:r>
        <w:rPr>
          <w:color w:val="616266"/>
          <w:spacing w:val="80"/>
          <w:u w:val="single" w:color="616266"/>
        </w:rPr>
        <w:t xml:space="preserve"> </w:t>
      </w:r>
      <w:r>
        <w:rPr>
          <w:color w:val="616266"/>
          <w:u w:val="single" w:color="616266"/>
        </w:rPr>
        <w:t>Dodavatele.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bezodkladně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informovat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skutečnosti,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která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by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mohla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způsobit prodlení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poskytnutím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části. Splnění této povinnosti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neomezuje odpovědnost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Dodavatele za prodlení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 poskytnutím Plnění.</w:t>
      </w:r>
    </w:p>
    <w:p w14:paraId="7A3FB0E5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69"/>
          <w:tab w:val="left" w:pos="970"/>
        </w:tabs>
        <w:ind w:hanging="738"/>
      </w:pPr>
      <w:r>
        <w:rPr>
          <w:color w:val="616266"/>
          <w:u w:val="single" w:color="616266"/>
        </w:rPr>
        <w:t>Dokumenty</w:t>
      </w:r>
      <w:r>
        <w:rPr>
          <w:color w:val="616266"/>
          <w:spacing w:val="-13"/>
          <w:u w:val="single" w:color="616266"/>
        </w:rPr>
        <w:t xml:space="preserve"> </w:t>
      </w:r>
      <w:r>
        <w:rPr>
          <w:color w:val="616266"/>
          <w:u w:val="single" w:color="616266"/>
        </w:rPr>
        <w:t>vztahující</w:t>
      </w:r>
      <w:r>
        <w:rPr>
          <w:color w:val="616266"/>
          <w:spacing w:val="-12"/>
          <w:u w:val="single" w:color="616266"/>
        </w:rPr>
        <w:t xml:space="preserve"> </w:t>
      </w:r>
      <w:r>
        <w:rPr>
          <w:color w:val="616266"/>
          <w:u w:val="single" w:color="616266"/>
        </w:rPr>
        <w:t>se</w:t>
      </w:r>
      <w:r>
        <w:rPr>
          <w:color w:val="616266"/>
          <w:spacing w:val="-10"/>
          <w:u w:val="single" w:color="616266"/>
        </w:rPr>
        <w:t xml:space="preserve"> </w:t>
      </w:r>
      <w:r>
        <w:rPr>
          <w:color w:val="616266"/>
          <w:u w:val="single" w:color="616266"/>
        </w:rPr>
        <w:t>k</w:t>
      </w:r>
      <w:r>
        <w:rPr>
          <w:color w:val="616266"/>
          <w:spacing w:val="-10"/>
          <w:u w:val="single" w:color="616266"/>
        </w:rPr>
        <w:t xml:space="preserve"> </w:t>
      </w:r>
      <w:r>
        <w:rPr>
          <w:color w:val="616266"/>
          <w:u w:val="single" w:color="616266"/>
        </w:rPr>
        <w:t>Plnění.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Vztahují-li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dokumenty,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4"/>
        </w:rPr>
        <w:t>tyto</w:t>
      </w:r>
    </w:p>
    <w:p w14:paraId="787241C4" w14:textId="77777777" w:rsidR="00812B99" w:rsidRDefault="000E6822">
      <w:pPr>
        <w:pStyle w:val="Zkladntext"/>
        <w:spacing w:before="76"/>
        <w:ind w:left="969"/>
        <w:jc w:val="left"/>
      </w:pPr>
      <w:r>
        <w:pict w14:anchorId="11442C62">
          <v:rect id="docshape11" o:spid="_x0000_s2063" style="position:absolute;left:0;text-align:left;margin-left:555.45pt;margin-top:52.35pt;width:19.1pt;height:.5pt;z-index:15731200;mso-position-horizontal-relative:page" fillcolor="#bdbdbd" stroked="f">
            <w10:wrap anchorx="page"/>
          </v:rect>
        </w:pict>
      </w:r>
      <w:r>
        <w:rPr>
          <w:color w:val="616266"/>
        </w:rPr>
        <w:t>dokumenty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předat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nejpozději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den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přijetí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části.</w:t>
      </w:r>
    </w:p>
    <w:p w14:paraId="5251F0B7" w14:textId="77777777" w:rsidR="00812B99" w:rsidRDefault="00812B99">
      <w:pPr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2C8C87B4" w14:textId="77777777" w:rsidR="00812B99" w:rsidRDefault="00812B99">
      <w:pPr>
        <w:pStyle w:val="Zkladntext"/>
        <w:jc w:val="left"/>
        <w:rPr>
          <w:sz w:val="20"/>
        </w:rPr>
      </w:pPr>
    </w:p>
    <w:p w14:paraId="263EDB76" w14:textId="77777777" w:rsidR="00812B99" w:rsidRDefault="00812B99">
      <w:pPr>
        <w:pStyle w:val="Zkladntext"/>
        <w:jc w:val="left"/>
        <w:rPr>
          <w:sz w:val="19"/>
        </w:rPr>
      </w:pPr>
    </w:p>
    <w:p w14:paraId="5475F3E4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left="968" w:right="251"/>
        <w:jc w:val="both"/>
      </w:pPr>
      <w:r>
        <w:rPr>
          <w:color w:val="616266"/>
          <w:u w:val="single" w:color="616266"/>
        </w:rPr>
        <w:t>Pověření třetích osob.</w:t>
      </w:r>
      <w:r>
        <w:rPr>
          <w:color w:val="616266"/>
        </w:rPr>
        <w:t xml:space="preserve"> Dodavatel je oprávněn pověřit plněním závazků plynoucích ze Smlouvy třetí osobu pouze s předchozím písemným souhlasem Objednatele. Pokud Dodavatel využije se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souhlasem Objednatele</w:t>
      </w:r>
      <w:r>
        <w:rPr>
          <w:color w:val="616266"/>
          <w:spacing w:val="28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25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24"/>
        </w:rPr>
        <w:t xml:space="preserve"> </w:t>
      </w:r>
      <w:r>
        <w:rPr>
          <w:color w:val="616266"/>
        </w:rPr>
        <w:t>závazků ze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23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24"/>
        </w:rPr>
        <w:t xml:space="preserve"> </w:t>
      </w:r>
      <w:r>
        <w:rPr>
          <w:color w:val="616266"/>
        </w:rPr>
        <w:t>osobu,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zavazuje</w:t>
      </w:r>
      <w:r>
        <w:rPr>
          <w:color w:val="616266"/>
          <w:spacing w:val="25"/>
        </w:rPr>
        <w:t xml:space="preserve"> </w:t>
      </w:r>
      <w:r>
        <w:rPr>
          <w:color w:val="616266"/>
        </w:rPr>
        <w:t>se k tomu, že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tato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osoba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plném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rozsahu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splní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závazky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vyplývající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Smlouvy a z obecně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závazných právních předpisů. Za činnost třetích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osob Dodavatel odpovídá 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celém </w:t>
      </w:r>
      <w:r>
        <w:rPr>
          <w:color w:val="616266"/>
          <w:spacing w:val="-2"/>
        </w:rPr>
        <w:t>rozsahu.</w:t>
      </w:r>
    </w:p>
    <w:p w14:paraId="4C1A4A3E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19" w:line="312" w:lineRule="auto"/>
        <w:ind w:right="251"/>
        <w:jc w:val="both"/>
      </w:pPr>
      <w:r>
        <w:rPr>
          <w:color w:val="616266"/>
          <w:u w:val="single" w:color="616266"/>
        </w:rPr>
        <w:t>Jakost Plnění.</w:t>
      </w:r>
      <w:r>
        <w:rPr>
          <w:color w:val="616266"/>
        </w:rPr>
        <w:t xml:space="preserve"> Plnění musí být poskytnuto podle smluvních</w:t>
      </w:r>
      <w:r>
        <w:rPr>
          <w:color w:val="616266"/>
        </w:rPr>
        <w:t xml:space="preserve"> ujednání ve Smlouvě bez jakýchkoliv vad, ať již faktických či právních, v souladu s veškerými právními předpisy, technickými požadavky a technickými a bezpečnostními normami, které se na poskytování Plnění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aplikují, 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to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jak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normami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závaznými, tak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doporučujícími. Veškeré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hmotné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složky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Plnění musí být nové, nepoužité, nepoškozené a zhotovené z kvalitního materiálu. Hmotné složky Plnění musí být schopny podávat trvale standardní výkon v souladu s vlastnostmi a kvalitou stanovenou ve Sml</w:t>
      </w:r>
      <w:r>
        <w:rPr>
          <w:color w:val="616266"/>
        </w:rPr>
        <w:t>ouvě a plně vyhovovat účelu, pro který jsou jako součást Plnění dodávány. Hmotné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nehmotné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věci tvořící součást Plnění nesmí být zatíženy právními vadami,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např. zástavním právem.</w:t>
      </w:r>
    </w:p>
    <w:p w14:paraId="279F1340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5" w:line="309" w:lineRule="auto"/>
        <w:ind w:right="255"/>
        <w:jc w:val="both"/>
      </w:pPr>
      <w:r>
        <w:rPr>
          <w:color w:val="616266"/>
          <w:u w:val="single" w:color="616266"/>
        </w:rPr>
        <w:t>Čas Plnění.</w:t>
      </w:r>
      <w:r>
        <w:rPr>
          <w:color w:val="616266"/>
        </w:rPr>
        <w:t xml:space="preserve"> Smluvní strany se dohodly, že čas poskytnutí Plnění se sjednává </w:t>
      </w:r>
      <w:r>
        <w:rPr>
          <w:color w:val="616266"/>
        </w:rPr>
        <w:t xml:space="preserve">ve prospěch </w:t>
      </w:r>
      <w:r>
        <w:rPr>
          <w:color w:val="616266"/>
          <w:spacing w:val="-2"/>
        </w:rPr>
        <w:t>Objednatele.</w:t>
      </w:r>
    </w:p>
    <w:p w14:paraId="1CB25937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spacing w:before="123"/>
        <w:ind w:hanging="457"/>
      </w:pPr>
      <w:bookmarkStart w:id="41" w:name="4._PŘEVOD_PRÁV_K_HMOTNÝM_SLOŽKÁM_PLNĚNÍ"/>
      <w:bookmarkEnd w:id="41"/>
      <w:r>
        <w:rPr>
          <w:color w:val="616266"/>
        </w:rPr>
        <w:t>PŘEVOD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PRÁV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HMOTNÝM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SLOŽKÁM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PLNĚNÍ</w:t>
      </w:r>
    </w:p>
    <w:p w14:paraId="01155A17" w14:textId="77777777" w:rsidR="00812B99" w:rsidRDefault="00812B99">
      <w:pPr>
        <w:pStyle w:val="Zkladntext"/>
        <w:spacing w:before="3"/>
        <w:jc w:val="left"/>
        <w:rPr>
          <w:b/>
          <w:sz w:val="23"/>
        </w:rPr>
      </w:pPr>
    </w:p>
    <w:p w14:paraId="2B2DE64B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6"/>
        <w:jc w:val="both"/>
      </w:pPr>
      <w:r>
        <w:rPr>
          <w:color w:val="616266"/>
          <w:u w:val="single" w:color="616266"/>
        </w:rPr>
        <w:t>Převod vlastnického práva k hmotným složkám Plnění.</w:t>
      </w:r>
      <w:r>
        <w:rPr>
          <w:color w:val="616266"/>
        </w:rPr>
        <w:t xml:space="preserve"> Vlastnické právo k hmotným složkám Plnění se převádí na Objednatele okamžikem jejich převzetí.</w:t>
      </w:r>
    </w:p>
    <w:p w14:paraId="1AE89F18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5"/>
        <w:jc w:val="both"/>
      </w:pPr>
      <w:r>
        <w:rPr>
          <w:color w:val="616266"/>
          <w:u w:val="single" w:color="616266"/>
        </w:rPr>
        <w:t>Přechod nebezpečí škody na hmotných složkách P</w:t>
      </w:r>
      <w:r>
        <w:rPr>
          <w:color w:val="616266"/>
          <w:u w:val="single" w:color="616266"/>
        </w:rPr>
        <w:t>lnění.</w:t>
      </w:r>
      <w:r>
        <w:rPr>
          <w:color w:val="616266"/>
        </w:rPr>
        <w:t xml:space="preserve"> Nebezpečí škody na hmotných složkách Plnění přechází na Objednatele okamžikem jejich převzetí.</w:t>
      </w:r>
    </w:p>
    <w:p w14:paraId="692C2482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spacing w:before="121"/>
        <w:ind w:hanging="457"/>
      </w:pPr>
      <w:bookmarkStart w:id="42" w:name="5._ODPOVĚDNOST_ZA_VADY_PLNĚNÍ"/>
      <w:bookmarkEnd w:id="42"/>
      <w:r>
        <w:rPr>
          <w:color w:val="616266"/>
        </w:rPr>
        <w:t>ODPOVĚDNOST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VADY</w:t>
      </w:r>
      <w:r>
        <w:rPr>
          <w:color w:val="616266"/>
          <w:spacing w:val="-6"/>
        </w:rPr>
        <w:t xml:space="preserve"> </w:t>
      </w:r>
      <w:r>
        <w:rPr>
          <w:color w:val="616266"/>
          <w:spacing w:val="-2"/>
        </w:rPr>
        <w:t>PLNĚNÍ</w:t>
      </w:r>
    </w:p>
    <w:p w14:paraId="5D818E0B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4E331310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2"/>
        <w:jc w:val="both"/>
      </w:pPr>
      <w:r>
        <w:rPr>
          <w:color w:val="616266"/>
          <w:u w:val="single" w:color="616266"/>
        </w:rPr>
        <w:t>Odpovědnost za vady Plnění.</w:t>
      </w:r>
      <w:r>
        <w:rPr>
          <w:color w:val="616266"/>
        </w:rPr>
        <w:t xml:space="preserve"> Dodavatel odpovídá za vady poskytnutého Plnění. Podpis Akceptačního protokolu ze strany Objednatele nezbavuje Dodavatele odpovědnosti za vady Plnění uvedené v Akceptačním protokolu a za vady, které má Plnění v okamžiku jeho přijetí </w:t>
      </w:r>
      <w:r>
        <w:rPr>
          <w:color w:val="616266"/>
          <w:spacing w:val="-2"/>
        </w:rPr>
        <w:t>Objednatelem.</w:t>
      </w:r>
    </w:p>
    <w:p w14:paraId="186F2934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45"/>
        <w:jc w:val="both"/>
      </w:pPr>
      <w:r>
        <w:rPr>
          <w:color w:val="616266"/>
          <w:u w:val="single" w:color="616266"/>
        </w:rPr>
        <w:t>Vytýkání</w:t>
      </w:r>
      <w:r>
        <w:rPr>
          <w:color w:val="616266"/>
          <w:spacing w:val="-7"/>
          <w:u w:val="single" w:color="616266"/>
        </w:rPr>
        <w:t xml:space="preserve"> </w:t>
      </w:r>
      <w:r>
        <w:rPr>
          <w:color w:val="616266"/>
          <w:u w:val="single" w:color="616266"/>
        </w:rPr>
        <w:t>vad.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oznámit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vady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nejpozději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třiceti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(30)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dnů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 jejich zjištění. Bez ohledu na jiné povinnosti Dodavatele je Dodavatel v případě výskytu vad Plnění povinen přijmout taková opatření, která odvrátí nebezpečí vzniku újmy O</w:t>
      </w:r>
      <w:r>
        <w:rPr>
          <w:color w:val="616266"/>
        </w:rPr>
        <w:t>bjednateli. Uplatněním nároku z odpovědnosti za vady Plnění není dotčen nárok Objednatele na náhradu újmy. Pro odstranění případných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pochybností Smluvní strany výslovně sjednávají,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že ustanovení § 1921, § 1924 věta druhá, § 1965 Občanského zákoníku se nepo</w:t>
      </w:r>
      <w:r>
        <w:rPr>
          <w:color w:val="616266"/>
        </w:rPr>
        <w:t>užije.</w:t>
      </w:r>
    </w:p>
    <w:p w14:paraId="7B8C61F0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19" w:line="312" w:lineRule="auto"/>
        <w:ind w:right="252"/>
        <w:jc w:val="both"/>
      </w:pPr>
      <w:bookmarkStart w:id="43" w:name="_bookmark0"/>
      <w:bookmarkEnd w:id="43"/>
      <w:r>
        <w:rPr>
          <w:color w:val="616266"/>
          <w:u w:val="single" w:color="616266"/>
        </w:rPr>
        <w:t>Nároky z odpovědnosti za vady.</w:t>
      </w:r>
      <w:r>
        <w:rPr>
          <w:color w:val="616266"/>
        </w:rPr>
        <w:t xml:space="preserve"> V případě výskytu vad v Plnění má Objednatel (dle svého uvážení) právo:</w:t>
      </w:r>
    </w:p>
    <w:p w14:paraId="53964147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ind w:hanging="397"/>
        <w:jc w:val="both"/>
      </w:pPr>
      <w:r>
        <w:rPr>
          <w:color w:val="616266"/>
        </w:rPr>
        <w:t>přerušit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přijímání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poskytovaného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stanovit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nový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termín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poskytnutí;</w:t>
      </w:r>
    </w:p>
    <w:p w14:paraId="46531BD5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8"/>
        <w:ind w:hanging="397"/>
        <w:jc w:val="both"/>
      </w:pPr>
      <w:r>
        <w:pict w14:anchorId="7F6757A8">
          <v:rect id="docshape12" o:spid="_x0000_s2062" style="position:absolute;left:0;text-align:left;margin-left:555.45pt;margin-top:29.65pt;width:19.1pt;height:.5pt;z-index:15731712;mso-position-horizontal-relative:page" fillcolor="#bdbdbd" stroked="f">
            <w10:wrap anchorx="page"/>
          </v:rect>
        </w:pict>
      </w:r>
      <w:r>
        <w:rPr>
          <w:color w:val="616266"/>
        </w:rPr>
        <w:t>požadovat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opětovné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poskytnutí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Plnění;</w:t>
      </w:r>
    </w:p>
    <w:p w14:paraId="7D5F8873" w14:textId="77777777" w:rsidR="00812B99" w:rsidRDefault="00812B99">
      <w:pPr>
        <w:jc w:val="both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5502AE52" w14:textId="77777777" w:rsidR="00812B99" w:rsidRDefault="00812B99">
      <w:pPr>
        <w:pStyle w:val="Zkladntext"/>
        <w:jc w:val="left"/>
        <w:rPr>
          <w:sz w:val="20"/>
        </w:rPr>
      </w:pPr>
    </w:p>
    <w:p w14:paraId="62E65415" w14:textId="77777777" w:rsidR="00812B99" w:rsidRDefault="00812B99">
      <w:pPr>
        <w:pStyle w:val="Zkladntext"/>
        <w:jc w:val="left"/>
        <w:rPr>
          <w:sz w:val="19"/>
        </w:rPr>
      </w:pPr>
    </w:p>
    <w:p w14:paraId="393490BB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5"/>
          <w:tab w:val="left" w:pos="1366"/>
        </w:tabs>
        <w:spacing w:before="0"/>
        <w:ind w:hanging="397"/>
      </w:pPr>
      <w:r>
        <w:rPr>
          <w:color w:val="616266"/>
        </w:rPr>
        <w:t>požadovat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přiměřenou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slevu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4"/>
        </w:rPr>
        <w:t>Ceny;</w:t>
      </w:r>
    </w:p>
    <w:p w14:paraId="30A12D60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8"/>
        <w:ind w:hanging="397"/>
      </w:pPr>
      <w:r>
        <w:rPr>
          <w:color w:val="616266"/>
        </w:rPr>
        <w:t>požadovat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doplnění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chybějící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části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Předmětu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4"/>
        </w:rPr>
        <w:t>nebo</w:t>
      </w:r>
    </w:p>
    <w:p w14:paraId="325694BE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ind w:hanging="397"/>
      </w:pPr>
      <w:r>
        <w:rPr>
          <w:color w:val="616266"/>
        </w:rPr>
        <w:t>od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odstoupit.</w:t>
      </w:r>
    </w:p>
    <w:p w14:paraId="3E9500D5" w14:textId="77777777" w:rsidR="00812B99" w:rsidRDefault="000E6822">
      <w:pPr>
        <w:pStyle w:val="Zkladntext"/>
        <w:spacing w:before="196"/>
        <w:ind w:left="940"/>
      </w:pPr>
      <w:r>
        <w:rPr>
          <w:color w:val="616266"/>
        </w:rPr>
        <w:t>Volba</w:t>
      </w:r>
      <w:r>
        <w:rPr>
          <w:color w:val="616266"/>
          <w:spacing w:val="55"/>
        </w:rPr>
        <w:t xml:space="preserve"> </w:t>
      </w:r>
      <w:r>
        <w:rPr>
          <w:color w:val="616266"/>
        </w:rPr>
        <w:t>mezi</w:t>
      </w:r>
      <w:r>
        <w:rPr>
          <w:color w:val="616266"/>
          <w:spacing w:val="56"/>
        </w:rPr>
        <w:t xml:space="preserve"> </w:t>
      </w:r>
      <w:r>
        <w:rPr>
          <w:color w:val="616266"/>
        </w:rPr>
        <w:t>nároky</w:t>
      </w:r>
      <w:r>
        <w:rPr>
          <w:color w:val="616266"/>
          <w:spacing w:val="56"/>
        </w:rPr>
        <w:t xml:space="preserve"> </w:t>
      </w:r>
      <w:r>
        <w:rPr>
          <w:color w:val="616266"/>
        </w:rPr>
        <w:t>uvedenými</w:t>
      </w:r>
      <w:r>
        <w:rPr>
          <w:color w:val="616266"/>
          <w:spacing w:val="56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54"/>
        </w:rPr>
        <w:t xml:space="preserve"> </w:t>
      </w:r>
      <w:r>
        <w:rPr>
          <w:color w:val="616266"/>
        </w:rPr>
        <w:t>tomto</w:t>
      </w:r>
      <w:r>
        <w:rPr>
          <w:color w:val="616266"/>
          <w:spacing w:val="55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56"/>
        </w:rPr>
        <w:t xml:space="preserve"> </w:t>
      </w:r>
      <w:hyperlink w:anchor="_bookmark0" w:history="1">
        <w:r>
          <w:rPr>
            <w:color w:val="616266"/>
          </w:rPr>
          <w:t>5.3</w:t>
        </w:r>
      </w:hyperlink>
      <w:r>
        <w:rPr>
          <w:color w:val="616266"/>
          <w:spacing w:val="55"/>
        </w:rPr>
        <w:t xml:space="preserve"> </w:t>
      </w:r>
      <w:r>
        <w:rPr>
          <w:color w:val="616266"/>
        </w:rPr>
        <w:t>náleží</w:t>
      </w:r>
      <w:r>
        <w:rPr>
          <w:color w:val="616266"/>
          <w:spacing w:val="58"/>
        </w:rPr>
        <w:t xml:space="preserve"> </w:t>
      </w:r>
      <w:r>
        <w:rPr>
          <w:color w:val="616266"/>
        </w:rPr>
        <w:t>Objednateli,</w:t>
      </w:r>
      <w:r>
        <w:rPr>
          <w:color w:val="616266"/>
          <w:spacing w:val="57"/>
        </w:rPr>
        <w:t xml:space="preserve"> </w:t>
      </w:r>
      <w:r>
        <w:rPr>
          <w:color w:val="616266"/>
        </w:rPr>
        <w:t>jestliže</w:t>
      </w:r>
      <w:r>
        <w:rPr>
          <w:color w:val="616266"/>
          <w:spacing w:val="56"/>
        </w:rPr>
        <w:t xml:space="preserve"> </w:t>
      </w:r>
      <w:r>
        <w:rPr>
          <w:color w:val="616266"/>
        </w:rPr>
        <w:t>ji</w:t>
      </w:r>
      <w:r>
        <w:rPr>
          <w:color w:val="616266"/>
          <w:spacing w:val="56"/>
        </w:rPr>
        <w:t xml:space="preserve"> </w:t>
      </w:r>
      <w:r>
        <w:rPr>
          <w:color w:val="616266"/>
          <w:spacing w:val="-2"/>
        </w:rPr>
        <w:t>oznámí</w:t>
      </w:r>
    </w:p>
    <w:p w14:paraId="754DD3FA" w14:textId="77777777" w:rsidR="00812B99" w:rsidRDefault="000E6822">
      <w:pPr>
        <w:pStyle w:val="Zkladntext"/>
        <w:spacing w:before="73"/>
        <w:ind w:left="939"/>
      </w:pPr>
      <w:r>
        <w:rPr>
          <w:color w:val="616266"/>
        </w:rPr>
        <w:t>Dodavateli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zaslaném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vadách</w:t>
      </w:r>
      <w:r>
        <w:rPr>
          <w:color w:val="616266"/>
          <w:spacing w:val="-6"/>
        </w:rPr>
        <w:t xml:space="preserve"> </w:t>
      </w:r>
      <w:r>
        <w:rPr>
          <w:color w:val="616266"/>
          <w:spacing w:val="-2"/>
        </w:rPr>
        <w:t>Plnění.</w:t>
      </w:r>
    </w:p>
    <w:p w14:paraId="45CA0D8A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96" w:line="312" w:lineRule="auto"/>
        <w:ind w:right="248"/>
        <w:jc w:val="both"/>
      </w:pPr>
      <w:r>
        <w:rPr>
          <w:color w:val="616266"/>
          <w:u w:val="single" w:color="616266"/>
        </w:rPr>
        <w:t>Opětovné</w:t>
      </w:r>
      <w:r>
        <w:rPr>
          <w:color w:val="616266"/>
          <w:spacing w:val="-11"/>
          <w:u w:val="single" w:color="616266"/>
        </w:rPr>
        <w:t xml:space="preserve"> </w:t>
      </w:r>
      <w:r>
        <w:rPr>
          <w:color w:val="616266"/>
          <w:u w:val="single" w:color="616266"/>
        </w:rPr>
        <w:t>poskytnutí</w:t>
      </w:r>
      <w:r>
        <w:rPr>
          <w:color w:val="616266"/>
          <w:spacing w:val="-10"/>
          <w:u w:val="single" w:color="616266"/>
        </w:rPr>
        <w:t xml:space="preserve"> </w:t>
      </w:r>
      <w:r>
        <w:rPr>
          <w:color w:val="616266"/>
          <w:u w:val="single" w:color="616266"/>
        </w:rPr>
        <w:t>Plnění.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poskytnout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opětovně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ve lhůtě stanovené Objednatelem. Neposkytne-li Dodavatel v této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lhůtě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opětovně nebo oznámí-li Dodavatel před uplynutím této lhůty Objednateli, že Plnění opětovně neposkytne, je Objednatel oprávněn odstoupit od Smlouvy nebo požadovat přiměřenou slevu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 Ceny. Objednatel je rovněž oprávněn zajistit v tomto případě opětovné posk</w:t>
      </w:r>
      <w:r>
        <w:rPr>
          <w:color w:val="616266"/>
        </w:rPr>
        <w:t>ytnutí Plnění jinou způsobilou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osobou, přičemž veškeré tím vzniklé náklady uhradí Objednateli Dodavatel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bez zbytečného odkladu.</w:t>
      </w:r>
    </w:p>
    <w:p w14:paraId="73763A60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2" w:line="312" w:lineRule="auto"/>
        <w:ind w:right="247"/>
        <w:jc w:val="both"/>
      </w:pPr>
      <w:r>
        <w:rPr>
          <w:color w:val="616266"/>
          <w:u w:val="single" w:color="616266"/>
        </w:rPr>
        <w:t>Sleva z Ceny.</w:t>
      </w:r>
      <w:r>
        <w:rPr>
          <w:color w:val="616266"/>
        </w:rPr>
        <w:t xml:space="preserve"> Uplatní-li Objednatel nárok na přiměřenou slevu z Ceny, navrhne Objednatel Dodavateli písemně výši slevy dle svého</w:t>
      </w:r>
      <w:r>
        <w:rPr>
          <w:color w:val="616266"/>
        </w:rPr>
        <w:t xml:space="preserve"> uvážení a Dodavatel je povinen ve lhůtě deseti (10) dnů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doručení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návrhu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slevy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tuto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slevy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potvrdit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odmítnout.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Pokud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 uvedené lhůtě nebude výše slevy odmítnuta, Smluvní strany souhlasí s tím, aby byla poskytnuta sleva ve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navrhnuté</w:t>
      </w:r>
      <w:r>
        <w:rPr>
          <w:color w:val="616266"/>
          <w:spacing w:val="28"/>
        </w:rPr>
        <w:t xml:space="preserve"> </w:t>
      </w:r>
      <w:r>
        <w:rPr>
          <w:color w:val="616266"/>
        </w:rPr>
        <w:t>Objednatelem.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případě,</w:t>
      </w:r>
      <w:r>
        <w:rPr>
          <w:color w:val="616266"/>
          <w:spacing w:val="31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25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25"/>
        </w:rPr>
        <w:t xml:space="preserve"> </w:t>
      </w:r>
      <w:r>
        <w:rPr>
          <w:color w:val="616266"/>
        </w:rPr>
        <w:t>neshodnou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slevy z Ceny, je Objednatel oprávněn (i) od Smlouvy odstoupit, (ii) poža</w:t>
      </w:r>
      <w:r>
        <w:rPr>
          <w:color w:val="616266"/>
        </w:rPr>
        <w:t>dovat opětovné poskytnutí Plnění, nebo (iii) požadovat, aby výši slevy určil znalec vybraný Objednatelem ze seznamu znalců vedeného krajským soudem příslušným dle sídla Objednatele. Objednatel i Dodavatel budou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považovat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znalcem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stanovenou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slevu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závaznou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neměnnou.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Náklady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znalce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nese Dodavatel.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odstranění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případných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pochybností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výslovně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sjednávají,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 xml:space="preserve">že pro případ určení výše slevy znalcem se ustanovení § 1749 odst. 1 Občanského zákoníku </w:t>
      </w:r>
      <w:r>
        <w:rPr>
          <w:color w:val="616266"/>
          <w:spacing w:val="-2"/>
        </w:rPr>
        <w:t>nepoužije.</w:t>
      </w:r>
    </w:p>
    <w:p w14:paraId="19AA6D83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1" w:line="312" w:lineRule="auto"/>
        <w:ind w:right="254"/>
        <w:jc w:val="both"/>
      </w:pPr>
      <w:r>
        <w:rPr>
          <w:color w:val="616266"/>
          <w:u w:val="single" w:color="616266"/>
        </w:rPr>
        <w:t>Vracení</w:t>
      </w:r>
      <w:r>
        <w:rPr>
          <w:color w:val="616266"/>
          <w:spacing w:val="-12"/>
          <w:u w:val="single" w:color="616266"/>
        </w:rPr>
        <w:t xml:space="preserve"> </w:t>
      </w:r>
      <w:r>
        <w:rPr>
          <w:color w:val="616266"/>
          <w:u w:val="single" w:color="616266"/>
        </w:rPr>
        <w:t>Ceny.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Uhradil-li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</w:t>
      </w:r>
      <w:r>
        <w:rPr>
          <w:color w:val="616266"/>
        </w:rPr>
        <w:t>jednatel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Cenu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před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uplatněním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práv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odpovědnosti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vady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Plnění, může Objednatel požadovat její vrácení do výše slevy nebo v případě odstoupení od Smlouvy její plnou výši, společně s úroky ve výši dle příslušných právních předpisů.</w:t>
      </w:r>
    </w:p>
    <w:p w14:paraId="3A37FF26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2"/>
        <w:jc w:val="both"/>
      </w:pPr>
      <w:r>
        <w:rPr>
          <w:color w:val="616266"/>
          <w:u w:val="single" w:color="616266"/>
        </w:rPr>
        <w:t>Neexistence</w:t>
      </w:r>
      <w:r>
        <w:rPr>
          <w:color w:val="616266"/>
          <w:spacing w:val="-2"/>
          <w:u w:val="single" w:color="616266"/>
        </w:rPr>
        <w:t xml:space="preserve"> </w:t>
      </w:r>
      <w:r>
        <w:rPr>
          <w:color w:val="616266"/>
          <w:u w:val="single" w:color="616266"/>
        </w:rPr>
        <w:t>prodlení</w:t>
      </w:r>
      <w:r>
        <w:rPr>
          <w:color w:val="616266"/>
          <w:spacing w:val="-5"/>
          <w:u w:val="single" w:color="616266"/>
        </w:rPr>
        <w:t xml:space="preserve"> </w:t>
      </w:r>
      <w:r>
        <w:rPr>
          <w:color w:val="616266"/>
          <w:u w:val="single" w:color="616266"/>
        </w:rPr>
        <w:t>Objednatele.</w:t>
      </w:r>
      <w:r>
        <w:rPr>
          <w:color w:val="616266"/>
        </w:rPr>
        <w:t xml:space="preserve"> Nebyla-li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okamžiku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uplatnění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reklamace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(tj.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do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uplatnění práv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odpovědnosti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vady)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uhrazena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celá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Cena,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není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uhradit Cenu nebo její neuhrazenou část (dle relevance) až do vyřešení reklamace.</w:t>
      </w:r>
    </w:p>
    <w:p w14:paraId="1144365D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4"/>
        <w:jc w:val="both"/>
      </w:pPr>
      <w:r>
        <w:rPr>
          <w:color w:val="616266"/>
          <w:u w:val="single" w:color="616266"/>
        </w:rPr>
        <w:t>Vyšší moc</w:t>
      </w:r>
      <w:r>
        <w:rPr>
          <w:color w:val="616266"/>
        </w:rPr>
        <w:t>. Brání-li některé ze Smluvních stran v plnění povinností ze Smlouvy mimořádná nepředvídatelná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nepřekonatelná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překážka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vzniklá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nezávisle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její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vůli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ust</w:t>
      </w:r>
      <w:r>
        <w:rPr>
          <w:color w:val="616266"/>
        </w:rPr>
        <w:t>anovení</w:t>
      </w:r>
    </w:p>
    <w:p w14:paraId="00E6544C" w14:textId="77777777" w:rsidR="00812B99" w:rsidRDefault="000E6822">
      <w:pPr>
        <w:pStyle w:val="Zkladntext"/>
        <w:spacing w:line="312" w:lineRule="auto"/>
        <w:ind w:left="969" w:right="248"/>
      </w:pPr>
      <w:r>
        <w:pict w14:anchorId="3A9AC0BE">
          <v:rect id="docshape13" o:spid="_x0000_s2061" style="position:absolute;left:0;text-align:left;margin-left:555.45pt;margin-top:113pt;width:19.1pt;height:.5pt;z-index:15732224;mso-position-horizontal-relative:page" fillcolor="#bdbdbd" stroked="f">
            <w10:wrap anchorx="page"/>
          </v:rect>
        </w:pict>
      </w:r>
      <w:r>
        <w:rPr>
          <w:color w:val="616266"/>
        </w:rPr>
        <w:t>§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2913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odst.</w:t>
      </w:r>
      <w:r>
        <w:rPr>
          <w:color w:val="616266"/>
          <w:spacing w:val="31"/>
        </w:rPr>
        <w:t xml:space="preserve"> </w:t>
      </w:r>
      <w:r>
        <w:rPr>
          <w:color w:val="616266"/>
        </w:rPr>
        <w:t>2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Občanského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zákoníku,</w:t>
      </w:r>
      <w:r>
        <w:rPr>
          <w:color w:val="616266"/>
          <w:spacing w:val="31"/>
        </w:rPr>
        <w:t xml:space="preserve"> </w:t>
      </w:r>
      <w:r>
        <w:rPr>
          <w:color w:val="616266"/>
        </w:rPr>
        <w:t>prodlužují</w:t>
      </w:r>
      <w:r>
        <w:rPr>
          <w:color w:val="616266"/>
          <w:spacing w:val="31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32"/>
        </w:rPr>
        <w:t xml:space="preserve"> </w:t>
      </w:r>
      <w:r>
        <w:rPr>
          <w:color w:val="616266"/>
        </w:rPr>
        <w:t>dobu,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po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kterou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trvá</w:t>
      </w:r>
      <w:r>
        <w:rPr>
          <w:color w:val="616266"/>
          <w:spacing w:val="29"/>
        </w:rPr>
        <w:t xml:space="preserve"> </w:t>
      </w:r>
      <w:r>
        <w:rPr>
          <w:color w:val="616266"/>
        </w:rPr>
        <w:t>překážka,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lhůty pro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povinností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stanovených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Smluvním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stranám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Smlouvou.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vzniku a zániku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takové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překážky Objednatele neprodleně informovat 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existenci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překážky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Objednateli doložit. Jakmile překážka přestane působit, zavazuje se Dodavatel vyvinout maximální úsilí vedoucí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naplnění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účelu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Smlouvy a zavazuje se zajistit splnění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povinností ze Smlouvy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bez zbytečného odkladu.</w:t>
      </w:r>
    </w:p>
    <w:p w14:paraId="1F3C982A" w14:textId="77777777" w:rsidR="00812B99" w:rsidRDefault="00812B99">
      <w:pPr>
        <w:spacing w:line="312" w:lineRule="auto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72A651B5" w14:textId="77777777" w:rsidR="00812B99" w:rsidRDefault="00812B99">
      <w:pPr>
        <w:pStyle w:val="Zkladntext"/>
        <w:jc w:val="left"/>
        <w:rPr>
          <w:sz w:val="20"/>
        </w:rPr>
      </w:pPr>
    </w:p>
    <w:p w14:paraId="719978E9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spacing w:before="221"/>
        <w:ind w:hanging="457"/>
      </w:pPr>
      <w:bookmarkStart w:id="44" w:name="6._ZAPOČTENÍ"/>
      <w:bookmarkEnd w:id="44"/>
      <w:r>
        <w:rPr>
          <w:color w:val="616266"/>
          <w:spacing w:val="-2"/>
        </w:rPr>
        <w:t>ZAPOČTENÍ</w:t>
      </w:r>
    </w:p>
    <w:p w14:paraId="27C0774F" w14:textId="77777777" w:rsidR="00812B99" w:rsidRDefault="00812B99">
      <w:pPr>
        <w:pStyle w:val="Zkladntext"/>
        <w:spacing w:before="11"/>
        <w:jc w:val="left"/>
        <w:rPr>
          <w:b/>
        </w:rPr>
      </w:pPr>
    </w:p>
    <w:p w14:paraId="1DADE47F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4"/>
        <w:jc w:val="both"/>
      </w:pPr>
      <w:r>
        <w:rPr>
          <w:color w:val="616266"/>
          <w:u w:val="single" w:color="616266"/>
        </w:rPr>
        <w:t>Započtení.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započíst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jakoukoliv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svoji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pohledávku,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byť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nesplatnou,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vůči Dodavateli proti jakékoliv pohledávce, byť i nesplatné, kterou má Dodavatel vůči Objednateli. Dodavatel je oprávněn jednostranně započíst své splatné či nesplatné pohledávky vůči Objednateli pouze s předchozím písemným souhlasem Objednatele.</w:t>
      </w:r>
    </w:p>
    <w:p w14:paraId="3323AAF6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spacing w:before="122"/>
        <w:ind w:hanging="457"/>
      </w:pPr>
      <w:bookmarkStart w:id="45" w:name="7._POJIŠTĚNÍ"/>
      <w:bookmarkStart w:id="46" w:name="_bookmark1"/>
      <w:bookmarkEnd w:id="45"/>
      <w:bookmarkEnd w:id="46"/>
      <w:r>
        <w:rPr>
          <w:color w:val="616266"/>
          <w:spacing w:val="-2"/>
        </w:rPr>
        <w:t>POJIŠTĚNÍ</w:t>
      </w:r>
    </w:p>
    <w:p w14:paraId="7A627C80" w14:textId="77777777" w:rsidR="00812B99" w:rsidRDefault="00812B99">
      <w:pPr>
        <w:pStyle w:val="Zkladntext"/>
        <w:spacing w:before="4"/>
        <w:jc w:val="left"/>
        <w:rPr>
          <w:b/>
          <w:sz w:val="23"/>
        </w:rPr>
      </w:pPr>
    </w:p>
    <w:p w14:paraId="2F4F323D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49"/>
        <w:jc w:val="both"/>
      </w:pPr>
      <w:r>
        <w:rPr>
          <w:color w:val="616266"/>
          <w:u w:val="single" w:color="616266"/>
        </w:rPr>
        <w:t>Pojištění.</w:t>
      </w:r>
      <w:r>
        <w:rPr>
          <w:color w:val="616266"/>
        </w:rPr>
        <w:t xml:space="preserve"> Dodavatel je povinen po celou dobu trvání Smlouvy mít sjednáno pojištění odpovědnosti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újmu tak,</w:t>
      </w:r>
      <w:r>
        <w:rPr>
          <w:color w:val="616266"/>
          <w:spacing w:val="17"/>
        </w:rPr>
        <w:t xml:space="preserve"> </w:t>
      </w:r>
      <w:r>
        <w:rPr>
          <w:color w:val="616266"/>
        </w:rPr>
        <w:t>aby plnění z takového</w:t>
      </w:r>
      <w:r>
        <w:rPr>
          <w:color w:val="616266"/>
          <w:spacing w:val="16"/>
        </w:rPr>
        <w:t xml:space="preserve"> </w:t>
      </w:r>
      <w:r>
        <w:rPr>
          <w:color w:val="616266"/>
        </w:rPr>
        <w:t>pojištění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pokrylo</w:t>
      </w:r>
      <w:r>
        <w:rPr>
          <w:color w:val="616266"/>
          <w:spacing w:val="15"/>
        </w:rPr>
        <w:t xml:space="preserve"> </w:t>
      </w:r>
      <w:r>
        <w:rPr>
          <w:color w:val="616266"/>
        </w:rPr>
        <w:t>případné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újmy způsobené v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souvislosti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Smlouvou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osobou,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niž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odpovídá.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 xml:space="preserve">je povinen na základě písemné žádosti Objednatele předložit Objednateli pojistnou smlouvu, včetně potvrzení pojistitele o zaplacení pojistného Dodavatelem. Dodavatel se zavazuje udržovat pojištění v platnosti od data podpisu Smlouvy až </w:t>
      </w:r>
      <w:r>
        <w:rPr>
          <w:color w:val="616266"/>
        </w:rPr>
        <w:t xml:space="preserve">do uplynutí záruční doby podle </w:t>
      </w:r>
      <w:r>
        <w:rPr>
          <w:color w:val="616266"/>
          <w:spacing w:val="-2"/>
        </w:rPr>
        <w:t>Smlouvy.</w:t>
      </w:r>
    </w:p>
    <w:p w14:paraId="0C470BD4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ind w:hanging="457"/>
      </w:pPr>
      <w:bookmarkStart w:id="47" w:name="8._DUŠEVNÍ_VLASTNICTVÍ"/>
      <w:bookmarkStart w:id="48" w:name="_bookmark2"/>
      <w:bookmarkEnd w:id="47"/>
      <w:bookmarkEnd w:id="48"/>
      <w:r>
        <w:rPr>
          <w:color w:val="616266"/>
        </w:rPr>
        <w:t>DUŠEVNÍ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VLASTNICTVÍ</w:t>
      </w:r>
    </w:p>
    <w:p w14:paraId="1C9D8A4D" w14:textId="77777777" w:rsidR="00812B99" w:rsidRDefault="00812B99">
      <w:pPr>
        <w:pStyle w:val="Zkladntext"/>
        <w:spacing w:before="2"/>
        <w:jc w:val="left"/>
        <w:rPr>
          <w:b/>
          <w:sz w:val="23"/>
        </w:rPr>
      </w:pPr>
    </w:p>
    <w:p w14:paraId="62CF6DFC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2"/>
        <w:jc w:val="both"/>
      </w:pPr>
      <w:r>
        <w:rPr>
          <w:color w:val="616266"/>
          <w:u w:val="single" w:color="616266"/>
        </w:rPr>
        <w:t>Ochrana.</w:t>
      </w:r>
      <w:r>
        <w:rPr>
          <w:color w:val="616266"/>
        </w:rPr>
        <w:t xml:space="preserve"> Veškeré informace, jakkoliv hmotně zachycené, zejména zadání, popisy, náčrtky, plány,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vzorky,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přípravky,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předané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zpřístupněné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Objednatelem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Dodavateli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souvislosti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se Smlouvou,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zůstávají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výlučným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vlastnictvím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zavazuje:</w:t>
      </w:r>
    </w:p>
    <w:p w14:paraId="4ABB375C" w14:textId="77777777" w:rsidR="00812B99" w:rsidRDefault="000E6822">
      <w:pPr>
        <w:pStyle w:val="Odstavecseseznamem"/>
        <w:numPr>
          <w:ilvl w:val="0"/>
          <w:numId w:val="6"/>
        </w:numPr>
        <w:tabs>
          <w:tab w:val="left" w:pos="1232"/>
        </w:tabs>
        <w:spacing w:before="0" w:line="312" w:lineRule="auto"/>
        <w:ind w:right="255" w:firstLine="0"/>
        <w:jc w:val="both"/>
      </w:pPr>
      <w:r>
        <w:rPr>
          <w:color w:val="616266"/>
        </w:rPr>
        <w:t>opatrovat a chránit je před zničením a poškozením, (ii) využít je výlučně pro plnění svých povinností dle Smlouvy, (iii) neumožnit k nim přístup třetím osobám, a (iv) chránit</w:t>
      </w:r>
      <w:r>
        <w:rPr>
          <w:color w:val="616266"/>
        </w:rPr>
        <w:t xml:space="preserve"> je jako Důvěrné informace. Byly-li předměty ochrany dle předchozí věty předány Dodavateli Objednatelem v souvislosti se Smlouvou nebo Zadávacím řízením, zůstávají tyto předměty ochrany výlučným vlastnictvím Objednatele a Dodavatel není oprávněn provést sv</w:t>
      </w:r>
      <w:r>
        <w:rPr>
          <w:color w:val="616266"/>
        </w:rPr>
        <w:t>ým jménem registraci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těchto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předmětů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ochrany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jako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patentu,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průmyslového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vzoru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anebo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užitného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vzoru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 xml:space="preserve">(dle </w:t>
      </w:r>
      <w:r>
        <w:rPr>
          <w:color w:val="616266"/>
          <w:spacing w:val="-2"/>
        </w:rPr>
        <w:t>relevance).</w:t>
      </w:r>
    </w:p>
    <w:p w14:paraId="0B47A3F6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1" w:line="312" w:lineRule="auto"/>
        <w:ind w:right="250"/>
        <w:jc w:val="both"/>
      </w:pPr>
      <w:bookmarkStart w:id="49" w:name="_bookmark3"/>
      <w:bookmarkEnd w:id="49"/>
      <w:r>
        <w:rPr>
          <w:color w:val="616266"/>
          <w:u w:val="single" w:color="616266"/>
        </w:rPr>
        <w:t>Licence.</w:t>
      </w:r>
      <w:r>
        <w:rPr>
          <w:color w:val="616266"/>
        </w:rPr>
        <w:t xml:space="preserve"> Je-li Plnění, či některá jeho část autorským dílem, či jinak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podléhá ochranědle Autorského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zákona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(dále jen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„</w:t>
      </w:r>
      <w:r>
        <w:rPr>
          <w:b/>
          <w:color w:val="616266"/>
        </w:rPr>
        <w:t>Předmět ochrany</w:t>
      </w:r>
      <w:r>
        <w:rPr>
          <w:color w:val="616266"/>
        </w:rPr>
        <w:t>“), Dodavatel uděluje Objednateli oprávnění k výkonu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práva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užít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Předmět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ochrany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(dále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jen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„</w:t>
      </w:r>
      <w:r>
        <w:rPr>
          <w:b/>
          <w:color w:val="616266"/>
        </w:rPr>
        <w:t>Licence</w:t>
      </w:r>
      <w:r>
        <w:rPr>
          <w:color w:val="616266"/>
        </w:rPr>
        <w:t>“)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tím,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Licence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vztahovatna všechny způsoby užití Předmětu ochrany, nebude teritoriálně a časově omezena a bude opravňovat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Objedna</w:t>
      </w:r>
      <w:r>
        <w:rPr>
          <w:color w:val="616266"/>
        </w:rPr>
        <w:t>tele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k poskytnutí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práva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z Licence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osobě,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která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bude na základě smluvního vztahu s Objednatelem poskytovat Objednateli jakékoliv plnění. Bližší specifikaci Licence stanoví Smlouva.</w:t>
      </w:r>
    </w:p>
    <w:p w14:paraId="5669B82F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17" w:line="312" w:lineRule="auto"/>
        <w:ind w:left="968" w:right="251" w:hanging="736"/>
        <w:jc w:val="both"/>
      </w:pPr>
      <w:r>
        <w:pict w14:anchorId="5DE1047A">
          <v:rect id="docshape14" o:spid="_x0000_s2060" style="position:absolute;left:0;text-align:left;margin-left:555.45pt;margin-top:127.25pt;width:19.1pt;height:.5pt;z-index:15732736;mso-position-horizontal-relative:page" fillcolor="#bdbdbd" stroked="f">
            <w10:wrap anchorx="page"/>
          </v:rect>
        </w:pict>
      </w:r>
      <w:bookmarkStart w:id="50" w:name="_bookmark4"/>
      <w:bookmarkEnd w:id="50"/>
      <w:r>
        <w:rPr>
          <w:color w:val="616266"/>
          <w:u w:val="single" w:color="616266"/>
        </w:rPr>
        <w:t>Know-how.</w:t>
      </w:r>
      <w:r>
        <w:rPr>
          <w:color w:val="616266"/>
        </w:rPr>
        <w:t xml:space="preserve"> Pokud je Plnění nebo jeho část chráněno/a jako tzv. know-how (dále jen „</w:t>
      </w:r>
      <w:r>
        <w:rPr>
          <w:b/>
          <w:color w:val="616266"/>
        </w:rPr>
        <w:t>Know- how</w:t>
      </w:r>
      <w:r>
        <w:rPr>
          <w:color w:val="616266"/>
        </w:rPr>
        <w:t>“), bez ohledu na podobu vnímatelného vyjádření a nehledě na to, je-li obsahem obchodního tajemství nebo Důvěrné informace, zavazuje se tímto Dodavatel zajistit ochranu Know-</w:t>
      </w:r>
      <w:r>
        <w:rPr>
          <w:color w:val="616266"/>
        </w:rPr>
        <w:t>how dle příslušných právních předpisů a udělit Objednateli oprávnění užívat toto Know- how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(dále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jen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„</w:t>
      </w:r>
      <w:r>
        <w:rPr>
          <w:b/>
          <w:color w:val="616266"/>
        </w:rPr>
        <w:t>Licence</w:t>
      </w:r>
      <w:r>
        <w:rPr>
          <w:b/>
          <w:color w:val="616266"/>
          <w:spacing w:val="40"/>
        </w:rPr>
        <w:t xml:space="preserve"> </w:t>
      </w:r>
      <w:r>
        <w:rPr>
          <w:b/>
          <w:color w:val="616266"/>
        </w:rPr>
        <w:t>ke Know-how</w:t>
      </w:r>
      <w:r>
        <w:rPr>
          <w:color w:val="616266"/>
        </w:rPr>
        <w:t>“)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neomezenou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dobu,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jakýkoliv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způsob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užití a bez jakéhokoli teritoriálního nebo množstevního omezení. Licence ke Know-how bude o</w:t>
      </w:r>
      <w:r>
        <w:rPr>
          <w:color w:val="616266"/>
        </w:rPr>
        <w:t>pravňovat Objednatele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 poskytnutí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práva z Licence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Know-how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osobě,</w:t>
      </w:r>
    </w:p>
    <w:p w14:paraId="30CBB62C" w14:textId="77777777" w:rsidR="00812B99" w:rsidRDefault="00812B99">
      <w:pPr>
        <w:spacing w:line="312" w:lineRule="auto"/>
        <w:jc w:val="both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12187A52" w14:textId="77777777" w:rsidR="00812B99" w:rsidRDefault="00812B99">
      <w:pPr>
        <w:pStyle w:val="Zkladntext"/>
        <w:jc w:val="left"/>
        <w:rPr>
          <w:sz w:val="20"/>
        </w:rPr>
      </w:pPr>
    </w:p>
    <w:p w14:paraId="50196871" w14:textId="77777777" w:rsidR="00812B99" w:rsidRDefault="00812B99">
      <w:pPr>
        <w:pStyle w:val="Zkladntext"/>
        <w:jc w:val="left"/>
        <w:rPr>
          <w:sz w:val="19"/>
        </w:rPr>
      </w:pPr>
    </w:p>
    <w:p w14:paraId="79C889EB" w14:textId="77777777" w:rsidR="00812B99" w:rsidRDefault="000E6822">
      <w:pPr>
        <w:pStyle w:val="Zkladntext"/>
        <w:spacing w:line="312" w:lineRule="auto"/>
        <w:ind w:left="969" w:right="254"/>
      </w:pPr>
      <w:r>
        <w:rPr>
          <w:color w:val="616266"/>
        </w:rPr>
        <w:t>která bude na základě smluvního vztahu s Objednatelem poskytovat Objednateli jakékoliv plnění.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odpovídá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újmy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práv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třetích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osob v souvislosti s Know-how v plném rozsahu. Uplatní-li třetí osoba své právo na náhradu újmy, zavazuje se Dodavatel bez zbytečného odkladu a na vlastní náklady učinit veškerá potřebná opatření k ochraně výkonu práv Objednatele, vče</w:t>
      </w:r>
      <w:r>
        <w:rPr>
          <w:color w:val="616266"/>
        </w:rPr>
        <w:t>tně povinnosti újmu za Objednatele uhradit.</w:t>
      </w:r>
    </w:p>
    <w:p w14:paraId="1D5FF888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60"/>
        <w:jc w:val="both"/>
      </w:pPr>
      <w:r>
        <w:rPr>
          <w:color w:val="616266"/>
          <w:u w:val="single" w:color="616266"/>
        </w:rPr>
        <w:t>Součást Ceny.</w:t>
      </w:r>
      <w:r>
        <w:rPr>
          <w:color w:val="616266"/>
        </w:rPr>
        <w:t xml:space="preserve"> Pro vyloučení všech pochybností se stanoví výslovně, že odměna a náhrada nákladů za činnosti Dodavatele a poskytnutí Licencí dle tohoto článku 8. je zahrnuta v Ceně.</w:t>
      </w:r>
    </w:p>
    <w:p w14:paraId="05CE2C23" w14:textId="77777777" w:rsidR="00812B99" w:rsidRDefault="000E6822">
      <w:pPr>
        <w:pStyle w:val="Nadpis1"/>
        <w:numPr>
          <w:ilvl w:val="0"/>
          <w:numId w:val="1"/>
        </w:numPr>
        <w:tabs>
          <w:tab w:val="left" w:pos="686"/>
          <w:tab w:val="left" w:pos="687"/>
        </w:tabs>
        <w:ind w:hanging="457"/>
      </w:pPr>
      <w:bookmarkStart w:id="51" w:name="9._PROHLÁŠENÍ_DODAVATELE"/>
      <w:bookmarkStart w:id="52" w:name="_bookmark5"/>
      <w:bookmarkEnd w:id="51"/>
      <w:bookmarkEnd w:id="52"/>
      <w:r>
        <w:rPr>
          <w:color w:val="616266"/>
          <w:spacing w:val="-2"/>
        </w:rPr>
        <w:t>PROHLÁŠENÍ</w:t>
      </w:r>
      <w:r>
        <w:rPr>
          <w:color w:val="616266"/>
        </w:rPr>
        <w:t xml:space="preserve"> </w:t>
      </w:r>
      <w:r>
        <w:rPr>
          <w:color w:val="616266"/>
          <w:spacing w:val="-2"/>
        </w:rPr>
        <w:t>DODAVATELE</w:t>
      </w:r>
    </w:p>
    <w:p w14:paraId="517FED11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33B6816A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69"/>
          <w:tab w:val="left" w:pos="970"/>
        </w:tabs>
        <w:spacing w:before="0"/>
        <w:ind w:hanging="740"/>
      </w:pPr>
      <w:r>
        <w:rPr>
          <w:color w:val="616266"/>
          <w:u w:val="single" w:color="616266"/>
        </w:rPr>
        <w:t>Prohlášen</w:t>
      </w:r>
      <w:r>
        <w:rPr>
          <w:color w:val="616266"/>
          <w:u w:val="single" w:color="616266"/>
        </w:rPr>
        <w:t>í</w:t>
      </w:r>
      <w:r>
        <w:rPr>
          <w:color w:val="616266"/>
          <w:spacing w:val="-16"/>
          <w:u w:val="single" w:color="616266"/>
        </w:rPr>
        <w:t xml:space="preserve"> </w:t>
      </w:r>
      <w:r>
        <w:rPr>
          <w:color w:val="616266"/>
          <w:u w:val="single" w:color="616266"/>
        </w:rPr>
        <w:t>Dodavatele.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prohlašuje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potvrzuje,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5"/>
        </w:rPr>
        <w:t>že:</w:t>
      </w:r>
    </w:p>
    <w:p w14:paraId="7B8F89FC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201"/>
        <w:ind w:hanging="397"/>
        <w:jc w:val="both"/>
      </w:pPr>
      <w:r>
        <w:rPr>
          <w:color w:val="616266"/>
        </w:rPr>
        <w:t>je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uzavřít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Smlouvu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plnit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své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vyplývající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Smlouvy;</w:t>
      </w:r>
    </w:p>
    <w:p w14:paraId="4CAD7784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 w:line="312" w:lineRule="auto"/>
        <w:ind w:right="257"/>
        <w:jc w:val="both"/>
      </w:pPr>
      <w:r>
        <w:rPr>
          <w:color w:val="616266"/>
        </w:rPr>
        <w:t>na straně Dodavatele není k uzavření Smlouvy ani ke splnění závazků Dodavatele z ní vyplývajících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požadován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žádný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souhlas,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udělení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výjimky,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schválení,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prohlášení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ani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povolení jakékoliv třetí osoby či orgánu, popřípadě byly získány;</w:t>
      </w:r>
    </w:p>
    <w:p w14:paraId="35CEDD3E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ind w:hanging="397"/>
        <w:jc w:val="both"/>
      </w:pPr>
      <w:r>
        <w:rPr>
          <w:color w:val="616266"/>
        </w:rPr>
        <w:t>uzavření</w:t>
      </w:r>
      <w:r>
        <w:rPr>
          <w:color w:val="616266"/>
          <w:spacing w:val="63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62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33"/>
        </w:rPr>
        <w:t xml:space="preserve">  </w:t>
      </w:r>
      <w:r>
        <w:rPr>
          <w:color w:val="616266"/>
        </w:rPr>
        <w:t>není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(i)</w:t>
      </w:r>
      <w:r>
        <w:rPr>
          <w:color w:val="616266"/>
          <w:spacing w:val="33"/>
        </w:rPr>
        <w:t xml:space="preserve">  </w:t>
      </w:r>
      <w:r>
        <w:rPr>
          <w:color w:val="616266"/>
        </w:rPr>
        <w:t>porušením</w:t>
      </w:r>
      <w:r>
        <w:rPr>
          <w:color w:val="616266"/>
          <w:spacing w:val="31"/>
        </w:rPr>
        <w:t xml:space="preserve">  </w:t>
      </w:r>
      <w:r>
        <w:rPr>
          <w:color w:val="616266"/>
        </w:rPr>
        <w:t>jakékoliv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32"/>
        </w:rPr>
        <w:t xml:space="preserve">  </w:t>
      </w:r>
      <w:r>
        <w:rPr>
          <w:color w:val="616266"/>
          <w:spacing w:val="-2"/>
        </w:rPr>
        <w:t>vyplývající</w:t>
      </w:r>
    </w:p>
    <w:p w14:paraId="5C0A68A4" w14:textId="77777777" w:rsidR="00812B99" w:rsidRDefault="000E6822">
      <w:pPr>
        <w:pStyle w:val="Zkladntext"/>
        <w:spacing w:before="75"/>
        <w:ind w:left="1365"/>
      </w:pPr>
      <w:r>
        <w:rPr>
          <w:color w:val="616266"/>
        </w:rPr>
        <w:t>z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platných</w:t>
      </w:r>
      <w:r>
        <w:rPr>
          <w:color w:val="616266"/>
          <w:spacing w:val="4"/>
        </w:rPr>
        <w:t xml:space="preserve"> </w:t>
      </w:r>
      <w:r>
        <w:rPr>
          <w:color w:val="616266"/>
        </w:rPr>
        <w:t>právních předpisů</w:t>
      </w:r>
      <w:r>
        <w:rPr>
          <w:color w:val="616266"/>
          <w:spacing w:val="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jakémkoliv</w:t>
      </w:r>
      <w:r>
        <w:rPr>
          <w:color w:val="616266"/>
          <w:spacing w:val="3"/>
        </w:rPr>
        <w:t xml:space="preserve"> </w:t>
      </w:r>
      <w:r>
        <w:rPr>
          <w:color w:val="616266"/>
        </w:rPr>
        <w:t>právním</w:t>
      </w:r>
      <w:r>
        <w:rPr>
          <w:color w:val="616266"/>
          <w:spacing w:val="7"/>
        </w:rPr>
        <w:t xml:space="preserve"> </w:t>
      </w:r>
      <w:r>
        <w:rPr>
          <w:color w:val="616266"/>
        </w:rPr>
        <w:t>řádu,</w:t>
      </w:r>
      <w:r>
        <w:rPr>
          <w:color w:val="616266"/>
          <w:spacing w:val="2"/>
        </w:rPr>
        <w:t xml:space="preserve"> </w:t>
      </w:r>
      <w:r>
        <w:rPr>
          <w:color w:val="616266"/>
        </w:rPr>
        <w:t>jímž</w:t>
      </w:r>
      <w:r>
        <w:rPr>
          <w:color w:val="616266"/>
          <w:spacing w:val="1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3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3"/>
        </w:rPr>
        <w:t xml:space="preserve"> </w:t>
      </w:r>
      <w:r>
        <w:rPr>
          <w:color w:val="616266"/>
        </w:rPr>
        <w:t>vázán,</w:t>
      </w:r>
      <w:r>
        <w:rPr>
          <w:color w:val="616266"/>
          <w:spacing w:val="7"/>
        </w:rPr>
        <w:t xml:space="preserve"> </w:t>
      </w:r>
      <w:r>
        <w:rPr>
          <w:color w:val="616266"/>
          <w:spacing w:val="-2"/>
        </w:rPr>
        <w:t>a/nebo</w:t>
      </w:r>
    </w:p>
    <w:p w14:paraId="165D429B" w14:textId="77777777" w:rsidR="00812B99" w:rsidRDefault="000E6822">
      <w:pPr>
        <w:pStyle w:val="Odstavecseseznamem"/>
        <w:numPr>
          <w:ilvl w:val="0"/>
          <w:numId w:val="6"/>
        </w:numPr>
        <w:tabs>
          <w:tab w:val="left" w:pos="1673"/>
        </w:tabs>
        <w:spacing w:before="76" w:line="312" w:lineRule="auto"/>
        <w:ind w:left="1365" w:right="257" w:hanging="1"/>
        <w:jc w:val="both"/>
      </w:pPr>
      <w:r>
        <w:rPr>
          <w:color w:val="616266"/>
        </w:rPr>
        <w:t>porušením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vyplývající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smlouvy,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jíž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stranou, a/nebo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(iii) v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rozporu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jakýmkoliv požadavkem, rozhodnutím nebo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předběžným opatřením správního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orgánu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soudu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rozhodčím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nálezem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rozhodců,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jímž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vázán;</w:t>
      </w:r>
    </w:p>
    <w:p w14:paraId="12D104C9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ind w:hanging="397"/>
        <w:jc w:val="both"/>
      </w:pPr>
      <w:r>
        <w:rPr>
          <w:color w:val="616266"/>
        </w:rPr>
        <w:t>splňuje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veškeré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požadavky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způsobilost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(kvalifikaci)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stanovené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Zadávacím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řízení;</w:t>
      </w:r>
    </w:p>
    <w:p w14:paraId="77B149A4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 w:line="312" w:lineRule="auto"/>
        <w:ind w:right="256"/>
        <w:jc w:val="both"/>
      </w:pPr>
      <w:r>
        <w:rPr>
          <w:color w:val="616266"/>
        </w:rPr>
        <w:t>Dodavatel není v úpadku nebo v hrozícím úpadku ve smyslu § 3 Insolvenčního zákona. Proti Dodavateli nebyl podán (i) insolvenční návrh, nebo (ii) návrh na nařízení výkonu rozhodnutí, resp. obdobný návrh v příslušné jurisdikci č</w:t>
      </w:r>
      <w:r>
        <w:rPr>
          <w:color w:val="616266"/>
        </w:rPr>
        <w:t xml:space="preserve">i podle dříve platných českých právních předpisů, a podle nejlepšího vědomí Dodavatele podání takového návrhu ani </w:t>
      </w:r>
      <w:r>
        <w:rPr>
          <w:color w:val="616266"/>
          <w:spacing w:val="-2"/>
        </w:rPr>
        <w:t>nehrozí;</w:t>
      </w:r>
    </w:p>
    <w:p w14:paraId="67630260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line="312" w:lineRule="auto"/>
        <w:ind w:right="253" w:hanging="397"/>
        <w:jc w:val="both"/>
      </w:pPr>
      <w:r>
        <w:rPr>
          <w:color w:val="616266"/>
        </w:rPr>
        <w:t>nebyl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předložen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žádný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návrh,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ani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učiněno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žádné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rozhodnutí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příslušných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orgánů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Dodavatele ani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žádného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soudu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likvidaci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jakékoliv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přeměně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Zákona o přeměnách;</w:t>
      </w:r>
    </w:p>
    <w:p w14:paraId="5C5F08FF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19" w:line="312" w:lineRule="auto"/>
        <w:ind w:right="256"/>
        <w:jc w:val="both"/>
      </w:pPr>
      <w:r>
        <w:rPr>
          <w:color w:val="616266"/>
        </w:rPr>
        <w:t>neprobíhá a podle nejlepšího vědomí a znalostí Dodavatele ani nehrozí žádné soudní, správní, rozhodčí ani jiné řízení či jednání před jakýmkoliv orgánem jakékoliv jurisdikce, které by mohlo, jednotliv</w:t>
      </w:r>
      <w:r>
        <w:rPr>
          <w:color w:val="616266"/>
        </w:rPr>
        <w:t>ě nebo v souhrnu s dalšími okolnostmi, nepříznivým způsobem ovlivnit schopnost Dodavatele splnit jeho závazky podle této Smlouvy;</w:t>
      </w:r>
    </w:p>
    <w:p w14:paraId="44E8FC99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line="312" w:lineRule="auto"/>
        <w:ind w:right="246" w:hanging="397"/>
        <w:jc w:val="both"/>
      </w:pPr>
      <w:r>
        <w:pict w14:anchorId="1C7592CA">
          <v:rect id="docshape15" o:spid="_x0000_s2059" style="position:absolute;left:0;text-align:left;margin-left:555.45pt;margin-top:112.75pt;width:19.1pt;height:.5pt;z-index:15733248;mso-position-horizontal-relative:page" fillcolor="#bdbdbd" stroked="f">
            <w10:wrap anchorx="page"/>
          </v:rect>
        </w:pict>
      </w:r>
      <w:r>
        <w:rPr>
          <w:color w:val="616266"/>
        </w:rPr>
        <w:t>Dodavatel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udržuje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platnosti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všech</w:t>
      </w:r>
      <w:r>
        <w:rPr>
          <w:color w:val="616266"/>
          <w:spacing w:val="34"/>
        </w:rPr>
        <w:t xml:space="preserve"> </w:t>
      </w:r>
      <w:r>
        <w:rPr>
          <w:color w:val="616266"/>
        </w:rPr>
        <w:t>zásadních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ohledech</w:t>
      </w:r>
      <w:r>
        <w:rPr>
          <w:color w:val="616266"/>
          <w:spacing w:val="35"/>
        </w:rPr>
        <w:t xml:space="preserve"> </w:t>
      </w:r>
      <w:r>
        <w:rPr>
          <w:color w:val="616266"/>
        </w:rPr>
        <w:t>licence,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souhlasy,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povolení 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další oprávnění požadovaná právními předpisy platnými pro poskytnutí Plnění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dle Smlouvy a nehrozí, že by platnost takové licence, souhlasu, povolení a oprávnění byla ukončena, Plnění a jeho poskytnutí Objednateli nejsou v rozporu s jakýmkoli právem třetí o</w:t>
      </w:r>
      <w:r>
        <w:rPr>
          <w:color w:val="616266"/>
        </w:rPr>
        <w:t>soby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patentovou,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známkoprávní,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jinou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ochranu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duševního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vlastnictví,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obchodní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firmy či hospodářské soutěže;</w:t>
      </w:r>
    </w:p>
    <w:p w14:paraId="392F4AE1" w14:textId="77777777" w:rsidR="00812B99" w:rsidRDefault="00812B99">
      <w:pPr>
        <w:spacing w:line="312" w:lineRule="auto"/>
        <w:jc w:val="both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665876A6" w14:textId="77777777" w:rsidR="00812B99" w:rsidRDefault="00812B99">
      <w:pPr>
        <w:pStyle w:val="Zkladntext"/>
        <w:jc w:val="left"/>
        <w:rPr>
          <w:sz w:val="20"/>
        </w:rPr>
      </w:pPr>
    </w:p>
    <w:p w14:paraId="6ACCA122" w14:textId="77777777" w:rsidR="00812B99" w:rsidRDefault="00812B99">
      <w:pPr>
        <w:pStyle w:val="Zkladntext"/>
        <w:jc w:val="left"/>
        <w:rPr>
          <w:sz w:val="19"/>
        </w:rPr>
      </w:pPr>
    </w:p>
    <w:p w14:paraId="474E8598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0" w:line="312" w:lineRule="auto"/>
        <w:ind w:right="258"/>
        <w:jc w:val="both"/>
      </w:pPr>
      <w:r>
        <w:rPr>
          <w:color w:val="616266"/>
        </w:rPr>
        <w:t>není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vynaložením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odborné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péče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vědom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žádné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překážky,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týkající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místa či prostředí Objednatele, která by znemožňovala nebo znesnadňovala poskytnout Plnění způsobem sjednaným podle Smlouvy;</w:t>
      </w:r>
    </w:p>
    <w:p w14:paraId="2A67F5F5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line="312" w:lineRule="auto"/>
        <w:ind w:left="1364" w:right="256"/>
        <w:jc w:val="both"/>
      </w:pPr>
      <w:r>
        <w:rPr>
          <w:color w:val="616266"/>
        </w:rPr>
        <w:t>je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výlučným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vlastníkem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hmotných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složek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není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jakkoliv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smluvně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zákonně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omezen v dispozici s hmotnými složkami Plnění, jeho nabývací právní tituly k hmotným složkám Plnění jsou platné, účinné a vymahatelné, a že je oprávněn převést bez dalšího vlastnické právo k hmotným složkám Plnění na Objednatele, že neuzavřel ohledně hmotn</w:t>
      </w:r>
      <w:r>
        <w:rPr>
          <w:color w:val="616266"/>
        </w:rPr>
        <w:t>ých složek Plnění žádnou smlouvu,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kterou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by převáděl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na jinou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osobu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vlastnická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66"/>
        </w:rPr>
        <w:t xml:space="preserve"> </w:t>
      </w:r>
      <w:r>
        <w:rPr>
          <w:color w:val="616266"/>
        </w:rPr>
        <w:t>jiná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práva k hmotným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složkám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ani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smlouvu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smlouvě</w:t>
      </w:r>
      <w:r>
        <w:rPr>
          <w:color w:val="616266"/>
          <w:spacing w:val="80"/>
          <w:w w:val="150"/>
        </w:rPr>
        <w:t xml:space="preserve"> </w:t>
      </w:r>
      <w:r>
        <w:rPr>
          <w:color w:val="616266"/>
        </w:rPr>
        <w:t>budoucí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obsahující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závazek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 budoucímu převodu hmotných složek Plnění;</w:t>
      </w:r>
    </w:p>
    <w:p w14:paraId="71537465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5"/>
        </w:tabs>
        <w:spacing w:before="119" w:line="312" w:lineRule="auto"/>
        <w:ind w:left="1364" w:right="268"/>
        <w:jc w:val="both"/>
      </w:pPr>
      <w:r>
        <w:rPr>
          <w:color w:val="616266"/>
        </w:rPr>
        <w:t>hmotné složky Plnění nejsou zatíženy zásta</w:t>
      </w:r>
      <w:r>
        <w:rPr>
          <w:color w:val="616266"/>
        </w:rPr>
        <w:t>vními, předkupními, nájemními či jinými právy třetích osob, jinými věcnými právy ani jinými omezeními;</w:t>
      </w:r>
    </w:p>
    <w:p w14:paraId="29A52FF8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5"/>
        </w:tabs>
        <w:spacing w:before="122"/>
        <w:ind w:left="1364" w:hanging="397"/>
        <w:jc w:val="both"/>
      </w:pPr>
      <w:r>
        <w:rPr>
          <w:color w:val="616266"/>
        </w:rPr>
        <w:t>žádná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41"/>
        </w:rPr>
        <w:t xml:space="preserve"> </w:t>
      </w:r>
      <w:r>
        <w:rPr>
          <w:color w:val="616266"/>
        </w:rPr>
        <w:t>osoba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nevznesla</w:t>
      </w:r>
      <w:r>
        <w:rPr>
          <w:color w:val="616266"/>
          <w:spacing w:val="38"/>
        </w:rPr>
        <w:t xml:space="preserve"> </w:t>
      </w:r>
      <w:r>
        <w:rPr>
          <w:color w:val="616266"/>
        </w:rPr>
        <w:t>nárok,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jehož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důsledku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by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mohlo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dojít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omezení</w:t>
      </w:r>
      <w:r>
        <w:rPr>
          <w:color w:val="616266"/>
          <w:spacing w:val="41"/>
        </w:rPr>
        <w:t xml:space="preserve"> </w:t>
      </w:r>
      <w:r>
        <w:rPr>
          <w:color w:val="616266"/>
          <w:spacing w:val="-2"/>
        </w:rPr>
        <w:t>práva</w:t>
      </w:r>
    </w:p>
    <w:p w14:paraId="412DF883" w14:textId="77777777" w:rsidR="00812B99" w:rsidRDefault="000E6822">
      <w:pPr>
        <w:pStyle w:val="Zkladntext"/>
        <w:spacing w:before="76"/>
        <w:ind w:left="1364"/>
      </w:pPr>
      <w:r>
        <w:rPr>
          <w:color w:val="616266"/>
        </w:rPr>
        <w:t>Dodavatele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hmotné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složky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převést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Objednatele;</w:t>
      </w:r>
    </w:p>
    <w:p w14:paraId="1BA39501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8" w:line="309" w:lineRule="auto"/>
        <w:ind w:right="253"/>
        <w:jc w:val="both"/>
      </w:pPr>
      <w:r>
        <w:rPr>
          <w:color w:val="616266"/>
        </w:rPr>
        <w:t>je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nositelem veškerých potřebných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oprávnění a souhlasů pro nakládání s osobními údaji 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souladu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 příslušnými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právními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předpisy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České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republiky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ochranu</w:t>
      </w:r>
      <w:r>
        <w:rPr>
          <w:color w:val="616266"/>
          <w:spacing w:val="35"/>
        </w:rPr>
        <w:t xml:space="preserve"> </w:t>
      </w:r>
      <w:r>
        <w:rPr>
          <w:color w:val="616266"/>
        </w:rPr>
        <w:t>osobních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údajů k těm složkám Plnění, které obsahují osobní údaje;</w:t>
      </w:r>
    </w:p>
    <w:p w14:paraId="6D9811EA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25"/>
        <w:ind w:hanging="397"/>
        <w:jc w:val="both"/>
      </w:pPr>
      <w:r>
        <w:rPr>
          <w:color w:val="616266"/>
        </w:rPr>
        <w:t>Smlouva</w:t>
      </w:r>
      <w:r>
        <w:rPr>
          <w:color w:val="616266"/>
          <w:spacing w:val="-18"/>
        </w:rPr>
        <w:t xml:space="preserve"> </w:t>
      </w:r>
      <w:r>
        <w:rPr>
          <w:color w:val="616266"/>
        </w:rPr>
        <w:t>představuje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platný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právně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závazný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závazek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Dodavatele,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který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vůči</w:t>
      </w:r>
      <w:r>
        <w:rPr>
          <w:color w:val="616266"/>
          <w:spacing w:val="-15"/>
        </w:rPr>
        <w:t xml:space="preserve"> </w:t>
      </w:r>
      <w:r>
        <w:rPr>
          <w:color w:val="616266"/>
          <w:spacing w:val="-2"/>
        </w:rPr>
        <w:t>Dodavateli</w:t>
      </w:r>
    </w:p>
    <w:p w14:paraId="7DF433F1" w14:textId="77777777" w:rsidR="00812B99" w:rsidRDefault="000E6822">
      <w:pPr>
        <w:pStyle w:val="Zkladntext"/>
        <w:spacing w:before="78"/>
        <w:ind w:left="1365"/>
      </w:pPr>
      <w:r>
        <w:rPr>
          <w:color w:val="616266"/>
        </w:rPr>
        <w:t>vynutitelný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souladu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podmínkami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Smlouvy;</w:t>
      </w:r>
    </w:p>
    <w:p w14:paraId="1C79A129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jc w:val="both"/>
      </w:pPr>
      <w:r>
        <w:rPr>
          <w:color w:val="616266"/>
        </w:rPr>
        <w:t>Dodavateli</w:t>
      </w:r>
      <w:r>
        <w:rPr>
          <w:color w:val="616266"/>
          <w:spacing w:val="9"/>
        </w:rPr>
        <w:t xml:space="preserve"> </w:t>
      </w:r>
      <w:r>
        <w:rPr>
          <w:color w:val="616266"/>
        </w:rPr>
        <w:t>není</w:t>
      </w:r>
      <w:r>
        <w:rPr>
          <w:color w:val="616266"/>
          <w:spacing w:val="9"/>
        </w:rPr>
        <w:t xml:space="preserve"> </w:t>
      </w:r>
      <w:r>
        <w:rPr>
          <w:color w:val="616266"/>
        </w:rPr>
        <w:t>známa</w:t>
      </w:r>
      <w:r>
        <w:rPr>
          <w:color w:val="616266"/>
          <w:spacing w:val="6"/>
        </w:rPr>
        <w:t xml:space="preserve"> </w:t>
      </w:r>
      <w:r>
        <w:rPr>
          <w:color w:val="616266"/>
        </w:rPr>
        <w:t>žádná</w:t>
      </w:r>
      <w:r>
        <w:rPr>
          <w:color w:val="616266"/>
          <w:spacing w:val="10"/>
        </w:rPr>
        <w:t xml:space="preserve"> </w:t>
      </w:r>
      <w:r>
        <w:rPr>
          <w:color w:val="616266"/>
        </w:rPr>
        <w:t>skutečnost,</w:t>
      </w:r>
      <w:r>
        <w:rPr>
          <w:color w:val="616266"/>
          <w:spacing w:val="10"/>
        </w:rPr>
        <w:t xml:space="preserve"> </w:t>
      </w:r>
      <w:r>
        <w:rPr>
          <w:color w:val="616266"/>
        </w:rPr>
        <w:t>okolnost</w:t>
      </w:r>
      <w:r>
        <w:rPr>
          <w:color w:val="616266"/>
          <w:spacing w:val="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10"/>
        </w:rPr>
        <w:t xml:space="preserve"> </w:t>
      </w:r>
      <w:r>
        <w:rPr>
          <w:color w:val="616266"/>
        </w:rPr>
        <w:t>událost,</w:t>
      </w:r>
      <w:r>
        <w:rPr>
          <w:color w:val="616266"/>
          <w:spacing w:val="9"/>
        </w:rPr>
        <w:t xml:space="preserve"> </w:t>
      </w:r>
      <w:r>
        <w:rPr>
          <w:color w:val="616266"/>
        </w:rPr>
        <w:t>která</w:t>
      </w:r>
      <w:r>
        <w:rPr>
          <w:color w:val="616266"/>
          <w:spacing w:val="8"/>
        </w:rPr>
        <w:t xml:space="preserve"> </w:t>
      </w:r>
      <w:r>
        <w:rPr>
          <w:color w:val="616266"/>
        </w:rPr>
        <w:t>by</w:t>
      </w:r>
      <w:r>
        <w:rPr>
          <w:color w:val="616266"/>
          <w:spacing w:val="6"/>
        </w:rPr>
        <w:t xml:space="preserve"> </w:t>
      </w:r>
      <w:r>
        <w:rPr>
          <w:color w:val="616266"/>
        </w:rPr>
        <w:t>měla</w:t>
      </w:r>
      <w:r>
        <w:rPr>
          <w:color w:val="616266"/>
          <w:spacing w:val="10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8"/>
        </w:rPr>
        <w:t xml:space="preserve"> </w:t>
      </w:r>
      <w:r>
        <w:rPr>
          <w:color w:val="616266"/>
          <w:spacing w:val="-2"/>
        </w:rPr>
        <w:t>následek</w:t>
      </w:r>
    </w:p>
    <w:p w14:paraId="01285812" w14:textId="77777777" w:rsidR="00812B99" w:rsidRDefault="000E6822">
      <w:pPr>
        <w:pStyle w:val="Zkladntext"/>
        <w:spacing w:before="76"/>
        <w:ind w:left="1365"/>
        <w:jc w:val="left"/>
      </w:pPr>
      <w:r>
        <w:rPr>
          <w:color w:val="616266"/>
        </w:rPr>
        <w:t>nebo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by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mohla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mít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následek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absolutní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relativní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neplatnost</w:t>
      </w:r>
      <w:r>
        <w:rPr>
          <w:color w:val="616266"/>
          <w:spacing w:val="-3"/>
        </w:rPr>
        <w:t xml:space="preserve"> </w:t>
      </w:r>
      <w:r>
        <w:rPr>
          <w:color w:val="616266"/>
          <w:spacing w:val="-2"/>
        </w:rPr>
        <w:t>Smlouvy;</w:t>
      </w:r>
    </w:p>
    <w:p w14:paraId="03C76A88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Dodavatel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zajistit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udělit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veškerá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práva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uvedená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čl.</w:t>
      </w:r>
      <w:r>
        <w:rPr>
          <w:color w:val="616266"/>
          <w:spacing w:val="-4"/>
        </w:rPr>
        <w:t xml:space="preserve"> </w:t>
      </w:r>
      <w:hyperlink w:anchor="_bookmark2" w:history="1">
        <w:r>
          <w:rPr>
            <w:color w:val="616266"/>
          </w:rPr>
          <w:t>8</w:t>
        </w:r>
      </w:hyperlink>
      <w:r>
        <w:rPr>
          <w:color w:val="616266"/>
        </w:rPr>
        <w:t>.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4"/>
        </w:rPr>
        <w:t>VOP.</w:t>
      </w:r>
    </w:p>
    <w:p w14:paraId="144E9B88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  <w:tab w:val="left" w:pos="971"/>
        </w:tabs>
        <w:spacing w:before="196" w:line="312" w:lineRule="auto"/>
        <w:ind w:right="255"/>
      </w:pPr>
      <w:r>
        <w:rPr>
          <w:color w:val="616266"/>
        </w:rPr>
        <w:t>Dodavatel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zavazuje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zajistit,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aby</w:t>
      </w:r>
      <w:r>
        <w:rPr>
          <w:color w:val="616266"/>
          <w:spacing w:val="73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prohlášení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dle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této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zůstala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pravdiváa v platnosti po celou dobu účinnosti Smlouvy.</w:t>
      </w:r>
    </w:p>
    <w:p w14:paraId="26B17141" w14:textId="77777777" w:rsidR="00812B99" w:rsidRDefault="000E6822">
      <w:pPr>
        <w:pStyle w:val="Nadpis1"/>
        <w:numPr>
          <w:ilvl w:val="0"/>
          <w:numId w:val="1"/>
        </w:numPr>
        <w:tabs>
          <w:tab w:val="left" w:pos="687"/>
        </w:tabs>
        <w:ind w:hanging="457"/>
      </w:pPr>
      <w:bookmarkStart w:id="53" w:name="10._DŮVĚRNÉ_INFORMACE,_OSOBNÍ_ÚDAJE,_REK"/>
      <w:bookmarkEnd w:id="53"/>
      <w:r>
        <w:rPr>
          <w:color w:val="616266"/>
        </w:rPr>
        <w:t>DŮVĚRNÉ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INFORMACE,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OSOBNÍ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ÚDAJE,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REKLAMA</w:t>
      </w:r>
    </w:p>
    <w:p w14:paraId="005291B5" w14:textId="77777777" w:rsidR="00812B99" w:rsidRDefault="00812B99">
      <w:pPr>
        <w:pStyle w:val="Zkladntext"/>
        <w:spacing w:before="2"/>
        <w:jc w:val="left"/>
        <w:rPr>
          <w:b/>
          <w:sz w:val="23"/>
        </w:rPr>
      </w:pPr>
    </w:p>
    <w:p w14:paraId="7AAC7031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69"/>
          <w:tab w:val="left" w:pos="970"/>
        </w:tabs>
        <w:spacing w:before="0"/>
        <w:ind w:hanging="740"/>
      </w:pPr>
      <w:r>
        <w:rPr>
          <w:color w:val="616266"/>
        </w:rPr>
        <w:t>Důvěrné</w:t>
      </w:r>
      <w:r>
        <w:rPr>
          <w:color w:val="616266"/>
          <w:spacing w:val="-10"/>
        </w:rPr>
        <w:t xml:space="preserve"> </w:t>
      </w:r>
      <w:r>
        <w:rPr>
          <w:color w:val="616266"/>
          <w:spacing w:val="-2"/>
        </w:rPr>
        <w:t>informace.</w:t>
      </w:r>
    </w:p>
    <w:p w14:paraId="445904C8" w14:textId="77777777" w:rsidR="00812B99" w:rsidRDefault="000E6822">
      <w:pPr>
        <w:pStyle w:val="Odstavecseseznamem"/>
        <w:numPr>
          <w:ilvl w:val="2"/>
          <w:numId w:val="5"/>
        </w:numPr>
        <w:tabs>
          <w:tab w:val="left" w:pos="1793"/>
        </w:tabs>
        <w:spacing w:before="196"/>
        <w:jc w:val="both"/>
      </w:pPr>
      <w:r>
        <w:rPr>
          <w:color w:val="616266"/>
        </w:rPr>
        <w:t>Smluvní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zavazují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zachovat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mlčenlivost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Důvěrných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informacích.</w:t>
      </w:r>
    </w:p>
    <w:p w14:paraId="261953FC" w14:textId="77777777" w:rsidR="00812B99" w:rsidRDefault="000E6822">
      <w:pPr>
        <w:pStyle w:val="Odstavecseseznamem"/>
        <w:numPr>
          <w:ilvl w:val="2"/>
          <w:numId w:val="5"/>
        </w:numPr>
        <w:tabs>
          <w:tab w:val="left" w:pos="1794"/>
        </w:tabs>
        <w:spacing w:before="196" w:line="312" w:lineRule="auto"/>
        <w:ind w:right="251"/>
        <w:jc w:val="both"/>
      </w:pPr>
      <w:r>
        <w:rPr>
          <w:color w:val="616266"/>
        </w:rPr>
        <w:t>Smluvní strany se zavazují, že Důvěrné informace nesdělí ani nezpřístupní třetím osobám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nevyužijí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sebe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osobu.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zachovají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Důvěrné informace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tajnosti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sdělí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výlučně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těm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svým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zaměstnancům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 xml:space="preserve">subdodavatelům, kteří jsou pověřeni plněním Smlouvy a za tímto účelem jsou oprávněni se s těmito informacemi v nezbytném rozsahu seznámit. Smluvní strany se zavazují zabezpečit, aby i tyto osoby považovaly uvedené informace za důvěrné a zachovávaly o nich </w:t>
      </w:r>
      <w:r>
        <w:rPr>
          <w:color w:val="616266"/>
          <w:spacing w:val="-2"/>
        </w:rPr>
        <w:t>mlčenlivost.</w:t>
      </w:r>
    </w:p>
    <w:p w14:paraId="34B7B088" w14:textId="77777777" w:rsidR="00812B99" w:rsidRDefault="000E6822">
      <w:pPr>
        <w:pStyle w:val="Odstavecseseznamem"/>
        <w:numPr>
          <w:ilvl w:val="2"/>
          <w:numId w:val="5"/>
        </w:numPr>
        <w:tabs>
          <w:tab w:val="left" w:pos="1793"/>
        </w:tabs>
        <w:spacing w:before="119"/>
        <w:ind w:left="1792"/>
        <w:jc w:val="both"/>
      </w:pPr>
      <w:r>
        <w:rPr>
          <w:color w:val="616266"/>
        </w:rPr>
        <w:t>Zákaz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zpřístupnění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Důvěrných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informací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nevztahuje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informace,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které:</w:t>
      </w:r>
    </w:p>
    <w:p w14:paraId="05FC1DE9" w14:textId="77777777" w:rsidR="00812B99" w:rsidRDefault="000E6822">
      <w:pPr>
        <w:pStyle w:val="Odstavecseseznamem"/>
        <w:numPr>
          <w:ilvl w:val="3"/>
          <w:numId w:val="5"/>
        </w:numPr>
        <w:tabs>
          <w:tab w:val="left" w:pos="2359"/>
          <w:tab w:val="left" w:pos="2360"/>
        </w:tabs>
        <w:spacing w:before="196"/>
        <w:ind w:hanging="568"/>
      </w:pPr>
      <w:r>
        <w:pict w14:anchorId="658D1A62">
          <v:rect id="docshape16" o:spid="_x0000_s2058" style="position:absolute;left:0;text-align:left;margin-left:555.45pt;margin-top:32.8pt;width:19.1pt;height:.5pt;z-index:15733760;mso-position-horizontal-relative:page" fillcolor="#bdbdbd" stroked="f">
            <w10:wrap anchorx="page"/>
          </v:rect>
        </w:pict>
      </w:r>
      <w:r>
        <w:rPr>
          <w:color w:val="616266"/>
        </w:rPr>
        <w:t>mohou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být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zveřejněny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bez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Smlouvy;</w:t>
      </w:r>
    </w:p>
    <w:p w14:paraId="34143894" w14:textId="77777777" w:rsidR="00812B99" w:rsidRDefault="00812B99">
      <w:pPr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06CB63CE" w14:textId="77777777" w:rsidR="00812B99" w:rsidRDefault="00812B99">
      <w:pPr>
        <w:pStyle w:val="Zkladntext"/>
        <w:jc w:val="left"/>
        <w:rPr>
          <w:sz w:val="20"/>
        </w:rPr>
      </w:pPr>
    </w:p>
    <w:p w14:paraId="43C087BD" w14:textId="77777777" w:rsidR="00812B99" w:rsidRDefault="00812B99">
      <w:pPr>
        <w:pStyle w:val="Zkladntext"/>
        <w:jc w:val="left"/>
        <w:rPr>
          <w:sz w:val="19"/>
        </w:rPr>
      </w:pPr>
    </w:p>
    <w:p w14:paraId="4C243673" w14:textId="77777777" w:rsidR="00812B99" w:rsidRDefault="000E6822">
      <w:pPr>
        <w:pStyle w:val="Odstavecseseznamem"/>
        <w:numPr>
          <w:ilvl w:val="3"/>
          <w:numId w:val="5"/>
        </w:numPr>
        <w:tabs>
          <w:tab w:val="left" w:pos="2359"/>
          <w:tab w:val="left" w:pos="2360"/>
        </w:tabs>
        <w:spacing w:before="0"/>
        <w:ind w:hanging="568"/>
      </w:pPr>
      <w:r>
        <w:rPr>
          <w:color w:val="616266"/>
        </w:rPr>
        <w:t>byly</w:t>
      </w:r>
      <w:r>
        <w:rPr>
          <w:color w:val="616266"/>
          <w:spacing w:val="25"/>
        </w:rPr>
        <w:t xml:space="preserve">  </w:t>
      </w:r>
      <w:r>
        <w:rPr>
          <w:color w:val="616266"/>
        </w:rPr>
        <w:t>písemným</w:t>
      </w:r>
      <w:r>
        <w:rPr>
          <w:color w:val="616266"/>
          <w:spacing w:val="28"/>
        </w:rPr>
        <w:t xml:space="preserve">  </w:t>
      </w:r>
      <w:r>
        <w:rPr>
          <w:color w:val="616266"/>
        </w:rPr>
        <w:t>souhlasem</w:t>
      </w:r>
      <w:r>
        <w:rPr>
          <w:color w:val="616266"/>
          <w:spacing w:val="28"/>
        </w:rPr>
        <w:t xml:space="preserve">  </w:t>
      </w:r>
      <w:r>
        <w:rPr>
          <w:color w:val="616266"/>
        </w:rPr>
        <w:t>obou</w:t>
      </w:r>
      <w:r>
        <w:rPr>
          <w:color w:val="616266"/>
          <w:spacing w:val="27"/>
        </w:rPr>
        <w:t xml:space="preserve">  </w:t>
      </w:r>
      <w:r>
        <w:rPr>
          <w:color w:val="616266"/>
        </w:rPr>
        <w:t>Smluvních</w:t>
      </w:r>
      <w:r>
        <w:rPr>
          <w:color w:val="616266"/>
          <w:spacing w:val="28"/>
        </w:rPr>
        <w:t xml:space="preserve">  </w:t>
      </w:r>
      <w:r>
        <w:rPr>
          <w:color w:val="616266"/>
        </w:rPr>
        <w:t>stran</w:t>
      </w:r>
      <w:r>
        <w:rPr>
          <w:color w:val="616266"/>
          <w:spacing w:val="79"/>
          <w:w w:val="150"/>
        </w:rPr>
        <w:t xml:space="preserve"> </w:t>
      </w:r>
      <w:r>
        <w:rPr>
          <w:color w:val="616266"/>
        </w:rPr>
        <w:t>zproštěny</w:t>
      </w:r>
      <w:r>
        <w:rPr>
          <w:color w:val="616266"/>
          <w:spacing w:val="25"/>
        </w:rPr>
        <w:t xml:space="preserve">  </w:t>
      </w:r>
      <w:r>
        <w:rPr>
          <w:color w:val="616266"/>
          <w:spacing w:val="-2"/>
        </w:rPr>
        <w:t>příslušných</w:t>
      </w:r>
    </w:p>
    <w:p w14:paraId="2449BCFC" w14:textId="77777777" w:rsidR="00812B99" w:rsidRDefault="000E6822">
      <w:pPr>
        <w:pStyle w:val="Zkladntext"/>
        <w:spacing w:before="76"/>
        <w:ind w:left="2359"/>
        <w:jc w:val="left"/>
      </w:pPr>
      <w:r>
        <w:rPr>
          <w:color w:val="616266"/>
          <w:spacing w:val="-2"/>
        </w:rPr>
        <w:t>omezení;</w:t>
      </w:r>
    </w:p>
    <w:p w14:paraId="3BE3D5E8" w14:textId="77777777" w:rsidR="00812B99" w:rsidRDefault="000E6822">
      <w:pPr>
        <w:pStyle w:val="Odstavecseseznamem"/>
        <w:numPr>
          <w:ilvl w:val="3"/>
          <w:numId w:val="5"/>
        </w:numPr>
        <w:tabs>
          <w:tab w:val="left" w:pos="2359"/>
          <w:tab w:val="left" w:pos="2360"/>
        </w:tabs>
        <w:spacing w:before="196" w:line="312" w:lineRule="auto"/>
        <w:ind w:right="257"/>
      </w:pPr>
      <w:r>
        <w:rPr>
          <w:color w:val="616266"/>
        </w:rPr>
        <w:t>jsou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veřejně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známé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byly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zveřejněny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jinak,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než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následkem</w:t>
      </w:r>
      <w:r>
        <w:rPr>
          <w:color w:val="616266"/>
          <w:spacing w:val="79"/>
        </w:rPr>
        <w:t xml:space="preserve"> </w:t>
      </w:r>
      <w:r>
        <w:rPr>
          <w:color w:val="616266"/>
        </w:rPr>
        <w:t>porušení povinnosti jedné ze Smluvních stran;</w:t>
      </w:r>
    </w:p>
    <w:p w14:paraId="2E91EE43" w14:textId="77777777" w:rsidR="00812B99" w:rsidRDefault="000E6822">
      <w:pPr>
        <w:pStyle w:val="Odstavecseseznamem"/>
        <w:numPr>
          <w:ilvl w:val="3"/>
          <w:numId w:val="5"/>
        </w:numPr>
        <w:tabs>
          <w:tab w:val="left" w:pos="2359"/>
          <w:tab w:val="left" w:pos="2360"/>
        </w:tabs>
        <w:spacing w:before="119"/>
        <w:ind w:hanging="568"/>
      </w:pPr>
      <w:r>
        <w:rPr>
          <w:color w:val="616266"/>
        </w:rPr>
        <w:t>příjemce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zná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dříve,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než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sdělí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druhá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6"/>
        </w:rPr>
        <w:t xml:space="preserve"> </w:t>
      </w:r>
      <w:r>
        <w:rPr>
          <w:color w:val="616266"/>
          <w:spacing w:val="-2"/>
        </w:rPr>
        <w:t>strana;</w:t>
      </w:r>
    </w:p>
    <w:p w14:paraId="2F6E5709" w14:textId="77777777" w:rsidR="00812B99" w:rsidRDefault="000E6822">
      <w:pPr>
        <w:pStyle w:val="Odstavecseseznamem"/>
        <w:numPr>
          <w:ilvl w:val="3"/>
          <w:numId w:val="5"/>
        </w:numPr>
        <w:tabs>
          <w:tab w:val="left" w:pos="2359"/>
          <w:tab w:val="left" w:pos="2360"/>
        </w:tabs>
        <w:spacing w:before="199" w:line="309" w:lineRule="auto"/>
        <w:ind w:right="258"/>
      </w:pPr>
      <w:r>
        <w:rPr>
          <w:color w:val="616266"/>
        </w:rPr>
        <w:t>jsou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vyžádány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soudem,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státním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zastupitelstvím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příslušným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správním</w:t>
      </w:r>
      <w:r>
        <w:rPr>
          <w:color w:val="616266"/>
          <w:spacing w:val="80"/>
        </w:rPr>
        <w:t xml:space="preserve"> </w:t>
      </w:r>
      <w:r>
        <w:rPr>
          <w:color w:val="616266"/>
        </w:rPr>
        <w:t>orgánem či zakladatelem Objednatele na základě zákona;</w:t>
      </w:r>
    </w:p>
    <w:p w14:paraId="370DADD1" w14:textId="77777777" w:rsidR="00812B99" w:rsidRDefault="000E6822">
      <w:pPr>
        <w:pStyle w:val="Odstavecseseznamem"/>
        <w:numPr>
          <w:ilvl w:val="3"/>
          <w:numId w:val="5"/>
        </w:numPr>
        <w:tabs>
          <w:tab w:val="left" w:pos="2359"/>
          <w:tab w:val="left" w:pos="2360"/>
        </w:tabs>
        <w:spacing w:before="122" w:line="312" w:lineRule="auto"/>
        <w:ind w:left="2360" w:right="253"/>
      </w:pPr>
      <w:r>
        <w:rPr>
          <w:color w:val="616266"/>
        </w:rPr>
        <w:t>Smluvní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strana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sdělí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osobě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vázané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zákonnou</w:t>
      </w:r>
      <w:r>
        <w:rPr>
          <w:color w:val="616266"/>
          <w:spacing w:val="36"/>
        </w:rPr>
        <w:t xml:space="preserve"> </w:t>
      </w:r>
      <w:r>
        <w:rPr>
          <w:color w:val="616266"/>
        </w:rPr>
        <w:t>povinností</w:t>
      </w:r>
      <w:r>
        <w:rPr>
          <w:color w:val="616266"/>
          <w:spacing w:val="33"/>
        </w:rPr>
        <w:t xml:space="preserve"> </w:t>
      </w:r>
      <w:r>
        <w:rPr>
          <w:color w:val="616266"/>
        </w:rPr>
        <w:t>mlčenlivosti(např. advokátovi nebo daňovému poradci) za účelem uplatňování svých práv;</w:t>
      </w:r>
    </w:p>
    <w:p w14:paraId="22D1F196" w14:textId="77777777" w:rsidR="00812B99" w:rsidRDefault="000E6822">
      <w:pPr>
        <w:pStyle w:val="Odstavecseseznamem"/>
        <w:numPr>
          <w:ilvl w:val="3"/>
          <w:numId w:val="5"/>
        </w:numPr>
        <w:tabs>
          <w:tab w:val="left" w:pos="2360"/>
          <w:tab w:val="left" w:pos="2361"/>
        </w:tabs>
        <w:ind w:left="2360" w:hanging="568"/>
      </w:pPr>
      <w:r>
        <w:rPr>
          <w:color w:val="616266"/>
        </w:rPr>
        <w:t>je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sdělit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svému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Zakladateli;</w:t>
      </w:r>
    </w:p>
    <w:p w14:paraId="6B2DC5FB" w14:textId="77777777" w:rsidR="00812B99" w:rsidRDefault="000E6822">
      <w:pPr>
        <w:pStyle w:val="Odstavecseseznamem"/>
        <w:numPr>
          <w:ilvl w:val="3"/>
          <w:numId w:val="5"/>
        </w:numPr>
        <w:tabs>
          <w:tab w:val="left" w:pos="2360"/>
          <w:tab w:val="left" w:pos="2361"/>
        </w:tabs>
        <w:spacing w:before="198"/>
        <w:ind w:left="2360"/>
      </w:pPr>
      <w:r>
        <w:rPr>
          <w:color w:val="616266"/>
        </w:rPr>
        <w:t>je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sdělit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jakékoli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třetí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osobě.</w:t>
      </w:r>
    </w:p>
    <w:p w14:paraId="56111AC1" w14:textId="77777777" w:rsidR="00812B99" w:rsidRDefault="000E6822">
      <w:pPr>
        <w:pStyle w:val="Odstavecseseznamem"/>
        <w:numPr>
          <w:ilvl w:val="2"/>
          <w:numId w:val="5"/>
        </w:numPr>
        <w:tabs>
          <w:tab w:val="left" w:pos="1795"/>
        </w:tabs>
        <w:spacing w:before="196" w:line="312" w:lineRule="auto"/>
        <w:ind w:right="249" w:hanging="852"/>
        <w:jc w:val="both"/>
      </w:pPr>
      <w:r>
        <w:rPr>
          <w:color w:val="616266"/>
        </w:rPr>
        <w:t>Povinnost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mlčenlivosti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trvá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bez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ohledu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ukončení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účinnosti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Smlouvy,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to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až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do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doby, kdy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Důvěrné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informace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stanou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obecně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známými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předpokladu,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tak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nestane porušením povinnosti mlčenlivosti Smluvní strany.</w:t>
      </w:r>
    </w:p>
    <w:p w14:paraId="693C3F98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2"/>
        <w:ind w:hanging="740"/>
        <w:jc w:val="both"/>
      </w:pPr>
      <w:bookmarkStart w:id="54" w:name="_bookmark6"/>
      <w:bookmarkEnd w:id="54"/>
      <w:r>
        <w:rPr>
          <w:color w:val="616266"/>
          <w:u w:val="single" w:color="616266"/>
        </w:rPr>
        <w:t>Osobní</w:t>
      </w:r>
      <w:r>
        <w:rPr>
          <w:color w:val="616266"/>
          <w:spacing w:val="-7"/>
          <w:u w:val="single" w:color="616266"/>
        </w:rPr>
        <w:t xml:space="preserve"> </w:t>
      </w:r>
      <w:r>
        <w:rPr>
          <w:color w:val="616266"/>
          <w:spacing w:val="-2"/>
          <w:u w:val="single" w:color="616266"/>
        </w:rPr>
        <w:t>údaje.</w:t>
      </w:r>
    </w:p>
    <w:p w14:paraId="4760901F" w14:textId="77777777" w:rsidR="00812B99" w:rsidRDefault="000E6822">
      <w:pPr>
        <w:pStyle w:val="Odstavecseseznamem"/>
        <w:numPr>
          <w:ilvl w:val="2"/>
          <w:numId w:val="4"/>
        </w:numPr>
        <w:tabs>
          <w:tab w:val="left" w:pos="1793"/>
        </w:tabs>
        <w:spacing w:before="196" w:line="312" w:lineRule="auto"/>
        <w:ind w:right="254" w:hanging="852"/>
        <w:jc w:val="both"/>
      </w:pPr>
      <w:r>
        <w:rPr>
          <w:color w:val="696969"/>
        </w:rPr>
        <w:t>Objednatel jako správce zpracovává osobní údaje Dodavatele, je-li Dodavatelem fyzická osoba, a obě Smluvní strany jako správci osobní údaje kontaktních osob poskytnuté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Smlouvě, popřípadě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osobní údaje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dalších osob, které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jsou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poskytnuty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 xml:space="preserve">v rámci Smlouvy, </w:t>
      </w:r>
      <w:r>
        <w:rPr>
          <w:color w:val="696969"/>
        </w:rPr>
        <w:t>pouze a výhradně pro účely související s plněním Smlouvy, a to po dobu trvání takové Smlouvy, resp. pro účely vyplývající z právních předpisů po dobu delší, která je těmito právními předpisy odůvodněna. Dodavatel je povinen informovat obdobně fyzické osoby</w:t>
      </w:r>
      <w:r>
        <w:rPr>
          <w:color w:val="696969"/>
        </w:rPr>
        <w:t>, jejichž osobní údaje pro účely související s plněním Smlouvy Objednateli předává.</w:t>
      </w:r>
    </w:p>
    <w:p w14:paraId="5E85D04C" w14:textId="77777777" w:rsidR="00812B99" w:rsidRDefault="000E6822">
      <w:pPr>
        <w:pStyle w:val="Odstavecseseznamem"/>
        <w:numPr>
          <w:ilvl w:val="2"/>
          <w:numId w:val="4"/>
        </w:numPr>
        <w:tabs>
          <w:tab w:val="left" w:pos="1793"/>
        </w:tabs>
        <w:spacing w:before="119" w:line="312" w:lineRule="auto"/>
        <w:ind w:right="256"/>
        <w:jc w:val="both"/>
      </w:pPr>
      <w:r>
        <w:rPr>
          <w:color w:val="696969"/>
        </w:rPr>
        <w:t xml:space="preserve">Dodavatel nepředává Objednateli v rámci poskytnutí Předmětu plnění kromě případu uvedeného v odst. </w:t>
      </w:r>
      <w:hyperlink w:anchor="_bookmark6" w:history="1">
        <w:r>
          <w:rPr>
            <w:color w:val="696969"/>
          </w:rPr>
          <w:t>10.2.1</w:t>
        </w:r>
      </w:hyperlink>
      <w:r>
        <w:rPr>
          <w:color w:val="696969"/>
        </w:rPr>
        <w:t xml:space="preserve"> VOP žádné další osobní údaje. V příp</w:t>
      </w:r>
      <w:r>
        <w:rPr>
          <w:color w:val="696969"/>
        </w:rPr>
        <w:t>adě, že součástí Předmětu plnění bude předání osobních údajů podléhajících ochraně dle příslušných právních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předpisů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ochranu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údajů,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Dodavatel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povinen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tuto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 xml:space="preserve">skutečnost Objednatele předem písemně upozornit a Objednatel je oprávněn dle svého </w:t>
      </w:r>
      <w:r>
        <w:rPr>
          <w:color w:val="696969"/>
        </w:rPr>
        <w:t>uvážení převzetí osobních údajů odmítnout.</w:t>
      </w:r>
    </w:p>
    <w:p w14:paraId="4E94E80C" w14:textId="77777777" w:rsidR="00812B99" w:rsidRDefault="000E6822">
      <w:pPr>
        <w:pStyle w:val="Odstavecseseznamem"/>
        <w:numPr>
          <w:ilvl w:val="2"/>
          <w:numId w:val="4"/>
        </w:numPr>
        <w:tabs>
          <w:tab w:val="left" w:pos="1794"/>
        </w:tabs>
        <w:spacing w:line="312" w:lineRule="auto"/>
        <w:ind w:left="1793" w:right="248"/>
        <w:jc w:val="both"/>
      </w:pPr>
      <w:r>
        <w:pict w14:anchorId="713A1AFC">
          <v:rect id="docshape17" o:spid="_x0000_s2057" style="position:absolute;left:0;text-align:left;margin-left:555.45pt;margin-top:150.35pt;width:19.1pt;height:.5pt;z-index:15734272;mso-position-horizontal-relative:page" fillcolor="#bdbdbd" stroked="f">
            <w10:wrap anchorx="page"/>
          </v:rect>
        </w:pict>
      </w:r>
      <w:r>
        <w:rPr>
          <w:color w:val="696969"/>
        </w:rPr>
        <w:t>Pro případ, že Dodavatel v rámci plnění Smlouvy získá nahodilý přístup k takovým informacím, jež budou obsahovat osobní údaje podléhající ochraně dle právních předpisů, je Dodavatel oprávněn přistupovat k takovým</w:t>
      </w:r>
      <w:r>
        <w:rPr>
          <w:color w:val="696969"/>
        </w:rPr>
        <w:t xml:space="preserve"> osobním údajům pouze v rozsahu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nezbytném pro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plnění předmětu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Smlouvy. Dodavatel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zavazuje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nakládat se zpřístupněnými osobními údaji pouze na základě pokynů Objednatele jako správce osobních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údajů,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pouze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pro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účely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Smlouvy,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zachovat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nich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mlčenlivost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zajistit jejich bezpečnost proti úniku, náhodnému nebo neoprávněnému zničení, ztrátě, p</w:t>
      </w:r>
      <w:r>
        <w:rPr>
          <w:color w:val="696969"/>
        </w:rPr>
        <w:t>ozměňování nebo neoprávněnému zpřístupnění třetím osobám.</w:t>
      </w:r>
    </w:p>
    <w:p w14:paraId="4196F88A" w14:textId="77777777" w:rsidR="00812B99" w:rsidRDefault="00812B99">
      <w:pPr>
        <w:spacing w:line="312" w:lineRule="auto"/>
        <w:jc w:val="both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57C99A5A" w14:textId="77777777" w:rsidR="00812B99" w:rsidRDefault="00812B99">
      <w:pPr>
        <w:pStyle w:val="Zkladntext"/>
        <w:jc w:val="left"/>
        <w:rPr>
          <w:sz w:val="20"/>
        </w:rPr>
      </w:pPr>
    </w:p>
    <w:p w14:paraId="6C334ED3" w14:textId="77777777" w:rsidR="00812B99" w:rsidRDefault="00812B99">
      <w:pPr>
        <w:pStyle w:val="Zkladntext"/>
        <w:jc w:val="left"/>
        <w:rPr>
          <w:sz w:val="19"/>
        </w:rPr>
      </w:pPr>
    </w:p>
    <w:p w14:paraId="0763F695" w14:textId="77777777" w:rsidR="00812B99" w:rsidRDefault="000E6822">
      <w:pPr>
        <w:pStyle w:val="Odstavecseseznamem"/>
        <w:numPr>
          <w:ilvl w:val="2"/>
          <w:numId w:val="4"/>
        </w:numPr>
        <w:tabs>
          <w:tab w:val="left" w:pos="1793"/>
        </w:tabs>
        <w:spacing w:before="0" w:line="312" w:lineRule="auto"/>
        <w:ind w:left="1791" w:right="253" w:hanging="851"/>
        <w:jc w:val="both"/>
      </w:pPr>
      <w:r>
        <w:rPr>
          <w:color w:val="696969"/>
        </w:rPr>
        <w:t>Vznikne-li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souvislosti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předáváním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povinnost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uzavřít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mezi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Smluvními stranami smlouvu o zpracování osobních údajů a není-li taková smlouva mezi Smluvními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dosud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uzavřena,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zavazují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smlouvu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zpracování osobních údajů neprodleně uzavřít v souladu s požadavky Nařízení Evropského parlamentu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Rady (EU)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2016/679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dne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27. dubna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2016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ochraně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fyzických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osob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v souvislosti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zpracováním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osobních</w:t>
      </w:r>
      <w:r>
        <w:rPr>
          <w:color w:val="696969"/>
          <w:spacing w:val="-11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volném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pohybu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údajů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zrušení směrnice 95/46/ES (obecné nařízení o ochraně osobních údajů).</w:t>
      </w:r>
    </w:p>
    <w:p w14:paraId="20F76468" w14:textId="77777777" w:rsidR="00812B99" w:rsidRDefault="00812B99">
      <w:pPr>
        <w:pStyle w:val="Zkladntext"/>
        <w:jc w:val="left"/>
        <w:rPr>
          <w:sz w:val="24"/>
        </w:rPr>
      </w:pPr>
    </w:p>
    <w:p w14:paraId="4DD3BF0D" w14:textId="77777777" w:rsidR="00812B99" w:rsidRDefault="00812B99">
      <w:pPr>
        <w:pStyle w:val="Zkladntext"/>
        <w:spacing w:before="5"/>
        <w:jc w:val="left"/>
        <w:rPr>
          <w:sz w:val="25"/>
        </w:rPr>
      </w:pPr>
    </w:p>
    <w:p w14:paraId="4F552452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2"/>
        <w:jc w:val="both"/>
      </w:pPr>
      <w:r>
        <w:rPr>
          <w:color w:val="616266"/>
          <w:u w:val="single" w:color="616266"/>
        </w:rPr>
        <w:t>Reklama.</w:t>
      </w:r>
      <w:r>
        <w:rPr>
          <w:color w:val="616266"/>
        </w:rPr>
        <w:t xml:space="preserve"> Dodavatel není oprávněn bez předchozího písemného souhlasu Objednatele zveřejnit informaci o spolupráci s Objednatelem, ať již formou sdělení informace, tiskovým prohlášením, užitím v reklamě, prezentaci, prodejních materiálech nebo jiným způsobem.</w:t>
      </w:r>
    </w:p>
    <w:p w14:paraId="105F4C63" w14:textId="77777777" w:rsidR="00812B99" w:rsidRDefault="000E6822">
      <w:pPr>
        <w:pStyle w:val="Nadpis1"/>
        <w:numPr>
          <w:ilvl w:val="0"/>
          <w:numId w:val="1"/>
        </w:numPr>
        <w:tabs>
          <w:tab w:val="left" w:pos="687"/>
        </w:tabs>
        <w:spacing w:before="122"/>
        <w:ind w:hanging="457"/>
      </w:pPr>
      <w:bookmarkStart w:id="55" w:name="11._SMLUVNÍ_POKUTY,_NÁHRADA_ÚJMY_A_ÚROK_"/>
      <w:bookmarkEnd w:id="55"/>
      <w:r>
        <w:rPr>
          <w:color w:val="616266"/>
        </w:rPr>
        <w:t>SMLUVN</w:t>
      </w:r>
      <w:r>
        <w:rPr>
          <w:color w:val="616266"/>
        </w:rPr>
        <w:t>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POKUTY,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NÁHRADA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ÚJMY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ÚROK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PRODLENÍ</w:t>
      </w:r>
    </w:p>
    <w:p w14:paraId="33022957" w14:textId="77777777" w:rsidR="00812B99" w:rsidRDefault="00812B99">
      <w:pPr>
        <w:pStyle w:val="Zkladntext"/>
        <w:spacing w:before="4"/>
        <w:jc w:val="left"/>
        <w:rPr>
          <w:b/>
          <w:sz w:val="23"/>
        </w:rPr>
      </w:pPr>
    </w:p>
    <w:p w14:paraId="74F8AAFF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69"/>
          <w:tab w:val="left" w:pos="970"/>
        </w:tabs>
        <w:spacing w:before="0"/>
        <w:ind w:hanging="740"/>
      </w:pPr>
      <w:bookmarkStart w:id="56" w:name="_bookmark7"/>
      <w:bookmarkEnd w:id="56"/>
      <w:r>
        <w:rPr>
          <w:color w:val="616266"/>
        </w:rPr>
        <w:t>Smluvní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pokuty.</w:t>
      </w:r>
    </w:p>
    <w:p w14:paraId="02C4E1EA" w14:textId="77777777" w:rsidR="00812B99" w:rsidRDefault="000E6822">
      <w:pPr>
        <w:pStyle w:val="Odstavecseseznamem"/>
        <w:numPr>
          <w:ilvl w:val="2"/>
          <w:numId w:val="3"/>
        </w:numPr>
        <w:tabs>
          <w:tab w:val="left" w:pos="1793"/>
        </w:tabs>
        <w:spacing w:before="194" w:line="314" w:lineRule="auto"/>
        <w:ind w:right="253" w:hanging="852"/>
        <w:jc w:val="both"/>
      </w:pPr>
      <w:r>
        <w:rPr>
          <w:color w:val="616266"/>
        </w:rPr>
        <w:t>Dodavatel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37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uhradit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Objednateli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případě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povinností</w:t>
      </w:r>
      <w:r>
        <w:rPr>
          <w:color w:val="616266"/>
          <w:spacing w:val="39"/>
        </w:rPr>
        <w:t xml:space="preserve"> </w:t>
      </w:r>
      <w:r>
        <w:rPr>
          <w:color w:val="616266"/>
        </w:rPr>
        <w:t>plynoucích ze Smlouvy následující smluvní pokuty:</w:t>
      </w:r>
    </w:p>
    <w:p w14:paraId="561B896D" w14:textId="77777777" w:rsidR="00812B99" w:rsidRDefault="000E6822">
      <w:pPr>
        <w:pStyle w:val="Odstavecseseznamem"/>
        <w:numPr>
          <w:ilvl w:val="3"/>
          <w:numId w:val="3"/>
        </w:numPr>
        <w:tabs>
          <w:tab w:val="left" w:pos="2217"/>
        </w:tabs>
        <w:spacing w:before="117" w:line="312" w:lineRule="auto"/>
        <w:ind w:right="257"/>
        <w:jc w:val="both"/>
      </w:pP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případě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prodlení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Dodavatele 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poskytnutím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povinen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uhradit Objednateli smluvní pokutu ve výši 0,5 % z Ceny za každý den prodlení.</w:t>
      </w:r>
    </w:p>
    <w:p w14:paraId="7973F602" w14:textId="77777777" w:rsidR="00812B99" w:rsidRDefault="000E6822">
      <w:pPr>
        <w:pStyle w:val="Odstavecseseznamem"/>
        <w:numPr>
          <w:ilvl w:val="3"/>
          <w:numId w:val="3"/>
        </w:numPr>
        <w:tabs>
          <w:tab w:val="left" w:pos="2218"/>
        </w:tabs>
        <w:spacing w:line="312" w:lineRule="auto"/>
        <w:ind w:left="2217" w:right="255"/>
        <w:jc w:val="both"/>
      </w:pPr>
      <w:r>
        <w:rPr>
          <w:color w:val="616266"/>
        </w:rPr>
        <w:t>V případě prodlení Dodavatele s opětovným poskytnutím Plnění, je Objednatel oprávněn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požadovat smluvní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pokutu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výši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0,1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%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Ceny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každý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den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prodlení.</w:t>
      </w:r>
    </w:p>
    <w:p w14:paraId="70B1B2A5" w14:textId="77777777" w:rsidR="00812B99" w:rsidRDefault="000E6822">
      <w:pPr>
        <w:pStyle w:val="Odstavecseseznamem"/>
        <w:numPr>
          <w:ilvl w:val="3"/>
          <w:numId w:val="3"/>
        </w:numPr>
        <w:tabs>
          <w:tab w:val="left" w:pos="2217"/>
        </w:tabs>
        <w:spacing w:line="312" w:lineRule="auto"/>
        <w:ind w:right="258"/>
        <w:jc w:val="both"/>
      </w:pPr>
      <w:r>
        <w:rPr>
          <w:color w:val="616266"/>
        </w:rPr>
        <w:t>V případě, že dojde k porušení povinnosti Dodavatele, která zakládá nárok Objednatele k odstoupení od Smlouvy, je Objednatel bez ohledu na skutečnost, zda využije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svého práva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 xml:space="preserve">na odstoupení od Smlouvy, oprávněn účtovat Dodavateli smluvní pokutu ve výši 5 % </w:t>
      </w:r>
      <w:r>
        <w:rPr>
          <w:color w:val="616266"/>
        </w:rPr>
        <w:t xml:space="preserve">z Ceny za každý jednotlivý případ porušení takové </w:t>
      </w:r>
      <w:r>
        <w:rPr>
          <w:color w:val="616266"/>
          <w:spacing w:val="-2"/>
        </w:rPr>
        <w:t>povinnosti.</w:t>
      </w:r>
    </w:p>
    <w:p w14:paraId="6C1F50F6" w14:textId="77777777" w:rsidR="00812B99" w:rsidRDefault="000E6822">
      <w:pPr>
        <w:pStyle w:val="Odstavecseseznamem"/>
        <w:numPr>
          <w:ilvl w:val="3"/>
          <w:numId w:val="3"/>
        </w:numPr>
        <w:tabs>
          <w:tab w:val="left" w:pos="2217"/>
        </w:tabs>
        <w:spacing w:before="119" w:line="312" w:lineRule="auto"/>
        <w:ind w:left="2215" w:right="262"/>
        <w:jc w:val="both"/>
      </w:pPr>
      <w:r>
        <w:rPr>
          <w:color w:val="616266"/>
        </w:rPr>
        <w:t>Za každé jednotlivé porušení povinnosti týkající se ochrany Důvěrných informací, je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požadovat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zaplacení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pokuty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výši 100.000,- Kč.</w:t>
      </w:r>
    </w:p>
    <w:p w14:paraId="0871D24D" w14:textId="77777777" w:rsidR="00812B99" w:rsidRDefault="000E6822">
      <w:pPr>
        <w:pStyle w:val="Odstavecseseznamem"/>
        <w:numPr>
          <w:ilvl w:val="3"/>
          <w:numId w:val="3"/>
        </w:numPr>
        <w:tabs>
          <w:tab w:val="left" w:pos="2216"/>
        </w:tabs>
        <w:spacing w:line="312" w:lineRule="auto"/>
        <w:ind w:left="2214" w:right="255" w:hanging="424"/>
        <w:jc w:val="both"/>
      </w:pPr>
      <w:r>
        <w:rPr>
          <w:color w:val="616266"/>
        </w:rPr>
        <w:t xml:space="preserve">V případě porušení prohlášení Dodavatele dle odstavce </w:t>
      </w:r>
      <w:hyperlink w:anchor="_bookmark5" w:history="1">
        <w:r>
          <w:rPr>
            <w:color w:val="616266"/>
          </w:rPr>
          <w:t>9</w:t>
        </w:r>
      </w:hyperlink>
      <w:r>
        <w:rPr>
          <w:color w:val="616266"/>
        </w:rPr>
        <w:t xml:space="preserve"> VOP je Dodavatel povinen uhradit Objednateli smluvní pokutu ve výši 0,5 % z Ceny za každé jednotlivé porušení.</w:t>
      </w:r>
    </w:p>
    <w:p w14:paraId="119D7ADD" w14:textId="77777777" w:rsidR="00812B99" w:rsidRDefault="000E6822">
      <w:pPr>
        <w:pStyle w:val="Odstavecseseznamem"/>
        <w:numPr>
          <w:ilvl w:val="3"/>
          <w:numId w:val="3"/>
        </w:numPr>
        <w:tabs>
          <w:tab w:val="left" w:pos="2216"/>
        </w:tabs>
        <w:spacing w:line="312" w:lineRule="auto"/>
        <w:ind w:left="2214" w:right="258"/>
        <w:jc w:val="both"/>
      </w:pPr>
      <w:r>
        <w:rPr>
          <w:color w:val="616266"/>
        </w:rPr>
        <w:t>V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případě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povinností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plynoucích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odstavce</w:t>
      </w:r>
      <w:r>
        <w:rPr>
          <w:color w:val="616266"/>
          <w:spacing w:val="-6"/>
        </w:rPr>
        <w:t xml:space="preserve"> </w:t>
      </w:r>
      <w:hyperlink w:anchor="_bookmark1" w:history="1">
        <w:r>
          <w:rPr>
            <w:color w:val="616266"/>
          </w:rPr>
          <w:t>7</w:t>
        </w:r>
        <w:r>
          <w:rPr>
            <w:color w:val="616266"/>
            <w:spacing w:val="-6"/>
          </w:rPr>
          <w:t xml:space="preserve"> </w:t>
        </w:r>
      </w:hyperlink>
      <w:r>
        <w:rPr>
          <w:color w:val="616266"/>
        </w:rPr>
        <w:t>VOP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 xml:space="preserve">povinen uhradit Objednateli smluvní pokutu ve výši 0,5 % z Ceny za každé jednotlivé </w:t>
      </w:r>
      <w:r>
        <w:rPr>
          <w:color w:val="616266"/>
          <w:spacing w:val="-2"/>
        </w:rPr>
        <w:t>porušení.</w:t>
      </w:r>
    </w:p>
    <w:p w14:paraId="617F2E2D" w14:textId="77777777" w:rsidR="00812B99" w:rsidRDefault="000E6822">
      <w:pPr>
        <w:pStyle w:val="Odstavecseseznamem"/>
        <w:numPr>
          <w:ilvl w:val="3"/>
          <w:numId w:val="3"/>
        </w:numPr>
        <w:tabs>
          <w:tab w:val="left" w:pos="2215"/>
        </w:tabs>
        <w:spacing w:line="312" w:lineRule="auto"/>
        <w:ind w:left="2214" w:right="259"/>
        <w:jc w:val="both"/>
      </w:pPr>
      <w:r>
        <w:pict w14:anchorId="5D2A1946">
          <v:rect id="docshape18" o:spid="_x0000_s2056" style="position:absolute;left:0;text-align:left;margin-left:555.45pt;margin-top:73.85pt;width:19.1pt;height:.5pt;z-index:15734784;mso-position-horizontal-relative:page" fillcolor="#bdbdbd" stroked="f">
            <w10:wrap anchorx="page"/>
          </v:rect>
        </w:pict>
      </w:r>
      <w:r>
        <w:rPr>
          <w:color w:val="616266"/>
        </w:rPr>
        <w:t>V případě porušení povinností plynoucích z článku 8. VOP je Dodavatel povinen uhradit Objednateli smluvní pokutu v</w:t>
      </w:r>
      <w:r>
        <w:rPr>
          <w:color w:val="616266"/>
        </w:rPr>
        <w:t xml:space="preserve">e výši 0,5 % z Ceny za každé jednotlivé </w:t>
      </w:r>
      <w:r>
        <w:rPr>
          <w:color w:val="616266"/>
          <w:spacing w:val="-2"/>
        </w:rPr>
        <w:t>porušení.</w:t>
      </w:r>
    </w:p>
    <w:p w14:paraId="671B4F89" w14:textId="77777777" w:rsidR="00812B99" w:rsidRDefault="00812B99">
      <w:pPr>
        <w:spacing w:line="312" w:lineRule="auto"/>
        <w:jc w:val="both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1DC716C9" w14:textId="77777777" w:rsidR="00812B99" w:rsidRDefault="00812B99">
      <w:pPr>
        <w:pStyle w:val="Zkladntext"/>
        <w:jc w:val="left"/>
        <w:rPr>
          <w:sz w:val="20"/>
        </w:rPr>
      </w:pPr>
    </w:p>
    <w:p w14:paraId="79C1D297" w14:textId="77777777" w:rsidR="00812B99" w:rsidRDefault="00812B99">
      <w:pPr>
        <w:pStyle w:val="Zkladntext"/>
        <w:jc w:val="left"/>
        <w:rPr>
          <w:sz w:val="19"/>
        </w:rPr>
      </w:pPr>
    </w:p>
    <w:p w14:paraId="1BB8E631" w14:textId="77777777" w:rsidR="00812B99" w:rsidRDefault="000E6822">
      <w:pPr>
        <w:pStyle w:val="Zkladntext"/>
        <w:spacing w:line="312" w:lineRule="auto"/>
        <w:ind w:left="940" w:right="244"/>
      </w:pPr>
      <w:r>
        <w:rPr>
          <w:color w:val="616266"/>
        </w:rPr>
        <w:t xml:space="preserve">Smluvní pokuta je splatná ve lhůtě třicet (30) kalendářních dnů ode dne doručení jejího </w:t>
      </w:r>
      <w:r>
        <w:rPr>
          <w:color w:val="616266"/>
          <w:spacing w:val="-2"/>
        </w:rPr>
        <w:t>vyúčtování.</w:t>
      </w:r>
    </w:p>
    <w:p w14:paraId="1F6398AE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60"/>
        <w:jc w:val="both"/>
      </w:pPr>
      <w:r>
        <w:rPr>
          <w:color w:val="616266"/>
          <w:u w:val="single" w:color="616266"/>
        </w:rPr>
        <w:t>Náhrada újmy.</w:t>
      </w:r>
      <w:r>
        <w:rPr>
          <w:color w:val="616266"/>
        </w:rPr>
        <w:t xml:space="preserve"> Uplatněním jakékoliv smluvní pokuty není nijak dotčeno právo na náhradu </w:t>
      </w:r>
      <w:r>
        <w:rPr>
          <w:color w:val="616266"/>
        </w:rPr>
        <w:t>vzniklé újmy v celém rozsahu způsobené újmy.</w:t>
      </w:r>
    </w:p>
    <w:p w14:paraId="4AE50B80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1"/>
        <w:jc w:val="both"/>
      </w:pPr>
      <w:r>
        <w:rPr>
          <w:color w:val="616266"/>
          <w:u w:val="single" w:color="616266"/>
        </w:rPr>
        <w:t>Úrok</w:t>
      </w:r>
      <w:r>
        <w:rPr>
          <w:color w:val="616266"/>
          <w:spacing w:val="-2"/>
          <w:u w:val="single" w:color="616266"/>
        </w:rPr>
        <w:t xml:space="preserve"> </w:t>
      </w:r>
      <w:r>
        <w:rPr>
          <w:color w:val="616266"/>
          <w:u w:val="single" w:color="616266"/>
        </w:rPr>
        <w:t>z prodlení.</w:t>
      </w:r>
      <w:r>
        <w:rPr>
          <w:color w:val="616266"/>
        </w:rPr>
        <w:t xml:space="preserve"> 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případě prodlení Smluvní strany s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úhradou jejích peněžitých závazkůje druhá Smluvní strana oprávněna požadovat zaplacení úroku z prodlení ve výši stanovené právními předpisy.</w:t>
      </w:r>
    </w:p>
    <w:p w14:paraId="4FF7017E" w14:textId="77777777" w:rsidR="00812B99" w:rsidRDefault="000E6822">
      <w:pPr>
        <w:pStyle w:val="Nadpis1"/>
        <w:numPr>
          <w:ilvl w:val="0"/>
          <w:numId w:val="1"/>
        </w:numPr>
        <w:tabs>
          <w:tab w:val="left" w:pos="687"/>
        </w:tabs>
        <w:ind w:hanging="457"/>
        <w:jc w:val="both"/>
      </w:pPr>
      <w:bookmarkStart w:id="57" w:name="12._UKONČENÍ_SMLOUVY"/>
      <w:bookmarkEnd w:id="57"/>
      <w:r>
        <w:rPr>
          <w:color w:val="616266"/>
        </w:rPr>
        <w:t>UKONČENÍ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SMLOUVY</w:t>
      </w:r>
    </w:p>
    <w:p w14:paraId="5201305D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12A947B7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4" w:lineRule="auto"/>
        <w:ind w:right="263"/>
        <w:jc w:val="both"/>
      </w:pPr>
      <w:r>
        <w:rPr>
          <w:color w:val="616266"/>
          <w:u w:val="single" w:color="616266"/>
        </w:rPr>
        <w:t>Odstoupení</w:t>
      </w:r>
      <w:r>
        <w:rPr>
          <w:color w:val="616266"/>
          <w:spacing w:val="-3"/>
          <w:u w:val="single" w:color="616266"/>
        </w:rPr>
        <w:t xml:space="preserve"> </w:t>
      </w:r>
      <w:r>
        <w:rPr>
          <w:color w:val="616266"/>
          <w:u w:val="single" w:color="616266"/>
        </w:rPr>
        <w:t>Objednatele</w:t>
      </w:r>
      <w:r>
        <w:rPr>
          <w:color w:val="616266"/>
          <w:spacing w:val="-6"/>
          <w:u w:val="single" w:color="616266"/>
        </w:rPr>
        <w:t xml:space="preserve"> </w:t>
      </w:r>
      <w:r>
        <w:rPr>
          <w:color w:val="616266"/>
          <w:u w:val="single" w:color="616266"/>
        </w:rPr>
        <w:t>od</w:t>
      </w:r>
      <w:r>
        <w:rPr>
          <w:color w:val="616266"/>
          <w:spacing w:val="-2"/>
          <w:u w:val="single" w:color="616266"/>
        </w:rPr>
        <w:t xml:space="preserve"> </w:t>
      </w:r>
      <w:r>
        <w:rPr>
          <w:color w:val="616266"/>
          <w:u w:val="single" w:color="616266"/>
        </w:rPr>
        <w:t>Smlouvy.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odstoupit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případě, </w:t>
      </w:r>
      <w:r>
        <w:rPr>
          <w:color w:val="616266"/>
          <w:spacing w:val="-4"/>
        </w:rPr>
        <w:t>že:</w:t>
      </w:r>
    </w:p>
    <w:p w14:paraId="0330E87D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ind w:hanging="397"/>
        <w:jc w:val="both"/>
      </w:pPr>
      <w:r>
        <w:rPr>
          <w:color w:val="616266"/>
        </w:rPr>
        <w:t>Dodavatel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déle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než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pět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(5)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dnů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prodlení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poskytnutím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dle</w:t>
      </w:r>
      <w:r>
        <w:rPr>
          <w:color w:val="616266"/>
          <w:spacing w:val="-6"/>
        </w:rPr>
        <w:t xml:space="preserve"> </w:t>
      </w:r>
      <w:r>
        <w:rPr>
          <w:color w:val="616266"/>
          <w:spacing w:val="-2"/>
        </w:rPr>
        <w:t>Smlouvy;</w:t>
      </w:r>
    </w:p>
    <w:p w14:paraId="0653AEF3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 w:line="309" w:lineRule="auto"/>
        <w:ind w:right="258"/>
        <w:jc w:val="both"/>
      </w:pPr>
      <w:r>
        <w:rPr>
          <w:color w:val="616266"/>
        </w:rPr>
        <w:t>Dodavatel bude déle než pět (5) dnů v prodlení s opětovným poskytnutím Plnění nebo Dodavatel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opakovaně,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tj.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nejméně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dvakrát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(2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x),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prodlení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opětovným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poskytnutím Plnění; ustanovení odstavce </w:t>
      </w:r>
      <w:hyperlink w:anchor="_bookmark7" w:history="1">
        <w:r>
          <w:rPr>
            <w:color w:val="616266"/>
          </w:rPr>
          <w:t xml:space="preserve">11.1.1 </w:t>
        </w:r>
      </w:hyperlink>
      <w:r>
        <w:rPr>
          <w:color w:val="616266"/>
        </w:rPr>
        <w:t>písm. c) tímto zůstá</w:t>
      </w:r>
      <w:r>
        <w:rPr>
          <w:color w:val="616266"/>
        </w:rPr>
        <w:t>vá nedotčeno;</w:t>
      </w:r>
    </w:p>
    <w:p w14:paraId="536B41D9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spacing w:before="125" w:line="312" w:lineRule="auto"/>
        <w:ind w:left="1366" w:right="257"/>
        <w:jc w:val="both"/>
      </w:pPr>
      <w:r>
        <w:rPr>
          <w:color w:val="616266"/>
        </w:rPr>
        <w:t>Kvalita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jakost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poskytnutého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opakovaně,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tj.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nejméně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dvakrát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(2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x),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vykáže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nižší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než smluvenou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kvalitu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jakost,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není-li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kvalita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jakost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smluvena,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pak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kvalitu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jakost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 xml:space="preserve">obvyklou; ustanovení odstavce </w:t>
      </w:r>
      <w:hyperlink w:anchor="_bookmark7" w:history="1">
        <w:r>
          <w:rPr>
            <w:color w:val="616266"/>
          </w:rPr>
          <w:t xml:space="preserve">11.1.1 </w:t>
        </w:r>
      </w:hyperlink>
      <w:r>
        <w:rPr>
          <w:color w:val="616266"/>
        </w:rPr>
        <w:t>písm. c) tímto zůstává nedotčeno;</w:t>
      </w:r>
    </w:p>
    <w:p w14:paraId="54C9FAB0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spacing w:before="122"/>
        <w:ind w:left="1366" w:hanging="397"/>
        <w:jc w:val="both"/>
      </w:pPr>
      <w:r>
        <w:rPr>
          <w:color w:val="616266"/>
        </w:rPr>
        <w:t>Dodavatel</w:t>
      </w:r>
      <w:r>
        <w:rPr>
          <w:color w:val="616266"/>
          <w:spacing w:val="7"/>
        </w:rPr>
        <w:t xml:space="preserve"> </w:t>
      </w:r>
      <w:r>
        <w:rPr>
          <w:color w:val="616266"/>
        </w:rPr>
        <w:t>opakovaně,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tj.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nejméně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dvakrát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(2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x),</w:t>
      </w:r>
      <w:r>
        <w:rPr>
          <w:color w:val="616266"/>
          <w:spacing w:val="75"/>
        </w:rPr>
        <w:t xml:space="preserve"> </w:t>
      </w:r>
      <w:r>
        <w:rPr>
          <w:color w:val="616266"/>
        </w:rPr>
        <w:t>nepotvrdí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Objednávku</w:t>
      </w:r>
      <w:r>
        <w:rPr>
          <w:color w:val="616266"/>
          <w:spacing w:val="77"/>
        </w:rPr>
        <w:t xml:space="preserve"> </w:t>
      </w:r>
      <w:r>
        <w:rPr>
          <w:color w:val="616266"/>
          <w:spacing w:val="-2"/>
        </w:rPr>
        <w:t>Objednatele</w:t>
      </w:r>
    </w:p>
    <w:p w14:paraId="63A30CD3" w14:textId="77777777" w:rsidR="00812B99" w:rsidRDefault="000E6822">
      <w:pPr>
        <w:pStyle w:val="Zkladntext"/>
        <w:spacing w:before="76"/>
        <w:ind w:left="1365"/>
      </w:pPr>
      <w:r>
        <w:rPr>
          <w:color w:val="616266"/>
        </w:rPr>
        <w:t>ve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sjednaném</w:t>
      </w:r>
      <w:r>
        <w:rPr>
          <w:color w:val="616266"/>
          <w:spacing w:val="-5"/>
        </w:rPr>
        <w:t xml:space="preserve"> </w:t>
      </w:r>
      <w:r>
        <w:rPr>
          <w:color w:val="616266"/>
          <w:spacing w:val="-2"/>
        </w:rPr>
        <w:t>termínu;</w:t>
      </w:r>
    </w:p>
    <w:p w14:paraId="012FE129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jc w:val="both"/>
      </w:pPr>
      <w:r>
        <w:rPr>
          <w:color w:val="616266"/>
        </w:rPr>
        <w:t>Dodavatel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poruší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kterékoliv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prohlášení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uvedených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8"/>
        </w:rPr>
        <w:t xml:space="preserve"> </w:t>
      </w:r>
      <w:hyperlink w:anchor="_bookmark5" w:history="1">
        <w:r>
          <w:rPr>
            <w:color w:val="616266"/>
          </w:rPr>
          <w:t>9</w:t>
        </w:r>
        <w:r>
          <w:rPr>
            <w:color w:val="616266"/>
            <w:spacing w:val="-9"/>
          </w:rPr>
          <w:t xml:space="preserve"> </w:t>
        </w:r>
      </w:hyperlink>
      <w:r>
        <w:rPr>
          <w:color w:val="616266"/>
          <w:spacing w:val="-4"/>
        </w:rPr>
        <w:t>VOP.</w:t>
      </w:r>
    </w:p>
    <w:p w14:paraId="24DD8197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95" w:line="312" w:lineRule="auto"/>
        <w:ind w:right="250"/>
        <w:jc w:val="both"/>
      </w:pPr>
      <w:r>
        <w:rPr>
          <w:color w:val="616266"/>
          <w:u w:val="single" w:color="616266"/>
        </w:rPr>
        <w:t>Odstoupení</w:t>
      </w:r>
      <w:r>
        <w:rPr>
          <w:color w:val="616266"/>
          <w:spacing w:val="40"/>
          <w:u w:val="single" w:color="616266"/>
        </w:rPr>
        <w:t xml:space="preserve"> </w:t>
      </w:r>
      <w:r>
        <w:rPr>
          <w:color w:val="616266"/>
          <w:u w:val="single" w:color="616266"/>
        </w:rPr>
        <w:t>Dodavatele</w:t>
      </w:r>
      <w:r>
        <w:rPr>
          <w:color w:val="616266"/>
          <w:spacing w:val="40"/>
          <w:u w:val="single" w:color="616266"/>
        </w:rPr>
        <w:t xml:space="preserve"> </w:t>
      </w:r>
      <w:r>
        <w:rPr>
          <w:color w:val="616266"/>
          <w:u w:val="single" w:color="616266"/>
        </w:rPr>
        <w:t>od</w:t>
      </w:r>
      <w:r>
        <w:rPr>
          <w:color w:val="616266"/>
          <w:spacing w:val="40"/>
          <w:u w:val="single" w:color="616266"/>
        </w:rPr>
        <w:t xml:space="preserve"> </w:t>
      </w:r>
      <w:r>
        <w:rPr>
          <w:color w:val="616266"/>
          <w:u w:val="single" w:color="616266"/>
        </w:rPr>
        <w:t>Smlouvy.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odstoupit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pouze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případě,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prodlení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splněním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své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platební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vůči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Dodavatelidéle než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dvacet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(20)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dnů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předem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písemně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upozornil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porušení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povinností a stanovil Objednateli lhůtu k nápravě ne kratší dvacet (20) dnů.</w:t>
      </w:r>
    </w:p>
    <w:p w14:paraId="60C15153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left="968" w:right="255" w:hanging="736"/>
        <w:jc w:val="both"/>
      </w:pPr>
      <w:r>
        <w:rPr>
          <w:color w:val="616266"/>
          <w:u w:val="single" w:color="616266"/>
        </w:rPr>
        <w:t>Náležitosti odstoupení a zánik Smlouvy v důsledku odstoupení.</w:t>
      </w:r>
      <w:r>
        <w:rPr>
          <w:color w:val="616266"/>
        </w:rPr>
        <w:t xml:space="preserve"> Odstoupení od Smlouvy musí být učiněno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písemně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74"/>
        </w:rPr>
        <w:t xml:space="preserve"> </w:t>
      </w:r>
      <w:r>
        <w:rPr>
          <w:color w:val="616266"/>
        </w:rPr>
        <w:t>musí být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doručeno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d</w:t>
      </w:r>
      <w:r>
        <w:rPr>
          <w:color w:val="616266"/>
        </w:rPr>
        <w:t>ruhé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76"/>
        </w:rPr>
        <w:t xml:space="preserve"> </w:t>
      </w:r>
      <w:r>
        <w:rPr>
          <w:color w:val="616266"/>
        </w:rPr>
        <w:t>straně.</w:t>
      </w:r>
      <w:r>
        <w:rPr>
          <w:color w:val="616266"/>
          <w:spacing w:val="78"/>
        </w:rPr>
        <w:t xml:space="preserve"> </w:t>
      </w:r>
      <w:r>
        <w:rPr>
          <w:color w:val="616266"/>
        </w:rPr>
        <w:t>V případě</w:t>
      </w:r>
      <w:r>
        <w:rPr>
          <w:color w:val="616266"/>
          <w:spacing w:val="77"/>
        </w:rPr>
        <w:t xml:space="preserve"> </w:t>
      </w:r>
      <w:r>
        <w:rPr>
          <w:color w:val="616266"/>
        </w:rPr>
        <w:t>odstoupení od Smlouvy zaniká Smlouva dnem doručení písemného odstoupení druhé Smluvní straně. Smluvní strany se dohodly, že v případě odstoupení od Smlouvy kteroukoliv Smluvní stranou není žádná ze Smluvních stran povinna vra</w:t>
      </w:r>
      <w:r>
        <w:rPr>
          <w:color w:val="616266"/>
        </w:rPr>
        <w:t>cet druhé Smluvní straně Plnění nebo jeho část, které byly poskytnuty před odstoupením od Smlouvy.</w:t>
      </w:r>
    </w:p>
    <w:p w14:paraId="7359CFD4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ind w:hanging="738"/>
        <w:jc w:val="both"/>
      </w:pPr>
      <w:r>
        <w:rPr>
          <w:color w:val="616266"/>
          <w:u w:val="single" w:color="616266"/>
        </w:rPr>
        <w:t>Dohoda.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mohou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dohodnout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ukončení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Smlouvy.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Dohoda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ukončení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4"/>
        </w:rPr>
        <w:t>musí</w:t>
      </w:r>
    </w:p>
    <w:p w14:paraId="5786E51C" w14:textId="77777777" w:rsidR="00812B99" w:rsidRDefault="000E6822">
      <w:pPr>
        <w:pStyle w:val="Zkladntext"/>
        <w:spacing w:before="75"/>
        <w:ind w:left="969"/>
      </w:pPr>
      <w:r>
        <w:rPr>
          <w:color w:val="616266"/>
        </w:rPr>
        <w:t>být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uzavřena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písemné</w:t>
      </w:r>
      <w:r>
        <w:rPr>
          <w:color w:val="616266"/>
          <w:spacing w:val="-5"/>
        </w:rPr>
        <w:t xml:space="preserve"> </w:t>
      </w:r>
      <w:r>
        <w:rPr>
          <w:color w:val="616266"/>
          <w:spacing w:val="-2"/>
        </w:rPr>
        <w:t>formě.</w:t>
      </w:r>
    </w:p>
    <w:p w14:paraId="6D104EFE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96" w:line="312" w:lineRule="auto"/>
        <w:ind w:right="255"/>
        <w:jc w:val="both"/>
      </w:pPr>
      <w:r>
        <w:pict w14:anchorId="331889A4">
          <v:rect id="docshape19" o:spid="_x0000_s2055" style="position:absolute;left:0;text-align:left;margin-left:555.45pt;margin-top:88.1pt;width:19.1pt;height:.5pt;z-index:15735296;mso-position-horizontal-relative:page" fillcolor="#bdbdbd" stroked="f">
            <w10:wrap anchorx="page"/>
          </v:rect>
        </w:pict>
      </w:r>
      <w:r>
        <w:rPr>
          <w:color w:val="616266"/>
          <w:u w:val="single" w:color="616266"/>
        </w:rPr>
        <w:t>Výpověď.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Objednatel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oprávněn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Smlouvu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vypovědět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jakéhokoliv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důvodu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bez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udání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důvodu s výpovědní dobou v délce šest (6) měsíců. Výpověď musí být učiněna písemně a musí být doručena Dodavateli. Výpovědní doba započne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běžet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od prvního dne měsíce následujícího po dni doručení výpovědi Dodavateli.</w:t>
      </w:r>
    </w:p>
    <w:p w14:paraId="25B34EBA" w14:textId="77777777" w:rsidR="00812B99" w:rsidRDefault="00812B99">
      <w:pPr>
        <w:spacing w:line="312" w:lineRule="auto"/>
        <w:jc w:val="both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6ADFF123" w14:textId="77777777" w:rsidR="00812B99" w:rsidRDefault="00812B99">
      <w:pPr>
        <w:pStyle w:val="Zkladntext"/>
        <w:jc w:val="left"/>
        <w:rPr>
          <w:sz w:val="20"/>
        </w:rPr>
      </w:pPr>
    </w:p>
    <w:p w14:paraId="2C32B511" w14:textId="77777777" w:rsidR="00812B99" w:rsidRDefault="00812B99">
      <w:pPr>
        <w:pStyle w:val="Zkladntext"/>
        <w:jc w:val="left"/>
        <w:rPr>
          <w:sz w:val="19"/>
        </w:rPr>
      </w:pPr>
    </w:p>
    <w:p w14:paraId="30590FA3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left="968" w:right="255" w:hanging="736"/>
        <w:jc w:val="both"/>
      </w:pPr>
      <w:bookmarkStart w:id="58" w:name="_bookmark8"/>
      <w:bookmarkEnd w:id="58"/>
      <w:r>
        <w:rPr>
          <w:color w:val="616266"/>
          <w:u w:val="single" w:color="616266"/>
        </w:rPr>
        <w:t>Trvající</w:t>
      </w:r>
      <w:r>
        <w:rPr>
          <w:color w:val="616266"/>
          <w:spacing w:val="-8"/>
          <w:u w:val="single" w:color="616266"/>
        </w:rPr>
        <w:t xml:space="preserve"> </w:t>
      </w:r>
      <w:r>
        <w:rPr>
          <w:color w:val="616266"/>
          <w:u w:val="single" w:color="616266"/>
        </w:rPr>
        <w:t>ustanovení</w:t>
      </w:r>
      <w:r>
        <w:rPr>
          <w:color w:val="616266"/>
          <w:u w:val="single" w:color="616266"/>
        </w:rPr>
        <w:t>.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sjednávají,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po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ukončení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některým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způsobů uvedených</w:t>
      </w:r>
      <w:r>
        <w:rPr>
          <w:color w:val="616266"/>
          <w:spacing w:val="21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Smlouvě,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VOP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1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platných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právních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předpisech</w:t>
      </w:r>
      <w:r>
        <w:rPr>
          <w:color w:val="616266"/>
          <w:spacing w:val="18"/>
        </w:rPr>
        <w:t xml:space="preserve"> </w:t>
      </w:r>
      <w:r>
        <w:rPr>
          <w:color w:val="616266"/>
        </w:rPr>
        <w:t>zůstává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zachována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platnost 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účinnost ustanovení Smlouvy týkajících se odpovědnosti za vady Plnění, ustanovení článku</w:t>
      </w:r>
    </w:p>
    <w:p w14:paraId="63B9BE79" w14:textId="77777777" w:rsidR="00812B99" w:rsidRDefault="000E6822">
      <w:pPr>
        <w:pStyle w:val="Zkladntext"/>
        <w:spacing w:line="312" w:lineRule="auto"/>
        <w:ind w:left="969" w:right="255"/>
      </w:pPr>
      <w:r>
        <w:rPr>
          <w:color w:val="616266"/>
        </w:rPr>
        <w:t>8. týkající se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duševního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vlastnictví, článku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10. týkající se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Důvěrných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informací, osobních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údajů 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reklamy,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jakož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ustanovení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smluvních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pokutách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ustanovení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vlas</w:t>
      </w:r>
      <w:r>
        <w:rPr>
          <w:color w:val="616266"/>
        </w:rPr>
        <w:t>tnictví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hmotných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složek Plnění či oprávnění užít Plnění a náhradě újmy obsažená ve Smlouvě.</w:t>
      </w:r>
    </w:p>
    <w:p w14:paraId="67CD1520" w14:textId="77777777" w:rsidR="00812B99" w:rsidRDefault="000E6822">
      <w:pPr>
        <w:pStyle w:val="Nadpis1"/>
        <w:numPr>
          <w:ilvl w:val="0"/>
          <w:numId w:val="1"/>
        </w:numPr>
        <w:tabs>
          <w:tab w:val="left" w:pos="687"/>
        </w:tabs>
        <w:ind w:hanging="457"/>
      </w:pPr>
      <w:bookmarkStart w:id="59" w:name="13._PRÁVNÍ_NÁSTUPNICTVÍ,_POSTOUPENÍ"/>
      <w:bookmarkEnd w:id="59"/>
      <w:r>
        <w:rPr>
          <w:color w:val="616266"/>
        </w:rPr>
        <w:t>PRÁVNÍ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NÁSTUPNICTVÍ,</w:t>
      </w:r>
      <w:r>
        <w:rPr>
          <w:color w:val="616266"/>
          <w:spacing w:val="-13"/>
        </w:rPr>
        <w:t xml:space="preserve"> </w:t>
      </w:r>
      <w:r>
        <w:rPr>
          <w:color w:val="616266"/>
          <w:spacing w:val="-2"/>
        </w:rPr>
        <w:t>POSTOUPENÍ</w:t>
      </w:r>
    </w:p>
    <w:p w14:paraId="41B05F6A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264949D7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7"/>
        <w:jc w:val="both"/>
      </w:pPr>
      <w:r>
        <w:rPr>
          <w:color w:val="616266"/>
          <w:u w:val="single" w:color="616266"/>
        </w:rPr>
        <w:t>Postoupení.</w:t>
      </w:r>
      <w:r>
        <w:rPr>
          <w:color w:val="616266"/>
        </w:rPr>
        <w:t xml:space="preserve"> Dodavatel není oprávněn postoupit ani převést jakákoliv svá práva či povinnosti vyplývající ze Smlouvy bez předchozího písemného souhlasu Objednatele.</w:t>
      </w:r>
    </w:p>
    <w:p w14:paraId="64A278E5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3" w:line="312" w:lineRule="auto"/>
        <w:ind w:right="250"/>
        <w:jc w:val="both"/>
      </w:pPr>
      <w:r>
        <w:rPr>
          <w:color w:val="616266"/>
          <w:u w:val="single" w:color="616266"/>
        </w:rPr>
        <w:t>Postoupení Smlouvy.</w:t>
      </w:r>
      <w:r>
        <w:rPr>
          <w:color w:val="616266"/>
        </w:rPr>
        <w:t xml:space="preserve"> Objednatel je oprávněn převést práva a povinnosti ze Smlouvy nebo její části na třet</w:t>
      </w:r>
      <w:r>
        <w:rPr>
          <w:color w:val="616266"/>
        </w:rPr>
        <w:t xml:space="preserve">í osobu. K takovému převodu uděluje Dodavatel Objednateli výslovný souhlas. Postoupení Smlouvy je vůči Dodavateli účinné okamžikem doručení oznámení o postoupení Smlouvy Objednatelem Dodavateli nebo okamžikem, kdy třetí osoba Dodavateli postoupení Smlouvy </w:t>
      </w:r>
      <w:r>
        <w:rPr>
          <w:color w:val="616266"/>
        </w:rPr>
        <w:t>prokáže. Objednatel a Dodavatel se dohodli, že ustanovení § 1899 Občanského zákoníku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tom,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případě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neplnění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převzaté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povinnosti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postupníkem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může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 po Objednateli požadovat, aby tuto povinnost splnil místo postupníka, se nepoužije.</w:t>
      </w:r>
    </w:p>
    <w:p w14:paraId="4804E772" w14:textId="77777777" w:rsidR="00812B99" w:rsidRDefault="000E6822">
      <w:pPr>
        <w:pStyle w:val="Nadpis1"/>
        <w:numPr>
          <w:ilvl w:val="0"/>
          <w:numId w:val="1"/>
        </w:numPr>
        <w:tabs>
          <w:tab w:val="left" w:pos="687"/>
        </w:tabs>
        <w:spacing w:before="122"/>
        <w:ind w:hanging="457"/>
      </w:pPr>
      <w:bookmarkStart w:id="60" w:name="14._DEFINOVANÉ_VÝRAZY"/>
      <w:bookmarkStart w:id="61" w:name="_bookmark9"/>
      <w:bookmarkEnd w:id="60"/>
      <w:bookmarkEnd w:id="61"/>
      <w:r>
        <w:rPr>
          <w:color w:val="616266"/>
        </w:rPr>
        <w:t>DEFINOVANÉ</w:t>
      </w:r>
      <w:r>
        <w:rPr>
          <w:color w:val="616266"/>
          <w:spacing w:val="-13"/>
        </w:rPr>
        <w:t xml:space="preserve"> </w:t>
      </w:r>
      <w:r>
        <w:rPr>
          <w:color w:val="616266"/>
          <w:spacing w:val="-2"/>
        </w:rPr>
        <w:t>VÝRAZY</w:t>
      </w:r>
    </w:p>
    <w:p w14:paraId="7F2FDCB9" w14:textId="77777777" w:rsidR="00812B99" w:rsidRDefault="00812B99">
      <w:pPr>
        <w:pStyle w:val="Zkladntext"/>
        <w:spacing w:before="1"/>
        <w:jc w:val="left"/>
        <w:rPr>
          <w:b/>
          <w:sz w:val="23"/>
        </w:rPr>
      </w:pPr>
    </w:p>
    <w:p w14:paraId="6A339D04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6"/>
        <w:jc w:val="both"/>
      </w:pPr>
      <w:r>
        <w:rPr>
          <w:color w:val="616266"/>
          <w:u w:val="single" w:color="616266"/>
        </w:rPr>
        <w:t>Jednotná a množná čísla.</w:t>
      </w:r>
      <w:r>
        <w:rPr>
          <w:color w:val="616266"/>
        </w:rPr>
        <w:t xml:space="preserve"> Definice uvedené v odstavci </w:t>
      </w:r>
      <w:hyperlink w:anchor="_bookmark10" w:history="1">
        <w:r>
          <w:rPr>
            <w:color w:val="616266"/>
          </w:rPr>
          <w:t>14.8</w:t>
        </w:r>
      </w:hyperlink>
      <w:r>
        <w:rPr>
          <w:color w:val="616266"/>
        </w:rPr>
        <w:t xml:space="preserve"> VOP se použijí obdobně pro jednotná i množná čísla definovaných pojmů.</w:t>
      </w:r>
    </w:p>
    <w:p w14:paraId="591B8D60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4"/>
        <w:jc w:val="both"/>
      </w:pPr>
      <w:r>
        <w:rPr>
          <w:color w:val="616266"/>
          <w:u w:val="single" w:color="616266"/>
        </w:rPr>
        <w:t>Odkazy na články a odstavce.</w:t>
      </w:r>
      <w:r>
        <w:rPr>
          <w:color w:val="616266"/>
        </w:rPr>
        <w:t xml:space="preserve"> Odkazy na články a odstavce objevující se v textu VOP jsou </w:t>
      </w:r>
      <w:r>
        <w:rPr>
          <w:color w:val="616266"/>
        </w:rPr>
        <w:t>odkazy na články a odstavce těchto VOP, není-li uvedeno jinak.</w:t>
      </w:r>
    </w:p>
    <w:p w14:paraId="110B7D6F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4"/>
        <w:jc w:val="both"/>
      </w:pPr>
      <w:r>
        <w:rPr>
          <w:color w:val="616266"/>
          <w:u w:val="single" w:color="616266"/>
        </w:rPr>
        <w:t>Odkazy na právní předpisy.</w:t>
      </w:r>
      <w:r>
        <w:rPr>
          <w:color w:val="616266"/>
        </w:rPr>
        <w:t xml:space="preserve"> Jakýkoliv odkaz na právo, zákon, stanovy, nařízení, pravidla, delegovanou pravomoc nebo rozhodnutí je odkazem na jakékoliv právo, zákon, stanovy, nařízení, pravidla, </w:t>
      </w:r>
      <w:r>
        <w:rPr>
          <w:color w:val="616266"/>
        </w:rPr>
        <w:t>delegovanou pravomoc nebo rozhodnutí ve znění jeho změn, doplnění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nebo nahrazení v rozhodné době a na právo, zákon, stanovy, nařízení, pravidla, delegovanou pravomoc nebo rozhodnutí nahrazující nebo učiněné na jejich základě.</w:t>
      </w:r>
    </w:p>
    <w:p w14:paraId="00D7D1D6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60"/>
        <w:jc w:val="both"/>
      </w:pPr>
      <w:r>
        <w:rPr>
          <w:color w:val="616266"/>
          <w:u w:val="single" w:color="616266"/>
        </w:rPr>
        <w:t>Odkazy na dokumenty.</w:t>
      </w:r>
      <w:r>
        <w:rPr>
          <w:color w:val="616266"/>
        </w:rPr>
        <w:t xml:space="preserve"> Odkaz na </w:t>
      </w:r>
      <w:r>
        <w:rPr>
          <w:color w:val="616266"/>
        </w:rPr>
        <w:t>jakýkoliv jiný dokument ve VOP je odkazem na takový jiný dokument ve znění jeho změn, dodatků, novací (které nejsou v rozporu s ustanoveními VOP).</w:t>
      </w:r>
    </w:p>
    <w:p w14:paraId="7299AF4B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61"/>
        <w:jc w:val="both"/>
      </w:pPr>
      <w:r>
        <w:rPr>
          <w:color w:val="616266"/>
          <w:u w:val="single" w:color="616266"/>
        </w:rPr>
        <w:t>Rozdělení VOP.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Rozdělení VOP</w:t>
      </w:r>
      <w:r>
        <w:rPr>
          <w:color w:val="616266"/>
          <w:spacing w:val="7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68"/>
        </w:rPr>
        <w:t xml:space="preserve"> </w:t>
      </w:r>
      <w:r>
        <w:rPr>
          <w:color w:val="616266"/>
        </w:rPr>
        <w:t>jednotlivé</w:t>
      </w:r>
      <w:r>
        <w:rPr>
          <w:color w:val="616266"/>
          <w:spacing w:val="68"/>
        </w:rPr>
        <w:t xml:space="preserve"> </w:t>
      </w:r>
      <w:r>
        <w:rPr>
          <w:color w:val="616266"/>
        </w:rPr>
        <w:t>články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70"/>
        </w:rPr>
        <w:t xml:space="preserve"> </w:t>
      </w:r>
      <w:r>
        <w:rPr>
          <w:color w:val="616266"/>
        </w:rPr>
        <w:t>odstavce,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jakož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i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jejich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nadpisy, je zamýšleno pouze pro lepší orientaci v textu VOP a nemá vliv na obsah nebo výklad VOP.</w:t>
      </w:r>
    </w:p>
    <w:p w14:paraId="0CE6C510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ind w:hanging="738"/>
        <w:jc w:val="both"/>
      </w:pPr>
      <w:r>
        <w:rPr>
          <w:color w:val="616266"/>
          <w:spacing w:val="-2"/>
          <w:u w:val="single" w:color="616266"/>
        </w:rPr>
        <w:t>Odkazy</w:t>
      </w:r>
      <w:r>
        <w:rPr>
          <w:color w:val="616266"/>
          <w:spacing w:val="-13"/>
          <w:u w:val="single" w:color="616266"/>
        </w:rPr>
        <w:t xml:space="preserve"> </w:t>
      </w:r>
      <w:r>
        <w:rPr>
          <w:color w:val="616266"/>
          <w:spacing w:val="-2"/>
          <w:u w:val="single" w:color="616266"/>
        </w:rPr>
        <w:t>na</w:t>
      </w:r>
      <w:r>
        <w:rPr>
          <w:color w:val="616266"/>
          <w:spacing w:val="-7"/>
          <w:u w:val="single" w:color="616266"/>
        </w:rPr>
        <w:t xml:space="preserve"> </w:t>
      </w:r>
      <w:r>
        <w:rPr>
          <w:color w:val="616266"/>
          <w:spacing w:val="-2"/>
          <w:u w:val="single" w:color="616266"/>
        </w:rPr>
        <w:t>Smluvní</w:t>
      </w:r>
      <w:r>
        <w:rPr>
          <w:color w:val="616266"/>
          <w:spacing w:val="-12"/>
          <w:u w:val="single" w:color="616266"/>
        </w:rPr>
        <w:t xml:space="preserve"> </w:t>
      </w:r>
      <w:r>
        <w:rPr>
          <w:color w:val="616266"/>
          <w:spacing w:val="-2"/>
          <w:u w:val="single" w:color="616266"/>
        </w:rPr>
        <w:t>strany.</w:t>
      </w:r>
      <w:r>
        <w:rPr>
          <w:color w:val="616266"/>
          <w:spacing w:val="-2"/>
        </w:rPr>
        <w:t xml:space="preserve"> Odkazy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na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„Smluvní</w:t>
      </w:r>
      <w:r>
        <w:rPr>
          <w:color w:val="616266"/>
          <w:spacing w:val="-11"/>
        </w:rPr>
        <w:t xml:space="preserve"> </w:t>
      </w:r>
      <w:r>
        <w:rPr>
          <w:color w:val="616266"/>
          <w:spacing w:val="-2"/>
        </w:rPr>
        <w:t>stranu“</w:t>
      </w:r>
      <w:r>
        <w:rPr>
          <w:color w:val="616266"/>
          <w:spacing w:val="-3"/>
        </w:rPr>
        <w:t xml:space="preserve"> </w:t>
      </w:r>
      <w:r>
        <w:rPr>
          <w:color w:val="616266"/>
          <w:spacing w:val="-2"/>
        </w:rPr>
        <w:t>nebo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„Smluvní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strany“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zahrnují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každého</w:t>
      </w:r>
    </w:p>
    <w:p w14:paraId="0C22BCB9" w14:textId="77777777" w:rsidR="00812B99" w:rsidRDefault="000E6822">
      <w:pPr>
        <w:pStyle w:val="Zkladntext"/>
        <w:spacing w:before="78"/>
        <w:ind w:left="969"/>
      </w:pPr>
      <w:r>
        <w:rPr>
          <w:color w:val="616266"/>
        </w:rPr>
        <w:t>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kteréhokoliv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jejich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právních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nástupců.</w:t>
      </w:r>
    </w:p>
    <w:p w14:paraId="2BAECABE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96" w:line="312" w:lineRule="auto"/>
        <w:ind w:right="256"/>
        <w:jc w:val="both"/>
      </w:pPr>
      <w:r>
        <w:pict w14:anchorId="4F65320B">
          <v:rect id="docshape20" o:spid="_x0000_s2054" style="position:absolute;left:0;text-align:left;margin-left:555.45pt;margin-top:95.3pt;width:19.1pt;height:.5pt;z-index:15735808;mso-position-horizontal-relative:page" fillcolor="#bdbdbd" stroked="f">
            <w10:wrap anchorx="page"/>
          </v:rect>
        </w:pict>
      </w:r>
      <w:r>
        <w:rPr>
          <w:color w:val="616266"/>
          <w:u w:val="single" w:color="616266"/>
        </w:rPr>
        <w:t>Užití výrazů „včetně“, „zejména“.</w:t>
      </w:r>
      <w:r>
        <w:rPr>
          <w:color w:val="616266"/>
        </w:rPr>
        <w:t xml:space="preserve"> Je-li ve VOP užíván výraz „včetně“ nebo „zejména“, položka nebo položky za takovým výrazem následující představují demonstrativní a nikoliv taxativní výčet položek daného druhu.</w:t>
      </w:r>
    </w:p>
    <w:p w14:paraId="6BA4A414" w14:textId="77777777" w:rsidR="00812B99" w:rsidRDefault="00812B99">
      <w:pPr>
        <w:spacing w:line="312" w:lineRule="auto"/>
        <w:jc w:val="both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263770EE" w14:textId="77777777" w:rsidR="00812B99" w:rsidRDefault="00812B99">
      <w:pPr>
        <w:pStyle w:val="Zkladntext"/>
        <w:jc w:val="left"/>
        <w:rPr>
          <w:sz w:val="20"/>
        </w:rPr>
      </w:pPr>
    </w:p>
    <w:p w14:paraId="37F41009" w14:textId="77777777" w:rsidR="00812B99" w:rsidRDefault="00812B99">
      <w:pPr>
        <w:pStyle w:val="Zkladntext"/>
        <w:jc w:val="left"/>
        <w:rPr>
          <w:sz w:val="19"/>
        </w:rPr>
      </w:pPr>
    </w:p>
    <w:p w14:paraId="2917FE3D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69"/>
          <w:tab w:val="left" w:pos="970"/>
        </w:tabs>
        <w:spacing w:before="0"/>
        <w:ind w:hanging="738"/>
      </w:pPr>
      <w:bookmarkStart w:id="62" w:name="_bookmark10"/>
      <w:bookmarkEnd w:id="62"/>
      <w:r>
        <w:rPr>
          <w:color w:val="616266"/>
          <w:u w:val="single" w:color="616266"/>
        </w:rPr>
        <w:t>Definované</w:t>
      </w:r>
      <w:r>
        <w:rPr>
          <w:color w:val="616266"/>
          <w:spacing w:val="64"/>
          <w:u w:val="single" w:color="616266"/>
        </w:rPr>
        <w:t xml:space="preserve"> </w:t>
      </w:r>
      <w:r>
        <w:rPr>
          <w:color w:val="616266"/>
          <w:u w:val="single" w:color="616266"/>
        </w:rPr>
        <w:t>výrazy.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Smluv</w:t>
      </w:r>
      <w:r>
        <w:rPr>
          <w:color w:val="616266"/>
        </w:rPr>
        <w:t>ní</w:t>
      </w:r>
      <w:r>
        <w:rPr>
          <w:color w:val="616266"/>
          <w:spacing w:val="67"/>
        </w:rPr>
        <w:t xml:space="preserve"> </w:t>
      </w:r>
      <w:r>
        <w:rPr>
          <w:color w:val="616266"/>
        </w:rPr>
        <w:t>strany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sjednávají,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že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dále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uvedené</w:t>
      </w:r>
      <w:r>
        <w:rPr>
          <w:color w:val="616266"/>
          <w:spacing w:val="64"/>
        </w:rPr>
        <w:t xml:space="preserve"> </w:t>
      </w:r>
      <w:r>
        <w:rPr>
          <w:color w:val="616266"/>
        </w:rPr>
        <w:t>definované</w:t>
      </w:r>
      <w:r>
        <w:rPr>
          <w:color w:val="616266"/>
          <w:spacing w:val="65"/>
        </w:rPr>
        <w:t xml:space="preserve"> </w:t>
      </w:r>
      <w:r>
        <w:rPr>
          <w:color w:val="616266"/>
        </w:rPr>
        <w:t>výrazy</w:t>
      </w:r>
      <w:r>
        <w:rPr>
          <w:color w:val="616266"/>
          <w:spacing w:val="63"/>
        </w:rPr>
        <w:t xml:space="preserve"> </w:t>
      </w:r>
      <w:r>
        <w:rPr>
          <w:color w:val="616266"/>
          <w:spacing w:val="-4"/>
        </w:rPr>
        <w:t>mají</w:t>
      </w:r>
    </w:p>
    <w:p w14:paraId="18814341" w14:textId="77777777" w:rsidR="00812B99" w:rsidRDefault="000E6822">
      <w:pPr>
        <w:pStyle w:val="Zkladntext"/>
        <w:spacing w:before="76"/>
        <w:ind w:left="969"/>
        <w:jc w:val="left"/>
      </w:pPr>
      <w:r>
        <w:rPr>
          <w:color w:val="616266"/>
        </w:rPr>
        <w:t>následující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význam:</w:t>
      </w:r>
    </w:p>
    <w:p w14:paraId="31FDC6F7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Akceptační</w:t>
      </w:r>
      <w:r>
        <w:rPr>
          <w:b/>
          <w:color w:val="616266"/>
          <w:spacing w:val="26"/>
        </w:rPr>
        <w:t xml:space="preserve"> </w:t>
      </w:r>
      <w:r>
        <w:rPr>
          <w:b/>
          <w:color w:val="616266"/>
        </w:rPr>
        <w:t>protokol</w:t>
      </w:r>
      <w:r>
        <w:rPr>
          <w:color w:val="616266"/>
        </w:rPr>
        <w:t>“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30"/>
        </w:rPr>
        <w:t xml:space="preserve"> </w:t>
      </w:r>
      <w:r>
        <w:rPr>
          <w:color w:val="616266"/>
        </w:rPr>
        <w:t>protokol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27"/>
        </w:rPr>
        <w:t xml:space="preserve"> </w:t>
      </w:r>
      <w:r>
        <w:rPr>
          <w:color w:val="616266"/>
        </w:rPr>
        <w:t>poskytnutí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26"/>
        </w:rPr>
        <w:t xml:space="preserve"> </w:t>
      </w:r>
      <w:r>
        <w:rPr>
          <w:color w:val="616266"/>
        </w:rPr>
        <w:t>Dodavatelem</w:t>
      </w:r>
      <w:r>
        <w:rPr>
          <w:color w:val="616266"/>
          <w:spacing w:val="27"/>
        </w:rPr>
        <w:t xml:space="preserve"> </w:t>
      </w:r>
      <w:r>
        <w:rPr>
          <w:color w:val="616266"/>
          <w:spacing w:val="-2"/>
        </w:rPr>
        <w:t>Objednateli</w:t>
      </w:r>
    </w:p>
    <w:p w14:paraId="6FC6CDF7" w14:textId="77777777" w:rsidR="00812B99" w:rsidRDefault="000E6822">
      <w:pPr>
        <w:pStyle w:val="Zkladntext"/>
        <w:spacing w:before="75"/>
        <w:ind w:left="1365"/>
        <w:jc w:val="left"/>
      </w:pPr>
      <w:r>
        <w:rPr>
          <w:color w:val="616266"/>
        </w:rPr>
        <w:t>a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přijetí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Plnění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Objednatelem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podepsaný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Smluvními</w:t>
      </w:r>
      <w:r>
        <w:rPr>
          <w:color w:val="616266"/>
          <w:spacing w:val="-8"/>
        </w:rPr>
        <w:t xml:space="preserve"> </w:t>
      </w:r>
      <w:r>
        <w:rPr>
          <w:color w:val="616266"/>
          <w:spacing w:val="-2"/>
        </w:rPr>
        <w:t>stranami;</w:t>
      </w:r>
    </w:p>
    <w:p w14:paraId="38D86D93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spacing w:before="196" w:line="312" w:lineRule="auto"/>
        <w:ind w:left="1366" w:right="252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Autorský zákon</w:t>
      </w:r>
      <w:r>
        <w:rPr>
          <w:color w:val="616266"/>
        </w:rPr>
        <w:t>“ znamená zákon č. 121/2000 Sb., o právu autorském, o právech souvisejících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právem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autorským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změně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některých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zákonů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(autorský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zákon),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znění pozdějších předpisů;</w:t>
      </w:r>
    </w:p>
    <w:p w14:paraId="61F06928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line="312" w:lineRule="auto"/>
        <w:ind w:left="1367" w:right="257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Cena</w:t>
      </w:r>
      <w:r>
        <w:rPr>
          <w:color w:val="616266"/>
        </w:rPr>
        <w:t>“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celkové peněžité plnění, které Objednatel za podmínek uvedenýchve Smlouvě zaplatí Dodavateli za řádně a včas poskytnuté Plnění;</w:t>
      </w:r>
    </w:p>
    <w:p w14:paraId="5EFF0BAE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ind w:left="1367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Dodavatel</w:t>
      </w:r>
      <w:r>
        <w:rPr>
          <w:color w:val="616266"/>
        </w:rPr>
        <w:t>“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stranu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takto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Smlouvě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označenou;</w:t>
      </w:r>
    </w:p>
    <w:p w14:paraId="796FFE7B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before="198"/>
        <w:ind w:left="1367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DPH</w:t>
      </w:r>
      <w:r>
        <w:rPr>
          <w:color w:val="616266"/>
        </w:rPr>
        <w:t>“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daň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přidané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hodnoty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zákona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č. 235/2004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Sb.,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dani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2"/>
        </w:rPr>
        <w:t xml:space="preserve"> přidané</w:t>
      </w:r>
    </w:p>
    <w:p w14:paraId="5882A094" w14:textId="77777777" w:rsidR="00812B99" w:rsidRDefault="000E6822">
      <w:pPr>
        <w:pStyle w:val="Zkladntext"/>
        <w:spacing w:before="76"/>
        <w:ind w:left="1367"/>
        <w:jc w:val="left"/>
      </w:pPr>
      <w:r>
        <w:rPr>
          <w:color w:val="616266"/>
        </w:rPr>
        <w:t>hodnoty,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platném</w:t>
      </w:r>
      <w:r>
        <w:rPr>
          <w:color w:val="616266"/>
          <w:spacing w:val="-4"/>
        </w:rPr>
        <w:t xml:space="preserve"> </w:t>
      </w:r>
      <w:r>
        <w:rPr>
          <w:color w:val="616266"/>
          <w:spacing w:val="-2"/>
        </w:rPr>
        <w:t>znění;</w:t>
      </w:r>
    </w:p>
    <w:p w14:paraId="26573D30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before="196" w:line="312" w:lineRule="auto"/>
        <w:ind w:left="1367" w:right="249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Důvěrné</w:t>
      </w:r>
      <w:r>
        <w:rPr>
          <w:b/>
          <w:color w:val="616266"/>
          <w:spacing w:val="-14"/>
        </w:rPr>
        <w:t xml:space="preserve"> </w:t>
      </w:r>
      <w:r>
        <w:rPr>
          <w:b/>
          <w:color w:val="616266"/>
        </w:rPr>
        <w:t>informace</w:t>
      </w:r>
      <w:r>
        <w:rPr>
          <w:color w:val="616266"/>
        </w:rPr>
        <w:t>“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veškeré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skutečnosti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obchodní,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výrobní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technické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povahy související s plněním Smlouvy, které mají skutečnou nebo alespoň potenciální materiální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nemateriální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hodnotu,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nejsou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příslušných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obchodních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kruzích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běžně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dostupné,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mají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být podle vůle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strany utajeny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strana odpovídajícím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způsobem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 xml:space="preserve">jejich utajení </w:t>
      </w:r>
      <w:r>
        <w:rPr>
          <w:color w:val="616266"/>
          <w:spacing w:val="-2"/>
        </w:rPr>
        <w:t>zajišťuje;</w:t>
      </w:r>
    </w:p>
    <w:p w14:paraId="7BD311BB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before="122" w:line="312" w:lineRule="auto"/>
        <w:ind w:left="1367" w:right="259"/>
        <w:jc w:val="both"/>
      </w:pPr>
      <w:r>
        <w:rPr>
          <w:color w:val="616266"/>
        </w:rPr>
        <w:t>„</w:t>
      </w:r>
      <w:r>
        <w:rPr>
          <w:b/>
          <w:color w:val="616266"/>
        </w:rPr>
        <w:t>Evidenční</w:t>
      </w:r>
      <w:r>
        <w:rPr>
          <w:b/>
          <w:color w:val="616266"/>
          <w:spacing w:val="-11"/>
        </w:rPr>
        <w:t xml:space="preserve"> </w:t>
      </w:r>
      <w:r>
        <w:rPr>
          <w:b/>
          <w:color w:val="616266"/>
        </w:rPr>
        <w:t>objednávka</w:t>
      </w:r>
      <w:r>
        <w:rPr>
          <w:color w:val="616266"/>
        </w:rPr>
        <w:t>“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písemnou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výzvu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plnění,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která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 xml:space="preserve">zasílána výlučně pro sdělení evidenčního čísla Dodavateli, přičemž nevyužití práva Objednatele učinit Evidenční objednávku </w:t>
      </w:r>
      <w:r>
        <w:rPr>
          <w:color w:val="616266"/>
        </w:rPr>
        <w:t>nezbavuje Dodavatele povinnosti dodat Plnění řádně a včas;</w:t>
      </w:r>
    </w:p>
    <w:p w14:paraId="6B5C3515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spacing w:before="119" w:line="312" w:lineRule="auto"/>
        <w:ind w:left="1366" w:right="256"/>
        <w:jc w:val="both"/>
      </w:pPr>
      <w:r>
        <w:rPr>
          <w:color w:val="616266"/>
        </w:rPr>
        <w:t>„</w:t>
      </w:r>
      <w:r>
        <w:rPr>
          <w:b/>
          <w:color w:val="616266"/>
        </w:rPr>
        <w:t>Insolvenční zákon</w:t>
      </w:r>
      <w:r>
        <w:rPr>
          <w:color w:val="616266"/>
        </w:rPr>
        <w:t>“ znamená zákon č. 182/2006 Sb., o úpadku a způsobech jeho řešení (insolvenční zákon), v platném znění;</w:t>
      </w:r>
    </w:p>
    <w:p w14:paraId="4B6D5419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ind w:left="1366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Know-how</w:t>
      </w:r>
      <w:r>
        <w:rPr>
          <w:color w:val="616266"/>
        </w:rPr>
        <w:t>“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má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význam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uvedený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7"/>
        </w:rPr>
        <w:t xml:space="preserve"> </w:t>
      </w:r>
      <w:hyperlink w:anchor="_bookmark4" w:history="1">
        <w:r>
          <w:rPr>
            <w:color w:val="616266"/>
            <w:spacing w:val="-4"/>
          </w:rPr>
          <w:t>8.3</w:t>
        </w:r>
      </w:hyperlink>
      <w:r>
        <w:rPr>
          <w:color w:val="616266"/>
          <w:spacing w:val="-4"/>
        </w:rPr>
        <w:t>;</w:t>
      </w:r>
    </w:p>
    <w:p w14:paraId="3C402B75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spacing w:before="196"/>
        <w:ind w:left="1366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Licence</w:t>
      </w:r>
      <w:r>
        <w:rPr>
          <w:color w:val="616266"/>
        </w:rPr>
        <w:t>“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má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význam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uvedený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8"/>
        </w:rPr>
        <w:t xml:space="preserve"> </w:t>
      </w:r>
      <w:hyperlink w:anchor="_bookmark3" w:history="1">
        <w:r>
          <w:rPr>
            <w:color w:val="616266"/>
            <w:spacing w:val="-4"/>
          </w:rPr>
          <w:t>8.2</w:t>
        </w:r>
      </w:hyperlink>
      <w:r>
        <w:rPr>
          <w:color w:val="616266"/>
          <w:spacing w:val="-4"/>
        </w:rPr>
        <w:t>;</w:t>
      </w:r>
    </w:p>
    <w:p w14:paraId="04D00252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Licence</w:t>
      </w:r>
      <w:r>
        <w:rPr>
          <w:b/>
          <w:color w:val="616266"/>
          <w:spacing w:val="-8"/>
        </w:rPr>
        <w:t xml:space="preserve"> </w:t>
      </w:r>
      <w:r>
        <w:rPr>
          <w:b/>
          <w:color w:val="616266"/>
        </w:rPr>
        <w:t>ke</w:t>
      </w:r>
      <w:r>
        <w:rPr>
          <w:b/>
          <w:color w:val="616266"/>
          <w:spacing w:val="-6"/>
        </w:rPr>
        <w:t xml:space="preserve"> </w:t>
      </w:r>
      <w:r>
        <w:rPr>
          <w:b/>
          <w:color w:val="616266"/>
        </w:rPr>
        <w:t>Know-how</w:t>
      </w:r>
      <w:r>
        <w:rPr>
          <w:color w:val="616266"/>
        </w:rPr>
        <w:t>“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má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význam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uvedený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6"/>
        </w:rPr>
        <w:t xml:space="preserve"> </w:t>
      </w:r>
      <w:hyperlink w:anchor="_bookmark4" w:history="1">
        <w:r>
          <w:rPr>
            <w:color w:val="616266"/>
            <w:spacing w:val="-4"/>
          </w:rPr>
          <w:t>8.3</w:t>
        </w:r>
      </w:hyperlink>
      <w:r>
        <w:rPr>
          <w:color w:val="616266"/>
          <w:spacing w:val="-4"/>
        </w:rPr>
        <w:t>;</w:t>
      </w:r>
    </w:p>
    <w:p w14:paraId="3AF5BCF6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ind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Občanský</w:t>
      </w:r>
      <w:r>
        <w:rPr>
          <w:b/>
          <w:color w:val="616266"/>
          <w:spacing w:val="-15"/>
        </w:rPr>
        <w:t xml:space="preserve"> </w:t>
      </w:r>
      <w:r>
        <w:rPr>
          <w:b/>
          <w:color w:val="616266"/>
        </w:rPr>
        <w:t>zákoník</w:t>
      </w:r>
      <w:r>
        <w:rPr>
          <w:b/>
          <w:color w:val="616266"/>
          <w:spacing w:val="-9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zákon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č.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89/2012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Sb.,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občanský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zákoník,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platném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znění;</w:t>
      </w:r>
    </w:p>
    <w:p w14:paraId="005EF38D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428"/>
          <w:tab w:val="left" w:pos="1429"/>
        </w:tabs>
        <w:spacing w:before="196" w:line="312" w:lineRule="auto"/>
        <w:ind w:left="1366" w:right="255" w:hanging="397"/>
      </w:pPr>
      <w:r>
        <w:tab/>
      </w:r>
      <w:r>
        <w:rPr>
          <w:color w:val="616266"/>
        </w:rPr>
        <w:t>„</w:t>
      </w:r>
      <w:r>
        <w:rPr>
          <w:b/>
          <w:color w:val="616266"/>
        </w:rPr>
        <w:t>Občanský soudní řád</w:t>
      </w:r>
      <w:r>
        <w:rPr>
          <w:color w:val="616266"/>
        </w:rPr>
        <w:t>“ znamená zákon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 xml:space="preserve">č. 99/1963 Sb., občanský soudní řád, v platném </w:t>
      </w:r>
      <w:r>
        <w:rPr>
          <w:color w:val="616266"/>
          <w:spacing w:val="-2"/>
        </w:rPr>
        <w:t>znění;</w:t>
      </w:r>
    </w:p>
    <w:p w14:paraId="55B214F4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ind w:left="1366" w:hanging="397"/>
      </w:pPr>
      <w:r>
        <w:rPr>
          <w:color w:val="616266"/>
        </w:rPr>
        <w:t>„</w:t>
      </w:r>
      <w:r>
        <w:rPr>
          <w:b/>
          <w:color w:val="616266"/>
        </w:rPr>
        <w:t>Objednatel</w:t>
      </w:r>
      <w:r>
        <w:rPr>
          <w:color w:val="616266"/>
        </w:rPr>
        <w:t>“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Národní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agentura</w:t>
      </w:r>
      <w:r>
        <w:rPr>
          <w:color w:val="616266"/>
          <w:spacing w:val="1"/>
        </w:rPr>
        <w:t xml:space="preserve"> </w:t>
      </w:r>
      <w:r>
        <w:rPr>
          <w:color w:val="616266"/>
        </w:rPr>
        <w:t>pro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komunikační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a informační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technologie, s.</w:t>
      </w:r>
      <w:r>
        <w:rPr>
          <w:color w:val="616266"/>
          <w:spacing w:val="4"/>
        </w:rPr>
        <w:t xml:space="preserve"> </w:t>
      </w:r>
      <w:r>
        <w:rPr>
          <w:color w:val="616266"/>
          <w:spacing w:val="-5"/>
        </w:rPr>
        <w:t>p.,</w:t>
      </w:r>
    </w:p>
    <w:p w14:paraId="2BDABF57" w14:textId="77777777" w:rsidR="00812B99" w:rsidRDefault="000E6822">
      <w:pPr>
        <w:pStyle w:val="Zkladntext"/>
        <w:spacing w:before="76"/>
        <w:ind w:left="1365"/>
        <w:jc w:val="left"/>
      </w:pPr>
      <w:r>
        <w:rPr>
          <w:color w:val="616266"/>
        </w:rPr>
        <w:t>se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sídlem</w:t>
      </w:r>
      <w:r>
        <w:rPr>
          <w:color w:val="616266"/>
          <w:spacing w:val="-4"/>
        </w:rPr>
        <w:t xml:space="preserve"> </w:t>
      </w:r>
      <w:r>
        <w:rPr>
          <w:color w:val="696969"/>
        </w:rPr>
        <w:t>Kodaňská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10</w:t>
      </w:r>
      <w:r>
        <w:rPr>
          <w:color w:val="616266"/>
        </w:rPr>
        <w:t>,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IČO:</w:t>
      </w:r>
      <w:r>
        <w:rPr>
          <w:color w:val="616266"/>
          <w:spacing w:val="-2"/>
        </w:rPr>
        <w:t xml:space="preserve"> </w:t>
      </w:r>
      <w:r>
        <w:rPr>
          <w:color w:val="696969"/>
          <w:spacing w:val="-2"/>
        </w:rPr>
        <w:t>04767543</w:t>
      </w:r>
      <w:r>
        <w:rPr>
          <w:color w:val="616266"/>
          <w:spacing w:val="-2"/>
        </w:rPr>
        <w:t>;</w:t>
      </w:r>
    </w:p>
    <w:p w14:paraId="01EB47A6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spacing w:before="196"/>
        <w:ind w:left="1366" w:hanging="397"/>
      </w:pPr>
      <w:r>
        <w:rPr>
          <w:color w:val="616266"/>
        </w:rPr>
        <w:t>„</w:t>
      </w:r>
      <w:r>
        <w:rPr>
          <w:b/>
          <w:color w:val="616266"/>
        </w:rPr>
        <w:t>Objednávka</w:t>
      </w:r>
      <w:r>
        <w:rPr>
          <w:color w:val="616266"/>
        </w:rPr>
        <w:t>“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písemný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požadavek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poskytnutí</w:t>
      </w:r>
      <w:r>
        <w:rPr>
          <w:color w:val="616266"/>
          <w:spacing w:val="37"/>
        </w:rPr>
        <w:t xml:space="preserve"> </w:t>
      </w:r>
      <w:r>
        <w:rPr>
          <w:color w:val="616266"/>
          <w:spacing w:val="-2"/>
        </w:rPr>
        <w:t>Plnění;</w:t>
      </w:r>
    </w:p>
    <w:p w14:paraId="3A285304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spacing w:before="195" w:line="312" w:lineRule="auto"/>
        <w:ind w:left="1366" w:right="264"/>
      </w:pPr>
      <w:r>
        <w:pict w14:anchorId="783DA530">
          <v:rect id="docshape21" o:spid="_x0000_s2053" style="position:absolute;left:0;text-align:left;margin-left:555.45pt;margin-top:91.15pt;width:19.1pt;height:.5pt;z-index:15736320;mso-position-horizontal-relative:page" fillcolor="#bdbdbd" stroked="f">
            <w10:wrap anchorx="page"/>
          </v:rect>
        </w:pict>
      </w:r>
      <w:r>
        <w:rPr>
          <w:color w:val="616266"/>
        </w:rPr>
        <w:t>„</w:t>
      </w:r>
      <w:r>
        <w:rPr>
          <w:b/>
          <w:color w:val="616266"/>
        </w:rPr>
        <w:t>Plnění</w:t>
      </w:r>
      <w:r>
        <w:rPr>
          <w:color w:val="616266"/>
        </w:rPr>
        <w:t>“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poskytnutí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služeb,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popř.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další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činnosti,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které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je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povinen dle Smlouvy poskytnout Objednateli;</w:t>
      </w:r>
    </w:p>
    <w:p w14:paraId="3805A4A3" w14:textId="77777777" w:rsidR="00812B99" w:rsidRDefault="00812B99">
      <w:pPr>
        <w:spacing w:line="312" w:lineRule="auto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4B89C613" w14:textId="77777777" w:rsidR="00812B99" w:rsidRDefault="00812B99">
      <w:pPr>
        <w:pStyle w:val="Zkladntext"/>
        <w:jc w:val="left"/>
        <w:rPr>
          <w:sz w:val="20"/>
        </w:rPr>
      </w:pPr>
    </w:p>
    <w:p w14:paraId="7F809DF7" w14:textId="77777777" w:rsidR="00812B99" w:rsidRDefault="00812B99">
      <w:pPr>
        <w:pStyle w:val="Zkladntext"/>
        <w:jc w:val="left"/>
        <w:rPr>
          <w:sz w:val="19"/>
        </w:rPr>
      </w:pPr>
    </w:p>
    <w:p w14:paraId="04390F7C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0" w:line="312" w:lineRule="auto"/>
        <w:ind w:left="1366" w:right="252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Pracovní den</w:t>
      </w:r>
      <w:r>
        <w:rPr>
          <w:color w:val="616266"/>
        </w:rPr>
        <w:t xml:space="preserve">“ znamená kterýkoliv kalendářní den s výjimkou soboty, neděle, dne pracovního volna a dne pracovního klidu ve smyslu platných právních předpisů České </w:t>
      </w:r>
      <w:r>
        <w:rPr>
          <w:color w:val="616266"/>
          <w:spacing w:val="-2"/>
        </w:rPr>
        <w:t>republiky;</w:t>
      </w:r>
    </w:p>
    <w:p w14:paraId="1C13BA2D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430"/>
        </w:tabs>
        <w:ind w:left="1429" w:hanging="460"/>
        <w:jc w:val="both"/>
      </w:pPr>
      <w:r>
        <w:rPr>
          <w:color w:val="616266"/>
        </w:rPr>
        <w:t>„</w:t>
      </w:r>
      <w:r>
        <w:rPr>
          <w:b/>
          <w:color w:val="616266"/>
        </w:rPr>
        <w:t>Předmět</w:t>
      </w:r>
      <w:r>
        <w:rPr>
          <w:b/>
          <w:color w:val="616266"/>
          <w:spacing w:val="-6"/>
        </w:rPr>
        <w:t xml:space="preserve"> </w:t>
      </w:r>
      <w:r>
        <w:rPr>
          <w:b/>
          <w:color w:val="616266"/>
        </w:rPr>
        <w:t>ochrany</w:t>
      </w:r>
      <w:r>
        <w:rPr>
          <w:color w:val="616266"/>
        </w:rPr>
        <w:t>“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má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význam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uvedený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odstavci</w:t>
      </w:r>
      <w:r>
        <w:rPr>
          <w:color w:val="616266"/>
          <w:spacing w:val="-6"/>
        </w:rPr>
        <w:t xml:space="preserve"> </w:t>
      </w:r>
      <w:hyperlink w:anchor="_bookmark3" w:history="1">
        <w:r>
          <w:rPr>
            <w:color w:val="616266"/>
            <w:spacing w:val="-4"/>
          </w:rPr>
          <w:t>8.2</w:t>
        </w:r>
      </w:hyperlink>
      <w:r>
        <w:rPr>
          <w:color w:val="616266"/>
          <w:spacing w:val="-4"/>
        </w:rPr>
        <w:t>;</w:t>
      </w:r>
    </w:p>
    <w:p w14:paraId="3BDA17AE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before="198" w:line="309" w:lineRule="auto"/>
        <w:ind w:left="1367" w:right="257"/>
        <w:jc w:val="both"/>
      </w:pPr>
      <w:r>
        <w:rPr>
          <w:color w:val="616266"/>
        </w:rPr>
        <w:t>„</w:t>
      </w:r>
      <w:r>
        <w:rPr>
          <w:b/>
          <w:color w:val="616266"/>
        </w:rPr>
        <w:t>Smlouva</w:t>
      </w:r>
      <w:r>
        <w:rPr>
          <w:color w:val="616266"/>
        </w:rPr>
        <w:t>“ znamená smlouvu mezi Objednatelem a Dodavatelem, jejíž nedílnou součástí jsou VOP;</w:t>
      </w:r>
    </w:p>
    <w:p w14:paraId="38CB450E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before="122"/>
        <w:ind w:left="1367" w:hanging="398"/>
        <w:jc w:val="both"/>
      </w:pPr>
      <w:r>
        <w:rPr>
          <w:color w:val="616266"/>
        </w:rPr>
        <w:t>„</w:t>
      </w:r>
      <w:r>
        <w:rPr>
          <w:b/>
          <w:color w:val="616266"/>
        </w:rPr>
        <w:t>Smluvní</w:t>
      </w:r>
      <w:r>
        <w:rPr>
          <w:b/>
          <w:color w:val="616266"/>
          <w:spacing w:val="-10"/>
        </w:rPr>
        <w:t xml:space="preserve"> </w:t>
      </w:r>
      <w:r>
        <w:rPr>
          <w:b/>
          <w:color w:val="616266"/>
        </w:rPr>
        <w:t>strana</w:t>
      </w:r>
      <w:r>
        <w:rPr>
          <w:color w:val="616266"/>
        </w:rPr>
        <w:t>“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Dodavatele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Objednatele;</w:t>
      </w:r>
    </w:p>
    <w:p w14:paraId="6924F191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7"/>
        </w:tabs>
        <w:spacing w:before="196" w:line="312" w:lineRule="auto"/>
        <w:ind w:left="1367" w:right="253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VOP</w:t>
      </w:r>
      <w:r>
        <w:rPr>
          <w:color w:val="616266"/>
        </w:rPr>
        <w:t>“ znamená tyto Všeobecné obchodní podmínky pro poskytování služeb Národn</w:t>
      </w:r>
      <w:r>
        <w:rPr>
          <w:color w:val="616266"/>
        </w:rPr>
        <w:t>í agentuře pro komunikační a informační technologie, s. p.;</w:t>
      </w:r>
    </w:p>
    <w:p w14:paraId="49542C74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line="312" w:lineRule="auto"/>
        <w:ind w:left="1367" w:right="256"/>
        <w:jc w:val="both"/>
      </w:pPr>
      <w:r>
        <w:rPr>
          <w:color w:val="616266"/>
        </w:rPr>
        <w:t>„</w:t>
      </w:r>
      <w:r>
        <w:rPr>
          <w:b/>
          <w:color w:val="616266"/>
        </w:rPr>
        <w:t>Zadávací</w:t>
      </w:r>
      <w:r>
        <w:rPr>
          <w:b/>
          <w:color w:val="616266"/>
          <w:spacing w:val="-13"/>
        </w:rPr>
        <w:t xml:space="preserve"> </w:t>
      </w:r>
      <w:r>
        <w:rPr>
          <w:b/>
          <w:color w:val="616266"/>
        </w:rPr>
        <w:t>řízení</w:t>
      </w:r>
      <w:r>
        <w:rPr>
          <w:color w:val="616266"/>
        </w:rPr>
        <w:t>“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postup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Objednatele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vedoucí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k uzavření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Smlouvy,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od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okamžiku, kdy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stanoveným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způsobem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může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Dodavatel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reagovat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zahájení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postupu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vedoucího k uzavření Smlouvy, a to až do uzavření Smlouvy;</w:t>
      </w:r>
    </w:p>
    <w:p w14:paraId="3D3A43BE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before="122"/>
        <w:ind w:left="1367" w:hanging="397"/>
        <w:jc w:val="both"/>
      </w:pPr>
      <w:r>
        <w:rPr>
          <w:color w:val="616266"/>
        </w:rPr>
        <w:t>„</w:t>
      </w:r>
      <w:r>
        <w:rPr>
          <w:b/>
          <w:color w:val="616266"/>
        </w:rPr>
        <w:t>Zákon</w:t>
      </w:r>
      <w:r>
        <w:rPr>
          <w:b/>
          <w:color w:val="616266"/>
          <w:spacing w:val="67"/>
        </w:rPr>
        <w:t xml:space="preserve"> </w:t>
      </w:r>
      <w:r>
        <w:rPr>
          <w:b/>
          <w:color w:val="616266"/>
        </w:rPr>
        <w:t>o</w:t>
      </w:r>
      <w:r>
        <w:rPr>
          <w:b/>
          <w:color w:val="616266"/>
          <w:spacing w:val="71"/>
        </w:rPr>
        <w:t xml:space="preserve"> </w:t>
      </w:r>
      <w:r>
        <w:rPr>
          <w:b/>
          <w:color w:val="616266"/>
        </w:rPr>
        <w:t>přeměnách</w:t>
      </w:r>
      <w:r>
        <w:rPr>
          <w:color w:val="616266"/>
        </w:rPr>
        <w:t>“</w:t>
      </w:r>
      <w:r>
        <w:rPr>
          <w:color w:val="616266"/>
          <w:spacing w:val="70"/>
        </w:rPr>
        <w:t xml:space="preserve"> </w:t>
      </w:r>
      <w:r>
        <w:rPr>
          <w:color w:val="616266"/>
        </w:rPr>
        <w:t>znamená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zákon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č.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125/2008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Sb.,</w:t>
      </w:r>
      <w:r>
        <w:rPr>
          <w:color w:val="616266"/>
          <w:spacing w:val="72"/>
        </w:rPr>
        <w:t xml:space="preserve"> </w:t>
      </w:r>
      <w:r>
        <w:rPr>
          <w:color w:val="616266"/>
        </w:rPr>
        <w:t>o</w:t>
      </w:r>
      <w:r>
        <w:rPr>
          <w:color w:val="616266"/>
          <w:spacing w:val="71"/>
        </w:rPr>
        <w:t xml:space="preserve"> </w:t>
      </w:r>
      <w:r>
        <w:rPr>
          <w:color w:val="616266"/>
        </w:rPr>
        <w:t>přeměnách</w:t>
      </w:r>
      <w:r>
        <w:rPr>
          <w:color w:val="616266"/>
          <w:spacing w:val="71"/>
        </w:rPr>
        <w:t xml:space="preserve"> </w:t>
      </w:r>
      <w:r>
        <w:rPr>
          <w:color w:val="616266"/>
          <w:spacing w:val="-2"/>
        </w:rPr>
        <w:t>obchodních</w:t>
      </w:r>
    </w:p>
    <w:p w14:paraId="7F45B58C" w14:textId="77777777" w:rsidR="00812B99" w:rsidRDefault="000E6822">
      <w:pPr>
        <w:pStyle w:val="Zkladntext"/>
        <w:spacing w:before="76"/>
        <w:ind w:left="1367"/>
      </w:pPr>
      <w:r>
        <w:rPr>
          <w:color w:val="616266"/>
        </w:rPr>
        <w:t>společností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družstev,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znění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pozdějších</w:t>
      </w:r>
      <w:r>
        <w:rPr>
          <w:color w:val="616266"/>
          <w:spacing w:val="-7"/>
        </w:rPr>
        <w:t xml:space="preserve"> </w:t>
      </w:r>
      <w:r>
        <w:rPr>
          <w:color w:val="616266"/>
          <w:spacing w:val="-2"/>
        </w:rPr>
        <w:t>předpisů;</w:t>
      </w:r>
    </w:p>
    <w:p w14:paraId="3052C0C9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8"/>
        </w:tabs>
        <w:spacing w:before="198" w:line="312" w:lineRule="auto"/>
        <w:ind w:left="1367" w:right="254"/>
        <w:jc w:val="both"/>
      </w:pPr>
      <w:r>
        <w:rPr>
          <w:color w:val="616266"/>
        </w:rPr>
        <w:t>„</w:t>
      </w:r>
      <w:r>
        <w:rPr>
          <w:b/>
          <w:color w:val="616266"/>
        </w:rPr>
        <w:t>Zákon o zadávání veřejných zakázek</w:t>
      </w:r>
      <w:r>
        <w:rPr>
          <w:color w:val="616266"/>
        </w:rPr>
        <w:t>“ znamená zákon č. 134/2016 Sb., o zadávání veřejných zakázek</w:t>
      </w:r>
      <w:r>
        <w:rPr>
          <w:color w:val="696969"/>
        </w:rPr>
        <w:t>, ve znění pozdějších předpisů;</w:t>
      </w:r>
    </w:p>
    <w:p w14:paraId="71BA9B7C" w14:textId="77777777" w:rsidR="00812B99" w:rsidRDefault="000E6822">
      <w:pPr>
        <w:pStyle w:val="Nadpis1"/>
        <w:numPr>
          <w:ilvl w:val="0"/>
          <w:numId w:val="1"/>
        </w:numPr>
        <w:tabs>
          <w:tab w:val="left" w:pos="687"/>
        </w:tabs>
        <w:spacing w:before="121"/>
        <w:ind w:hanging="457"/>
      </w:pPr>
      <w:bookmarkStart w:id="63" w:name="15._ZÁVĚREČNÁ_USTANOVENÍ"/>
      <w:bookmarkEnd w:id="63"/>
      <w:r>
        <w:rPr>
          <w:color w:val="616266"/>
        </w:rPr>
        <w:t>ZÁVĚREČNÁ</w:t>
      </w:r>
      <w:r>
        <w:rPr>
          <w:color w:val="616266"/>
          <w:spacing w:val="-14"/>
        </w:rPr>
        <w:t xml:space="preserve"> </w:t>
      </w:r>
      <w:r>
        <w:rPr>
          <w:color w:val="616266"/>
          <w:spacing w:val="-2"/>
        </w:rPr>
        <w:t>USTANOVENÍ</w:t>
      </w:r>
    </w:p>
    <w:p w14:paraId="1EEBD44B" w14:textId="77777777" w:rsidR="00812B99" w:rsidRDefault="00812B99">
      <w:pPr>
        <w:pStyle w:val="Zkladntext"/>
        <w:spacing w:before="10"/>
        <w:jc w:val="left"/>
        <w:rPr>
          <w:b/>
        </w:rPr>
      </w:pPr>
    </w:p>
    <w:p w14:paraId="583BF89E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4" w:lineRule="auto"/>
        <w:ind w:right="256"/>
        <w:jc w:val="both"/>
      </w:pPr>
      <w:r>
        <w:rPr>
          <w:color w:val="616266"/>
          <w:u w:val="single" w:color="616266"/>
        </w:rPr>
        <w:t>Změna okolností.</w:t>
      </w:r>
      <w:r>
        <w:rPr>
          <w:color w:val="616266"/>
        </w:rPr>
        <w:t xml:space="preserve"> Dodavatel prohlašuje a potvrzuje, že na sebe přebírá nebezpečí změny okolností ve smyslu ustanovení § 1765 odst. 2 Občanskéh</w:t>
      </w:r>
      <w:r>
        <w:rPr>
          <w:color w:val="616266"/>
        </w:rPr>
        <w:t>o zákoníku.</w:t>
      </w:r>
    </w:p>
    <w:p w14:paraId="0FBDA828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17" w:line="312" w:lineRule="auto"/>
        <w:ind w:right="258"/>
        <w:jc w:val="both"/>
      </w:pPr>
      <w:r>
        <w:rPr>
          <w:color w:val="616266"/>
          <w:u w:val="single" w:color="616266"/>
        </w:rPr>
        <w:t>Adhezní smlouvy.</w:t>
      </w:r>
      <w:r>
        <w:rPr>
          <w:color w:val="616266"/>
        </w:rPr>
        <w:t xml:space="preserve"> Smluvní strany se dohodly, že ustanovení § 1799 a 1800 Občanského zákoníku se nepoužijí.</w:t>
      </w:r>
    </w:p>
    <w:p w14:paraId="79E8C970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47"/>
        <w:jc w:val="both"/>
      </w:pPr>
      <w:r>
        <w:rPr>
          <w:color w:val="616266"/>
          <w:u w:val="single" w:color="616266"/>
        </w:rPr>
        <w:t>Doba</w:t>
      </w:r>
      <w:r>
        <w:rPr>
          <w:color w:val="616266"/>
          <w:spacing w:val="-16"/>
          <w:u w:val="single" w:color="616266"/>
        </w:rPr>
        <w:t xml:space="preserve"> </w:t>
      </w:r>
      <w:r>
        <w:rPr>
          <w:color w:val="616266"/>
          <w:u w:val="single" w:color="616266"/>
        </w:rPr>
        <w:t>účinnosti</w:t>
      </w:r>
      <w:r>
        <w:rPr>
          <w:color w:val="616266"/>
          <w:spacing w:val="-15"/>
          <w:u w:val="single" w:color="616266"/>
        </w:rPr>
        <w:t xml:space="preserve"> </w:t>
      </w:r>
      <w:r>
        <w:rPr>
          <w:color w:val="616266"/>
          <w:u w:val="single" w:color="616266"/>
        </w:rPr>
        <w:t>VOP.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Tyto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VOP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nabývají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účinnosti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stejný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den,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kdy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nabude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účinnosti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 xml:space="preserve">Smlouva. V případě ukončení účinnosti Smlouvy skončí i účinnost VOP ke stejnému dni s výjimkou uvedenou v odstavci </w:t>
      </w:r>
      <w:hyperlink w:anchor="_bookmark8" w:history="1">
        <w:r>
          <w:rPr>
            <w:color w:val="616266"/>
          </w:rPr>
          <w:t xml:space="preserve">12.6 </w:t>
        </w:r>
      </w:hyperlink>
      <w:r>
        <w:rPr>
          <w:color w:val="616266"/>
        </w:rPr>
        <w:t>těchto VOP.</w:t>
      </w:r>
    </w:p>
    <w:p w14:paraId="7284D5C1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2"/>
        <w:jc w:val="both"/>
      </w:pPr>
      <w:r>
        <w:rPr>
          <w:color w:val="616266"/>
          <w:u w:val="single" w:color="616266"/>
        </w:rPr>
        <w:t>Změna Smlouvy.</w:t>
      </w:r>
      <w:r>
        <w:rPr>
          <w:color w:val="616266"/>
        </w:rPr>
        <w:t xml:space="preserve"> Smlouva může být měněna a doplňována pouze prostřednictvím písemných průběžně č</w:t>
      </w:r>
      <w:r>
        <w:rPr>
          <w:color w:val="616266"/>
        </w:rPr>
        <w:t>íslovaných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dodatků podepsaných oběma Smluvními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stranami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s výjimkou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uvedenou v odst. 15.5 VOP.</w:t>
      </w:r>
    </w:p>
    <w:p w14:paraId="6D0947EB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1"/>
        <w:jc w:val="both"/>
      </w:pPr>
      <w:r>
        <w:pict w14:anchorId="6FF7106E">
          <v:rect id="docshape22" o:spid="_x0000_s2052" style="position:absolute;left:0;text-align:left;margin-left:555.45pt;margin-top:166.5pt;width:19.1pt;height:.5pt;z-index:15736832;mso-position-horizontal-relative:page" fillcolor="#bdbdbd" stroked="f">
            <w10:wrap anchorx="page"/>
          </v:rect>
        </w:pict>
      </w:r>
      <w:r>
        <w:rPr>
          <w:color w:val="616266"/>
          <w:u w:val="single" w:color="616266"/>
        </w:rPr>
        <w:t>Změna VOP.</w:t>
      </w:r>
      <w:r>
        <w:rPr>
          <w:color w:val="616266"/>
        </w:rPr>
        <w:t xml:space="preserve"> Smluvní strany tímto ujednaly, že Objednatel je oprávněn kdykoliv po dobu účinnosti Smlouvy tyto VOP měnit. Každou změnu těchto VOP Objednatel písemně</w:t>
      </w:r>
      <w:r>
        <w:rPr>
          <w:color w:val="616266"/>
        </w:rPr>
        <w:t xml:space="preserve"> oznámí Dodavateli alespoň měsíc přede dnem, kdy má tato změna nabýt účinnosti. Dodavatel je oprávněn do dne účinnosti změny VOP změnu odmítnout a Smlouvu vypovědět s výpovědní dobou v délce jednoho (1) měsíce ode dne doručení výpovědi Objednateli. Pokud D</w:t>
      </w:r>
      <w:r>
        <w:rPr>
          <w:color w:val="616266"/>
        </w:rPr>
        <w:t>odavatel změnu neodmítne do dne její účinnosti, platí, že se změnou souhlasí. Na tento důsledek Objednatel Dodavatele v oznámení o změně těchto VOP zvláště upozorní. V případě Smluv podléhajících režimu Zákona o veřejných zakázkách se ustanovení tohoto ods</w:t>
      </w:r>
      <w:r>
        <w:rPr>
          <w:color w:val="616266"/>
        </w:rPr>
        <w:t xml:space="preserve">t. 15.5 VOP </w:t>
      </w:r>
      <w:r>
        <w:rPr>
          <w:color w:val="616266"/>
          <w:spacing w:val="-2"/>
        </w:rPr>
        <w:t>neaplikuje.</w:t>
      </w:r>
    </w:p>
    <w:p w14:paraId="1818F77D" w14:textId="77777777" w:rsidR="00812B99" w:rsidRDefault="00812B99">
      <w:pPr>
        <w:spacing w:line="312" w:lineRule="auto"/>
        <w:jc w:val="both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10DB264B" w14:textId="77777777" w:rsidR="00812B99" w:rsidRDefault="00812B99">
      <w:pPr>
        <w:pStyle w:val="Zkladntext"/>
        <w:jc w:val="left"/>
        <w:rPr>
          <w:sz w:val="20"/>
        </w:rPr>
      </w:pPr>
    </w:p>
    <w:p w14:paraId="4258C158" w14:textId="77777777" w:rsidR="00812B99" w:rsidRDefault="00812B99">
      <w:pPr>
        <w:pStyle w:val="Zkladntext"/>
        <w:jc w:val="left"/>
        <w:rPr>
          <w:sz w:val="19"/>
        </w:rPr>
      </w:pPr>
    </w:p>
    <w:p w14:paraId="61FE2C5A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0" w:line="312" w:lineRule="auto"/>
        <w:ind w:right="250"/>
        <w:jc w:val="both"/>
      </w:pPr>
      <w:r>
        <w:rPr>
          <w:color w:val="616266"/>
          <w:u w:val="single" w:color="616266"/>
        </w:rPr>
        <w:t>Spory.</w:t>
      </w:r>
      <w:r>
        <w:rPr>
          <w:color w:val="616266"/>
        </w:rPr>
        <w:t xml:space="preserve"> Veškeré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spory,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které vzniknou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ze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včetně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VOP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souvislosti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se Smlouvou včetně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VOP,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budou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předloženy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smyslu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ustanovení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§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89a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Občanského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soudního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řádu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soudu České republiky místně příslušného dle sídla Objednatele.</w:t>
      </w:r>
    </w:p>
    <w:p w14:paraId="6EF85B4C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7"/>
        <w:jc w:val="both"/>
      </w:pPr>
      <w:r>
        <w:rPr>
          <w:color w:val="616266"/>
          <w:u w:val="single" w:color="616266"/>
        </w:rPr>
        <w:t>Rozhodné právo.</w:t>
      </w:r>
      <w:r>
        <w:rPr>
          <w:color w:val="616266"/>
        </w:rPr>
        <w:t xml:space="preserve"> Smlouva jakož i VOP se řídí českým právním řádem, zejména Občanským zákoníkem, s vyloučením kolizních norem.</w:t>
      </w:r>
    </w:p>
    <w:p w14:paraId="48D3744F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line="312" w:lineRule="auto"/>
        <w:ind w:right="253"/>
        <w:jc w:val="both"/>
      </w:pPr>
      <w:r>
        <w:rPr>
          <w:color w:val="616266"/>
          <w:u w:val="single" w:color="616266"/>
        </w:rPr>
        <w:t>Jazyková znění VOP.</w:t>
      </w:r>
      <w:r>
        <w:rPr>
          <w:color w:val="616266"/>
        </w:rPr>
        <w:t xml:space="preserve"> Tyto VOP jsou vyhotoveny v českém jazyce. V pří</w:t>
      </w:r>
      <w:r>
        <w:rPr>
          <w:color w:val="616266"/>
        </w:rPr>
        <w:t>padě rozporu mezi českým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jazykovým</w:t>
      </w:r>
      <w:r>
        <w:rPr>
          <w:color w:val="616266"/>
          <w:spacing w:val="-1"/>
        </w:rPr>
        <w:t xml:space="preserve"> </w:t>
      </w:r>
      <w:r>
        <w:rPr>
          <w:color w:val="616266"/>
        </w:rPr>
        <w:t>zněním VOP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překladem VOP do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jiného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jazyka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platí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české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jazykové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znění VOP, bez ohledu na důvod, pro který byl překlad pořízen.</w:t>
      </w:r>
    </w:p>
    <w:p w14:paraId="7321E4B8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19" w:line="312" w:lineRule="auto"/>
        <w:ind w:right="247"/>
        <w:jc w:val="both"/>
      </w:pPr>
      <w:r>
        <w:rPr>
          <w:color w:val="616266"/>
          <w:u w:val="single" w:color="616266"/>
        </w:rPr>
        <w:t>Oddělitelnost</w:t>
      </w:r>
      <w:r>
        <w:rPr>
          <w:color w:val="616266"/>
          <w:spacing w:val="-2"/>
          <w:u w:val="single" w:color="616266"/>
        </w:rPr>
        <w:t xml:space="preserve"> </w:t>
      </w:r>
      <w:r>
        <w:rPr>
          <w:color w:val="616266"/>
          <w:u w:val="single" w:color="616266"/>
        </w:rPr>
        <w:t>ustanovení.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Stane-li se nebo bude-li shledáno některé ustanovení Smlouvyči VOP neplatným, nevymahatelným nebo neúčinným, nedotýká se tato neplatnost, nevymahatelnost či neúčinnost ostatních ustanovení Smlouvy a VOP. Smluvní strany se zavazují nahradit do patnácti (15)</w:t>
      </w:r>
      <w:r>
        <w:rPr>
          <w:color w:val="616266"/>
        </w:rPr>
        <w:t xml:space="preserve"> Pracovních dnů po doručení výzvy jakékoliv ze Smluvních stran neplatné, nevymahatelné nebo neúčinné ustanovení ustanovením platným, vymahatelným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účinným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se</w:t>
      </w:r>
      <w:r>
        <w:rPr>
          <w:color w:val="616266"/>
          <w:spacing w:val="-16"/>
        </w:rPr>
        <w:t xml:space="preserve"> </w:t>
      </w:r>
      <w:r>
        <w:rPr>
          <w:color w:val="616266"/>
        </w:rPr>
        <w:t>stejným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nebo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obdobným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obchodním</w:t>
      </w:r>
      <w:r>
        <w:rPr>
          <w:color w:val="616266"/>
          <w:spacing w:val="-1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15"/>
        </w:rPr>
        <w:t xml:space="preserve"> </w:t>
      </w:r>
      <w:r>
        <w:rPr>
          <w:color w:val="616266"/>
        </w:rPr>
        <w:t>právním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smyslem,</w:t>
      </w:r>
      <w:r>
        <w:rPr>
          <w:color w:val="616266"/>
          <w:spacing w:val="-14"/>
        </w:rPr>
        <w:t xml:space="preserve"> </w:t>
      </w:r>
      <w:r>
        <w:rPr>
          <w:color w:val="616266"/>
        </w:rPr>
        <w:t>případně uzavřít novou smlouvu.</w:t>
      </w:r>
    </w:p>
    <w:p w14:paraId="765067DE" w14:textId="77777777" w:rsidR="00812B99" w:rsidRDefault="000E6822">
      <w:pPr>
        <w:pStyle w:val="Odstavecseseznamem"/>
        <w:numPr>
          <w:ilvl w:val="1"/>
          <w:numId w:val="1"/>
        </w:numPr>
        <w:tabs>
          <w:tab w:val="left" w:pos="970"/>
        </w:tabs>
        <w:spacing w:before="125" w:line="312" w:lineRule="auto"/>
        <w:ind w:right="248"/>
        <w:jc w:val="both"/>
      </w:pPr>
      <w:r>
        <w:rPr>
          <w:color w:val="616266"/>
          <w:u w:val="single" w:color="616266"/>
        </w:rPr>
        <w:t>Doručování.</w:t>
      </w:r>
      <w:r>
        <w:rPr>
          <w:color w:val="616266"/>
        </w:rPr>
        <w:t xml:space="preserve"> Ja</w:t>
      </w:r>
      <w:r>
        <w:rPr>
          <w:color w:val="616266"/>
        </w:rPr>
        <w:t>kékoliv oznámení, žádost či jiné sdělení, jež má být učiněno či dáno Smluvní straně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dle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učiněno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dáno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písemně.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Toto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oznámení,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žádost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či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jiné</w:t>
      </w:r>
      <w:r>
        <w:rPr>
          <w:color w:val="616266"/>
          <w:spacing w:val="-9"/>
        </w:rPr>
        <w:t xml:space="preserve"> </w:t>
      </w:r>
      <w:r>
        <w:rPr>
          <w:color w:val="616266"/>
        </w:rPr>
        <w:t>sdělení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bude, pokud z této Smlouvy nevyplývá jinak, považováno za řádně učiněné či dané druhé Smluvní straně, bude-li doručeno osobně, doporučenou poštou, kurýrní službou, faxem nebo elektronickou poštou na adresu příslušné Smluvní strany uvedenou v záhlaví Smlouv</w:t>
      </w:r>
      <w:r>
        <w:rPr>
          <w:color w:val="616266"/>
        </w:rPr>
        <w:t>y nebo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takovou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jinou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adresu,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kterou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tato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příslušná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Smluvní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strana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určí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v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zaslaném</w:t>
      </w:r>
      <w:r>
        <w:rPr>
          <w:color w:val="616266"/>
          <w:spacing w:val="-2"/>
        </w:rPr>
        <w:t xml:space="preserve"> </w:t>
      </w:r>
      <w:r>
        <w:rPr>
          <w:color w:val="616266"/>
        </w:rPr>
        <w:t>druhé Smluvní straně:</w:t>
      </w:r>
    </w:p>
    <w:p w14:paraId="05ADA7C3" w14:textId="77777777" w:rsidR="00812B99" w:rsidRDefault="000E6822">
      <w:pPr>
        <w:pStyle w:val="Zkladntext"/>
        <w:spacing w:before="119"/>
        <w:ind w:left="969"/>
      </w:pPr>
      <w:r>
        <w:rPr>
          <w:color w:val="616266"/>
        </w:rPr>
        <w:t>Jakékoliv</w:t>
      </w:r>
      <w:r>
        <w:rPr>
          <w:color w:val="616266"/>
          <w:spacing w:val="-12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podle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této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Smlouvy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bude</w:t>
      </w:r>
      <w:r>
        <w:rPr>
          <w:color w:val="616266"/>
          <w:spacing w:val="-10"/>
        </w:rPr>
        <w:t xml:space="preserve"> </w:t>
      </w:r>
      <w:r>
        <w:rPr>
          <w:color w:val="616266"/>
        </w:rPr>
        <w:t>považováno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za</w:t>
      </w:r>
      <w:r>
        <w:rPr>
          <w:color w:val="616266"/>
          <w:spacing w:val="-9"/>
        </w:rPr>
        <w:t xml:space="preserve"> </w:t>
      </w:r>
      <w:r>
        <w:rPr>
          <w:color w:val="616266"/>
          <w:spacing w:val="-2"/>
        </w:rPr>
        <w:t>doručené:</w:t>
      </w:r>
    </w:p>
    <w:p w14:paraId="72099DE8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ind w:hanging="397"/>
      </w:pPr>
      <w:r>
        <w:rPr>
          <w:color w:val="616266"/>
        </w:rPr>
        <w:t>dnem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fyzického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předání</w:t>
      </w:r>
      <w:r>
        <w:rPr>
          <w:color w:val="616266"/>
          <w:spacing w:val="43"/>
        </w:rPr>
        <w:t xml:space="preserve"> </w:t>
      </w:r>
      <w:r>
        <w:rPr>
          <w:color w:val="616266"/>
        </w:rPr>
        <w:t>oznámení,</w:t>
      </w:r>
      <w:r>
        <w:rPr>
          <w:color w:val="616266"/>
          <w:spacing w:val="42"/>
        </w:rPr>
        <w:t xml:space="preserve"> </w:t>
      </w:r>
      <w:r>
        <w:rPr>
          <w:color w:val="616266"/>
        </w:rPr>
        <w:t>je-li</w:t>
      </w:r>
      <w:r>
        <w:rPr>
          <w:color w:val="616266"/>
          <w:spacing w:val="41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43"/>
        </w:rPr>
        <w:t xml:space="preserve"> </w:t>
      </w:r>
      <w:r>
        <w:rPr>
          <w:color w:val="616266"/>
        </w:rPr>
        <w:t>zasíláno</w:t>
      </w:r>
      <w:r>
        <w:rPr>
          <w:color w:val="616266"/>
          <w:spacing w:val="40"/>
        </w:rPr>
        <w:t xml:space="preserve"> </w:t>
      </w:r>
      <w:r>
        <w:rPr>
          <w:color w:val="616266"/>
        </w:rPr>
        <w:t>prostřednictvím</w:t>
      </w:r>
      <w:r>
        <w:rPr>
          <w:color w:val="616266"/>
          <w:spacing w:val="43"/>
        </w:rPr>
        <w:t xml:space="preserve"> </w:t>
      </w:r>
      <w:r>
        <w:rPr>
          <w:color w:val="616266"/>
        </w:rPr>
        <w:t>kurýra</w:t>
      </w:r>
      <w:r>
        <w:rPr>
          <w:color w:val="616266"/>
          <w:spacing w:val="-10"/>
        </w:rPr>
        <w:t xml:space="preserve"> </w:t>
      </w:r>
      <w:r>
        <w:rPr>
          <w:color w:val="616266"/>
          <w:spacing w:val="-4"/>
        </w:rPr>
        <w:t>nebo</w:t>
      </w:r>
    </w:p>
    <w:p w14:paraId="75FBC4B7" w14:textId="77777777" w:rsidR="00812B99" w:rsidRDefault="000E6822">
      <w:pPr>
        <w:pStyle w:val="Zkladntext"/>
        <w:spacing w:before="76"/>
        <w:ind w:left="1365"/>
        <w:jc w:val="left"/>
      </w:pPr>
      <w:r>
        <w:rPr>
          <w:color w:val="616266"/>
        </w:rPr>
        <w:t>doručováno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osobně;</w:t>
      </w:r>
      <w:r>
        <w:rPr>
          <w:color w:val="616266"/>
          <w:spacing w:val="-4"/>
        </w:rPr>
        <w:t xml:space="preserve"> nebo</w:t>
      </w:r>
    </w:p>
    <w:p w14:paraId="56B68F00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/>
        <w:ind w:hanging="397"/>
      </w:pPr>
      <w:r>
        <w:rPr>
          <w:color w:val="616266"/>
        </w:rPr>
        <w:t>dnem</w:t>
      </w:r>
      <w:r>
        <w:rPr>
          <w:color w:val="616266"/>
          <w:spacing w:val="19"/>
        </w:rPr>
        <w:t xml:space="preserve"> </w:t>
      </w:r>
      <w:r>
        <w:rPr>
          <w:color w:val="616266"/>
        </w:rPr>
        <w:t>doručení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potvrzeným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na</w:t>
      </w:r>
      <w:r>
        <w:rPr>
          <w:color w:val="616266"/>
          <w:spacing w:val="22"/>
        </w:rPr>
        <w:t xml:space="preserve"> </w:t>
      </w:r>
      <w:r>
        <w:rPr>
          <w:color w:val="616266"/>
        </w:rPr>
        <w:t>doručence,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je-li</w:t>
      </w:r>
      <w:r>
        <w:rPr>
          <w:color w:val="616266"/>
          <w:spacing w:val="21"/>
        </w:rPr>
        <w:t xml:space="preserve"> </w:t>
      </w:r>
      <w:r>
        <w:rPr>
          <w:color w:val="616266"/>
        </w:rPr>
        <w:t>oznámení</w:t>
      </w:r>
      <w:r>
        <w:rPr>
          <w:color w:val="616266"/>
          <w:spacing w:val="20"/>
        </w:rPr>
        <w:t xml:space="preserve"> </w:t>
      </w:r>
      <w:r>
        <w:rPr>
          <w:color w:val="616266"/>
        </w:rPr>
        <w:t>zasíláno</w:t>
      </w:r>
      <w:r>
        <w:rPr>
          <w:color w:val="616266"/>
          <w:spacing w:val="21"/>
        </w:rPr>
        <w:t xml:space="preserve"> </w:t>
      </w:r>
      <w:r>
        <w:rPr>
          <w:color w:val="616266"/>
        </w:rPr>
        <w:t>doporučenou</w:t>
      </w:r>
      <w:r>
        <w:rPr>
          <w:color w:val="616266"/>
          <w:spacing w:val="23"/>
        </w:rPr>
        <w:t xml:space="preserve"> </w:t>
      </w:r>
      <w:r>
        <w:rPr>
          <w:color w:val="616266"/>
          <w:spacing w:val="-2"/>
        </w:rPr>
        <w:t>poštou;</w:t>
      </w:r>
    </w:p>
    <w:p w14:paraId="3498C9D8" w14:textId="77777777" w:rsidR="00812B99" w:rsidRDefault="000E6822">
      <w:pPr>
        <w:pStyle w:val="Zkladntext"/>
        <w:spacing w:before="75"/>
        <w:ind w:left="1365"/>
        <w:jc w:val="left"/>
      </w:pPr>
      <w:r>
        <w:rPr>
          <w:color w:val="616266"/>
          <w:spacing w:val="-4"/>
        </w:rPr>
        <w:t>nebo</w:t>
      </w:r>
    </w:p>
    <w:p w14:paraId="64842AF3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before="196" w:line="312" w:lineRule="auto"/>
        <w:ind w:right="256"/>
        <w:jc w:val="both"/>
      </w:pPr>
      <w:r>
        <w:rPr>
          <w:color w:val="616266"/>
        </w:rPr>
        <w:t>dnem doručení s následným potvrzením neporušeného doručení, v případech, kdy oznámení bylo doručováno faxem; nebo</w:t>
      </w:r>
    </w:p>
    <w:p w14:paraId="3D70910E" w14:textId="77777777" w:rsidR="00812B99" w:rsidRDefault="000E6822">
      <w:pPr>
        <w:pStyle w:val="Odstavecseseznamem"/>
        <w:numPr>
          <w:ilvl w:val="2"/>
          <w:numId w:val="1"/>
        </w:numPr>
        <w:tabs>
          <w:tab w:val="left" w:pos="1366"/>
        </w:tabs>
        <w:spacing w:line="312" w:lineRule="auto"/>
        <w:ind w:right="247"/>
        <w:jc w:val="both"/>
      </w:pPr>
      <w:r>
        <w:rPr>
          <w:color w:val="616266"/>
        </w:rPr>
        <w:t>dnem, kdy bude, v případě, že doručení výše uvedeným způsobem nebude z jakéhokoliv důvodu možné, oznámení zasláno doporučenou poštou na adresu</w:t>
      </w:r>
      <w:r>
        <w:rPr>
          <w:color w:val="616266"/>
        </w:rPr>
        <w:t xml:space="preserve"> určenou shora uvedeným způsobem anebo na adresu zapsaného sídla příslušné Smluvní strany (bude-li odlišná),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avšak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k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jeho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převzetí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z</w:t>
      </w:r>
      <w:r>
        <w:rPr>
          <w:color w:val="616266"/>
          <w:spacing w:val="-7"/>
        </w:rPr>
        <w:t xml:space="preserve"> </w:t>
      </w:r>
      <w:r>
        <w:rPr>
          <w:color w:val="616266"/>
        </w:rPr>
        <w:t>jakéhokoliv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důvodu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nedojde,</w:t>
      </w:r>
      <w:r>
        <w:rPr>
          <w:color w:val="616266"/>
          <w:spacing w:val="-3"/>
        </w:rPr>
        <w:t xml:space="preserve"> </w:t>
      </w:r>
      <w:r>
        <w:rPr>
          <w:color w:val="616266"/>
        </w:rPr>
        <w:t>a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to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ani</w:t>
      </w:r>
      <w:r>
        <w:rPr>
          <w:color w:val="616266"/>
          <w:spacing w:val="-6"/>
        </w:rPr>
        <w:t xml:space="preserve"> </w:t>
      </w:r>
      <w:r>
        <w:rPr>
          <w:color w:val="616266"/>
        </w:rPr>
        <w:t>ve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lhůtě patnácti</w:t>
      </w:r>
      <w:r>
        <w:rPr>
          <w:color w:val="616266"/>
          <w:spacing w:val="-11"/>
        </w:rPr>
        <w:t xml:space="preserve"> </w:t>
      </w:r>
      <w:r>
        <w:rPr>
          <w:color w:val="616266"/>
        </w:rPr>
        <w:t>(15) Pracovních dnů od jeho uložení na příslušném poštovním úřadu.</w:t>
      </w:r>
    </w:p>
    <w:p w14:paraId="2279ABB1" w14:textId="77777777" w:rsidR="00812B99" w:rsidRDefault="000E6822">
      <w:pPr>
        <w:pStyle w:val="Zkladntext"/>
        <w:spacing w:before="120" w:line="312" w:lineRule="auto"/>
        <w:ind w:left="940" w:right="243"/>
      </w:pPr>
      <w:r>
        <w:pict w14:anchorId="743E3EAC">
          <v:rect id="docshape23" o:spid="_x0000_s2051" style="position:absolute;left:0;text-align:left;margin-left:555.45pt;margin-top:74.1pt;width:19.1pt;height:.5pt;z-index:15737344;mso-position-horizontal-relative:page" fillcolor="#bdbdbd" stroked="f">
            <w10:wrap anchorx="page"/>
          </v:rect>
        </w:pict>
      </w:r>
      <w:r>
        <w:rPr>
          <w:color w:val="616266"/>
        </w:rPr>
        <w:t>Adresy a telekomunikační spojení, jakož i kontaktní osoby ve Smlouvě mohou být měněny jednostranným písemným oznámením doručeným příslušnou Smluvní stranou druhé Smluvní straně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tím,</w:t>
      </w:r>
      <w:r>
        <w:rPr>
          <w:color w:val="616266"/>
          <w:spacing w:val="-4"/>
        </w:rPr>
        <w:t xml:space="preserve"> </w:t>
      </w:r>
      <w:r>
        <w:rPr>
          <w:color w:val="616266"/>
        </w:rPr>
        <w:t>že takováto změna se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stane účinnou uplynutím deseti</w:t>
      </w:r>
      <w:r>
        <w:rPr>
          <w:color w:val="616266"/>
          <w:spacing w:val="-8"/>
        </w:rPr>
        <w:t xml:space="preserve"> </w:t>
      </w:r>
      <w:r>
        <w:rPr>
          <w:color w:val="616266"/>
        </w:rPr>
        <w:t>(10) Pracovních dnů</w:t>
      </w:r>
      <w:r>
        <w:rPr>
          <w:color w:val="616266"/>
          <w:spacing w:val="-5"/>
        </w:rPr>
        <w:t xml:space="preserve"> </w:t>
      </w:r>
      <w:r>
        <w:rPr>
          <w:color w:val="616266"/>
        </w:rPr>
        <w:t>od doručení takového oznámení druhé Smluvní straně.</w:t>
      </w:r>
    </w:p>
    <w:p w14:paraId="30BC6477" w14:textId="77777777" w:rsidR="00812B99" w:rsidRDefault="00812B99">
      <w:pPr>
        <w:spacing w:line="312" w:lineRule="auto"/>
        <w:sectPr w:rsidR="00812B99">
          <w:pgSz w:w="11920" w:h="16850"/>
          <w:pgMar w:top="1500" w:right="580" w:bottom="1040" w:left="900" w:header="679" w:footer="859" w:gutter="0"/>
          <w:cols w:space="708"/>
        </w:sectPr>
      </w:pPr>
    </w:p>
    <w:p w14:paraId="466707CA" w14:textId="77777777" w:rsidR="00812B99" w:rsidRDefault="000E6822">
      <w:pPr>
        <w:pStyle w:val="Zkladntext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487046656" behindDoc="1" locked="0" layoutInCell="1" allowOverlap="1" wp14:anchorId="12F75049" wp14:editId="34CFC77A">
            <wp:simplePos x="0" y="0"/>
            <wp:positionH relativeFrom="page">
              <wp:posOffset>359410</wp:posOffset>
            </wp:positionH>
            <wp:positionV relativeFrom="page">
              <wp:posOffset>439421</wp:posOffset>
            </wp:positionV>
            <wp:extent cx="1798077" cy="532128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077" cy="53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A2B30F" w14:textId="77777777" w:rsidR="00812B99" w:rsidRDefault="00812B99">
      <w:pPr>
        <w:pStyle w:val="Zkladntext"/>
        <w:jc w:val="left"/>
        <w:rPr>
          <w:sz w:val="20"/>
        </w:rPr>
      </w:pPr>
    </w:p>
    <w:p w14:paraId="71BC4F1E" w14:textId="77777777" w:rsidR="00812B99" w:rsidRDefault="00812B99">
      <w:pPr>
        <w:pStyle w:val="Zkladntext"/>
        <w:jc w:val="left"/>
        <w:rPr>
          <w:sz w:val="20"/>
        </w:rPr>
      </w:pPr>
    </w:p>
    <w:p w14:paraId="603417B9" w14:textId="77777777" w:rsidR="00812B99" w:rsidRDefault="00812B99">
      <w:pPr>
        <w:pStyle w:val="Zkladntext"/>
        <w:jc w:val="left"/>
        <w:rPr>
          <w:sz w:val="20"/>
        </w:rPr>
      </w:pPr>
    </w:p>
    <w:p w14:paraId="497F0EB7" w14:textId="77777777" w:rsidR="00812B99" w:rsidRDefault="00812B99">
      <w:pPr>
        <w:pStyle w:val="Zkladntext"/>
        <w:jc w:val="left"/>
        <w:rPr>
          <w:sz w:val="20"/>
        </w:rPr>
      </w:pPr>
    </w:p>
    <w:p w14:paraId="2A645BA6" w14:textId="77777777" w:rsidR="00812B99" w:rsidRDefault="00812B99">
      <w:pPr>
        <w:pStyle w:val="Zkladntext"/>
        <w:spacing w:before="1"/>
        <w:jc w:val="left"/>
        <w:rPr>
          <w:sz w:val="21"/>
        </w:rPr>
      </w:pPr>
    </w:p>
    <w:p w14:paraId="671CA89F" w14:textId="77777777" w:rsidR="00812B99" w:rsidRDefault="000E6822">
      <w:pPr>
        <w:pStyle w:val="Nadpis2"/>
        <w:spacing w:before="94"/>
      </w:pPr>
      <w:bookmarkStart w:id="64" w:name="Příloha_č._4_–_Seznam_KZM"/>
      <w:bookmarkEnd w:id="64"/>
      <w:r>
        <w:rPr>
          <w:color w:val="808080"/>
        </w:rPr>
        <w:t>Příloha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4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Seznam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KZM</w:t>
      </w:r>
    </w:p>
    <w:p w14:paraId="517DDA3D" w14:textId="77777777" w:rsidR="00812B99" w:rsidRDefault="00812B99">
      <w:pPr>
        <w:pStyle w:val="Zkladntext"/>
        <w:jc w:val="left"/>
        <w:rPr>
          <w:b/>
          <w:sz w:val="20"/>
        </w:rPr>
      </w:pPr>
    </w:p>
    <w:p w14:paraId="642A4760" w14:textId="77777777" w:rsidR="00812B99" w:rsidRDefault="00812B99">
      <w:pPr>
        <w:pStyle w:val="Zkladntext"/>
        <w:jc w:val="left"/>
        <w:rPr>
          <w:b/>
          <w:sz w:val="20"/>
        </w:rPr>
      </w:pPr>
    </w:p>
    <w:p w14:paraId="45011952" w14:textId="77777777" w:rsidR="00812B99" w:rsidRDefault="00812B99">
      <w:pPr>
        <w:pStyle w:val="Zkladntext"/>
        <w:jc w:val="left"/>
        <w:rPr>
          <w:b/>
          <w:sz w:val="20"/>
        </w:rPr>
      </w:pPr>
    </w:p>
    <w:p w14:paraId="56354AC2" w14:textId="77777777" w:rsidR="00812B99" w:rsidRDefault="00812B99">
      <w:pPr>
        <w:pStyle w:val="Zkladntext"/>
        <w:spacing w:before="7"/>
        <w:jc w:val="left"/>
        <w:rPr>
          <w:b/>
          <w:sz w:val="14"/>
        </w:rPr>
      </w:pP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3206"/>
        <w:gridCol w:w="4677"/>
      </w:tblGrid>
      <w:tr w:rsidR="00812B99" w14:paraId="11569D3C" w14:textId="77777777">
        <w:trPr>
          <w:trHeight w:val="1012"/>
        </w:trPr>
        <w:tc>
          <w:tcPr>
            <w:tcW w:w="3206" w:type="dxa"/>
            <w:shd w:val="clear" w:color="auto" w:fill="00AEEE"/>
          </w:tcPr>
          <w:p w14:paraId="5581EADD" w14:textId="77777777" w:rsidR="00812B99" w:rsidRDefault="00812B99">
            <w:pPr>
              <w:pStyle w:val="TableParagraph"/>
              <w:spacing w:before="11"/>
              <w:ind w:left="0"/>
              <w:rPr>
                <w:rFonts w:ascii="Arial"/>
                <w:b/>
                <w:sz w:val="32"/>
              </w:rPr>
            </w:pPr>
          </w:p>
          <w:p w14:paraId="741BF9D2" w14:textId="77777777" w:rsidR="00812B99" w:rsidRDefault="000E6822">
            <w:pPr>
              <w:pStyle w:val="TableParagraph"/>
              <w:ind w:left="1351" w:right="13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spacing w:val="-5"/>
              </w:rPr>
              <w:t>KZM</w:t>
            </w:r>
          </w:p>
        </w:tc>
        <w:tc>
          <w:tcPr>
            <w:tcW w:w="4677" w:type="dxa"/>
            <w:shd w:val="clear" w:color="auto" w:fill="00AEEE"/>
          </w:tcPr>
          <w:p w14:paraId="704BEFD0" w14:textId="77777777" w:rsidR="00812B99" w:rsidRDefault="00812B99">
            <w:pPr>
              <w:pStyle w:val="TableParagraph"/>
              <w:spacing w:before="11"/>
              <w:ind w:left="0"/>
              <w:rPr>
                <w:rFonts w:ascii="Arial"/>
                <w:b/>
                <w:sz w:val="32"/>
              </w:rPr>
            </w:pPr>
          </w:p>
          <w:p w14:paraId="2C3BE896" w14:textId="77777777" w:rsidR="00812B99" w:rsidRDefault="000E6822">
            <w:pPr>
              <w:pStyle w:val="TableParagraph"/>
              <w:ind w:left="1839" w:right="18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spacing w:val="-2"/>
              </w:rPr>
              <w:t>Označení</w:t>
            </w:r>
          </w:p>
        </w:tc>
      </w:tr>
      <w:tr w:rsidR="00812B99" w14:paraId="40EA3E93" w14:textId="77777777">
        <w:trPr>
          <w:trHeight w:val="779"/>
        </w:trPr>
        <w:tc>
          <w:tcPr>
            <w:tcW w:w="3206" w:type="dxa"/>
            <w:tcBorders>
              <w:bottom w:val="single" w:sz="4" w:space="0" w:color="00AEEE"/>
              <w:right w:val="single" w:sz="4" w:space="0" w:color="00AEEE"/>
            </w:tcBorders>
          </w:tcPr>
          <w:p w14:paraId="42DAB900" w14:textId="77777777" w:rsidR="00812B99" w:rsidRDefault="00812B99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5BF8034C" w14:textId="77777777" w:rsidR="00812B99" w:rsidRDefault="000E6822">
            <w:pPr>
              <w:pStyle w:val="TableParagraph"/>
              <w:ind w:left="977" w:right="980"/>
              <w:jc w:val="center"/>
              <w:rPr>
                <w:rFonts w:ascii="Arial"/>
              </w:rPr>
            </w:pPr>
            <w:r>
              <w:rPr>
                <w:rFonts w:ascii="Arial"/>
                <w:color w:val="7E7E7E"/>
                <w:spacing w:val="-2"/>
              </w:rPr>
              <w:t>6184531012</w:t>
            </w:r>
          </w:p>
        </w:tc>
        <w:tc>
          <w:tcPr>
            <w:tcW w:w="4677" w:type="dxa"/>
            <w:tcBorders>
              <w:left w:val="single" w:sz="4" w:space="0" w:color="00AEEE"/>
              <w:bottom w:val="single" w:sz="4" w:space="0" w:color="00AEEE"/>
            </w:tcBorders>
          </w:tcPr>
          <w:p w14:paraId="54A373B1" w14:textId="77777777" w:rsidR="00812B99" w:rsidRDefault="00812B99">
            <w:pPr>
              <w:pStyle w:val="TableParagraph"/>
              <w:spacing w:before="11"/>
              <w:ind w:left="0"/>
              <w:rPr>
                <w:rFonts w:ascii="Arial"/>
                <w:b/>
              </w:rPr>
            </w:pPr>
          </w:p>
          <w:p w14:paraId="1D9A3B86" w14:textId="77777777" w:rsidR="00812B99" w:rsidRDefault="000E6822">
            <w:pPr>
              <w:pStyle w:val="TableParagraph"/>
              <w:ind w:left="1558" w:right="1549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7E7E7E"/>
              </w:rPr>
              <w:t>Odborné</w:t>
            </w:r>
            <w:r>
              <w:rPr>
                <w:rFonts w:ascii="Arial" w:hAnsi="Arial"/>
                <w:color w:val="7E7E7E"/>
                <w:spacing w:val="-5"/>
              </w:rPr>
              <w:t xml:space="preserve"> </w:t>
            </w:r>
            <w:r>
              <w:rPr>
                <w:rFonts w:ascii="Arial" w:hAnsi="Arial"/>
                <w:color w:val="7E7E7E"/>
                <w:spacing w:val="-2"/>
              </w:rPr>
              <w:t>služby</w:t>
            </w:r>
          </w:p>
        </w:tc>
      </w:tr>
    </w:tbl>
    <w:p w14:paraId="756F5E66" w14:textId="77777777" w:rsidR="00812B99" w:rsidRDefault="00812B99">
      <w:pPr>
        <w:pStyle w:val="Zkladntext"/>
        <w:jc w:val="left"/>
        <w:rPr>
          <w:b/>
          <w:sz w:val="20"/>
        </w:rPr>
      </w:pPr>
    </w:p>
    <w:p w14:paraId="4C855675" w14:textId="77777777" w:rsidR="00812B99" w:rsidRDefault="00812B99">
      <w:pPr>
        <w:pStyle w:val="Zkladntext"/>
        <w:jc w:val="left"/>
        <w:rPr>
          <w:b/>
          <w:sz w:val="20"/>
        </w:rPr>
      </w:pPr>
    </w:p>
    <w:p w14:paraId="32529375" w14:textId="77777777" w:rsidR="00812B99" w:rsidRDefault="00812B99">
      <w:pPr>
        <w:pStyle w:val="Zkladntext"/>
        <w:jc w:val="left"/>
        <w:rPr>
          <w:b/>
          <w:sz w:val="20"/>
        </w:rPr>
      </w:pPr>
    </w:p>
    <w:p w14:paraId="24EFB7E3" w14:textId="77777777" w:rsidR="00812B99" w:rsidRDefault="00812B99">
      <w:pPr>
        <w:pStyle w:val="Zkladntext"/>
        <w:jc w:val="left"/>
        <w:rPr>
          <w:b/>
          <w:sz w:val="20"/>
        </w:rPr>
      </w:pPr>
    </w:p>
    <w:p w14:paraId="1B6E44C7" w14:textId="77777777" w:rsidR="00812B99" w:rsidRDefault="00812B99">
      <w:pPr>
        <w:pStyle w:val="Zkladntext"/>
        <w:jc w:val="left"/>
        <w:rPr>
          <w:b/>
          <w:sz w:val="20"/>
        </w:rPr>
      </w:pPr>
    </w:p>
    <w:p w14:paraId="70513A71" w14:textId="77777777" w:rsidR="00812B99" w:rsidRDefault="00812B99">
      <w:pPr>
        <w:pStyle w:val="Zkladntext"/>
        <w:jc w:val="left"/>
        <w:rPr>
          <w:b/>
          <w:sz w:val="20"/>
        </w:rPr>
      </w:pPr>
    </w:p>
    <w:p w14:paraId="773BEB12" w14:textId="77777777" w:rsidR="00812B99" w:rsidRDefault="00812B99">
      <w:pPr>
        <w:pStyle w:val="Zkladntext"/>
        <w:jc w:val="left"/>
        <w:rPr>
          <w:b/>
          <w:sz w:val="20"/>
        </w:rPr>
      </w:pPr>
    </w:p>
    <w:p w14:paraId="50B612A4" w14:textId="77777777" w:rsidR="00812B99" w:rsidRDefault="00812B99">
      <w:pPr>
        <w:pStyle w:val="Zkladntext"/>
        <w:jc w:val="left"/>
        <w:rPr>
          <w:b/>
          <w:sz w:val="20"/>
        </w:rPr>
      </w:pPr>
    </w:p>
    <w:p w14:paraId="73F5F637" w14:textId="77777777" w:rsidR="00812B99" w:rsidRDefault="00812B99">
      <w:pPr>
        <w:pStyle w:val="Zkladntext"/>
        <w:jc w:val="left"/>
        <w:rPr>
          <w:b/>
          <w:sz w:val="20"/>
        </w:rPr>
      </w:pPr>
    </w:p>
    <w:p w14:paraId="3DF3979D" w14:textId="77777777" w:rsidR="00812B99" w:rsidRDefault="00812B99">
      <w:pPr>
        <w:pStyle w:val="Zkladntext"/>
        <w:jc w:val="left"/>
        <w:rPr>
          <w:b/>
          <w:sz w:val="20"/>
        </w:rPr>
      </w:pPr>
    </w:p>
    <w:p w14:paraId="450C30C9" w14:textId="77777777" w:rsidR="00812B99" w:rsidRDefault="00812B99">
      <w:pPr>
        <w:pStyle w:val="Zkladntext"/>
        <w:jc w:val="left"/>
        <w:rPr>
          <w:b/>
          <w:sz w:val="20"/>
        </w:rPr>
      </w:pPr>
    </w:p>
    <w:p w14:paraId="7FB8652F" w14:textId="77777777" w:rsidR="00812B99" w:rsidRDefault="00812B99">
      <w:pPr>
        <w:pStyle w:val="Zkladntext"/>
        <w:jc w:val="left"/>
        <w:rPr>
          <w:b/>
          <w:sz w:val="20"/>
        </w:rPr>
      </w:pPr>
    </w:p>
    <w:p w14:paraId="600EB7EE" w14:textId="77777777" w:rsidR="00812B99" w:rsidRDefault="00812B99">
      <w:pPr>
        <w:pStyle w:val="Zkladntext"/>
        <w:jc w:val="left"/>
        <w:rPr>
          <w:b/>
          <w:sz w:val="20"/>
        </w:rPr>
      </w:pPr>
    </w:p>
    <w:p w14:paraId="2FB3090B" w14:textId="77777777" w:rsidR="00812B99" w:rsidRDefault="00812B99">
      <w:pPr>
        <w:pStyle w:val="Zkladntext"/>
        <w:jc w:val="left"/>
        <w:rPr>
          <w:b/>
          <w:sz w:val="20"/>
        </w:rPr>
      </w:pPr>
    </w:p>
    <w:p w14:paraId="026EADD6" w14:textId="77777777" w:rsidR="00812B99" w:rsidRDefault="00812B99">
      <w:pPr>
        <w:pStyle w:val="Zkladntext"/>
        <w:jc w:val="left"/>
        <w:rPr>
          <w:b/>
          <w:sz w:val="20"/>
        </w:rPr>
      </w:pPr>
    </w:p>
    <w:p w14:paraId="6B0F9F1D" w14:textId="77777777" w:rsidR="00812B99" w:rsidRDefault="00812B99">
      <w:pPr>
        <w:pStyle w:val="Zkladntext"/>
        <w:jc w:val="left"/>
        <w:rPr>
          <w:b/>
          <w:sz w:val="20"/>
        </w:rPr>
      </w:pPr>
    </w:p>
    <w:p w14:paraId="51581A77" w14:textId="77777777" w:rsidR="00812B99" w:rsidRDefault="00812B99">
      <w:pPr>
        <w:pStyle w:val="Zkladntext"/>
        <w:jc w:val="left"/>
        <w:rPr>
          <w:b/>
          <w:sz w:val="20"/>
        </w:rPr>
      </w:pPr>
    </w:p>
    <w:p w14:paraId="3BFC2C9C" w14:textId="77777777" w:rsidR="00812B99" w:rsidRDefault="00812B99">
      <w:pPr>
        <w:pStyle w:val="Zkladntext"/>
        <w:jc w:val="left"/>
        <w:rPr>
          <w:b/>
          <w:sz w:val="20"/>
        </w:rPr>
      </w:pPr>
    </w:p>
    <w:p w14:paraId="54482D4B" w14:textId="77777777" w:rsidR="00812B99" w:rsidRDefault="00812B99">
      <w:pPr>
        <w:pStyle w:val="Zkladntext"/>
        <w:jc w:val="left"/>
        <w:rPr>
          <w:b/>
          <w:sz w:val="20"/>
        </w:rPr>
      </w:pPr>
    </w:p>
    <w:p w14:paraId="6FFE812B" w14:textId="77777777" w:rsidR="00812B99" w:rsidRDefault="00812B99">
      <w:pPr>
        <w:pStyle w:val="Zkladntext"/>
        <w:jc w:val="left"/>
        <w:rPr>
          <w:b/>
          <w:sz w:val="20"/>
        </w:rPr>
      </w:pPr>
    </w:p>
    <w:p w14:paraId="11AE302E" w14:textId="77777777" w:rsidR="00812B99" w:rsidRDefault="00812B99">
      <w:pPr>
        <w:pStyle w:val="Zkladntext"/>
        <w:jc w:val="left"/>
        <w:rPr>
          <w:b/>
          <w:sz w:val="20"/>
        </w:rPr>
      </w:pPr>
    </w:p>
    <w:p w14:paraId="627B1B5E" w14:textId="77777777" w:rsidR="00812B99" w:rsidRDefault="00812B99">
      <w:pPr>
        <w:pStyle w:val="Zkladntext"/>
        <w:jc w:val="left"/>
        <w:rPr>
          <w:b/>
          <w:sz w:val="20"/>
        </w:rPr>
      </w:pPr>
    </w:p>
    <w:p w14:paraId="27D5CA01" w14:textId="77777777" w:rsidR="00812B99" w:rsidRDefault="00812B99">
      <w:pPr>
        <w:pStyle w:val="Zkladntext"/>
        <w:jc w:val="left"/>
        <w:rPr>
          <w:b/>
          <w:sz w:val="20"/>
        </w:rPr>
      </w:pPr>
    </w:p>
    <w:p w14:paraId="4FB34E92" w14:textId="77777777" w:rsidR="00812B99" w:rsidRDefault="00812B99">
      <w:pPr>
        <w:pStyle w:val="Zkladntext"/>
        <w:jc w:val="left"/>
        <w:rPr>
          <w:b/>
          <w:sz w:val="20"/>
        </w:rPr>
      </w:pPr>
    </w:p>
    <w:p w14:paraId="2CDA1873" w14:textId="77777777" w:rsidR="00812B99" w:rsidRDefault="00812B99">
      <w:pPr>
        <w:pStyle w:val="Zkladntext"/>
        <w:jc w:val="left"/>
        <w:rPr>
          <w:b/>
          <w:sz w:val="20"/>
        </w:rPr>
      </w:pPr>
    </w:p>
    <w:p w14:paraId="45E8AC59" w14:textId="77777777" w:rsidR="00812B99" w:rsidRDefault="00812B99">
      <w:pPr>
        <w:pStyle w:val="Zkladntext"/>
        <w:jc w:val="left"/>
        <w:rPr>
          <w:b/>
          <w:sz w:val="20"/>
        </w:rPr>
      </w:pPr>
    </w:p>
    <w:p w14:paraId="0A28B17F" w14:textId="77777777" w:rsidR="00812B99" w:rsidRDefault="00812B99">
      <w:pPr>
        <w:pStyle w:val="Zkladntext"/>
        <w:jc w:val="left"/>
        <w:rPr>
          <w:b/>
          <w:sz w:val="20"/>
        </w:rPr>
      </w:pPr>
    </w:p>
    <w:p w14:paraId="562DFC79" w14:textId="77777777" w:rsidR="00812B99" w:rsidRDefault="00812B99">
      <w:pPr>
        <w:pStyle w:val="Zkladntext"/>
        <w:jc w:val="left"/>
        <w:rPr>
          <w:b/>
          <w:sz w:val="20"/>
        </w:rPr>
      </w:pPr>
    </w:p>
    <w:p w14:paraId="3D3B95A9" w14:textId="77777777" w:rsidR="00812B99" w:rsidRDefault="00812B99">
      <w:pPr>
        <w:pStyle w:val="Zkladntext"/>
        <w:jc w:val="left"/>
        <w:rPr>
          <w:b/>
          <w:sz w:val="20"/>
        </w:rPr>
      </w:pPr>
    </w:p>
    <w:p w14:paraId="31E936DB" w14:textId="77777777" w:rsidR="00812B99" w:rsidRDefault="00812B99">
      <w:pPr>
        <w:pStyle w:val="Zkladntext"/>
        <w:jc w:val="left"/>
        <w:rPr>
          <w:b/>
          <w:sz w:val="20"/>
        </w:rPr>
      </w:pPr>
    </w:p>
    <w:p w14:paraId="5AEA4DD1" w14:textId="77777777" w:rsidR="00812B99" w:rsidRDefault="00812B99">
      <w:pPr>
        <w:pStyle w:val="Zkladntext"/>
        <w:jc w:val="left"/>
        <w:rPr>
          <w:b/>
          <w:sz w:val="20"/>
        </w:rPr>
      </w:pPr>
    </w:p>
    <w:p w14:paraId="69B83818" w14:textId="77777777" w:rsidR="00812B99" w:rsidRDefault="00812B99">
      <w:pPr>
        <w:pStyle w:val="Zkladntext"/>
        <w:jc w:val="left"/>
        <w:rPr>
          <w:b/>
          <w:sz w:val="20"/>
        </w:rPr>
      </w:pPr>
    </w:p>
    <w:p w14:paraId="5B4CE382" w14:textId="77777777" w:rsidR="00812B99" w:rsidRDefault="00812B99">
      <w:pPr>
        <w:pStyle w:val="Zkladntext"/>
        <w:jc w:val="left"/>
        <w:rPr>
          <w:b/>
          <w:sz w:val="20"/>
        </w:rPr>
      </w:pPr>
    </w:p>
    <w:p w14:paraId="2FC0D68F" w14:textId="77777777" w:rsidR="00812B99" w:rsidRDefault="00812B99">
      <w:pPr>
        <w:pStyle w:val="Zkladntext"/>
        <w:jc w:val="left"/>
        <w:rPr>
          <w:b/>
          <w:sz w:val="20"/>
        </w:rPr>
      </w:pPr>
    </w:p>
    <w:p w14:paraId="13F3E7BF" w14:textId="77777777" w:rsidR="00812B99" w:rsidRDefault="00812B99">
      <w:pPr>
        <w:pStyle w:val="Zkladntext"/>
        <w:jc w:val="left"/>
        <w:rPr>
          <w:b/>
          <w:sz w:val="20"/>
        </w:rPr>
      </w:pPr>
    </w:p>
    <w:p w14:paraId="0F0E3BEB" w14:textId="77777777" w:rsidR="00812B99" w:rsidRDefault="00812B99">
      <w:pPr>
        <w:pStyle w:val="Zkladntext"/>
        <w:jc w:val="left"/>
        <w:rPr>
          <w:b/>
          <w:sz w:val="20"/>
        </w:rPr>
      </w:pPr>
    </w:p>
    <w:p w14:paraId="301D5C52" w14:textId="77777777" w:rsidR="00812B99" w:rsidRDefault="00812B99">
      <w:pPr>
        <w:pStyle w:val="Zkladntext"/>
        <w:jc w:val="left"/>
        <w:rPr>
          <w:b/>
          <w:sz w:val="20"/>
        </w:rPr>
      </w:pPr>
    </w:p>
    <w:p w14:paraId="716B873C" w14:textId="77777777" w:rsidR="00812B99" w:rsidRDefault="00812B99">
      <w:pPr>
        <w:pStyle w:val="Zkladntext"/>
        <w:jc w:val="left"/>
        <w:rPr>
          <w:b/>
          <w:sz w:val="20"/>
        </w:rPr>
      </w:pPr>
    </w:p>
    <w:p w14:paraId="452FF3A5" w14:textId="77777777" w:rsidR="00812B99" w:rsidRDefault="00812B99">
      <w:pPr>
        <w:pStyle w:val="Zkladntext"/>
        <w:jc w:val="left"/>
        <w:rPr>
          <w:b/>
          <w:sz w:val="20"/>
        </w:rPr>
      </w:pPr>
    </w:p>
    <w:p w14:paraId="5BA2DBAE" w14:textId="77777777" w:rsidR="00812B99" w:rsidRDefault="00812B99">
      <w:pPr>
        <w:pStyle w:val="Zkladntext"/>
        <w:jc w:val="left"/>
        <w:rPr>
          <w:b/>
          <w:sz w:val="20"/>
        </w:rPr>
      </w:pPr>
    </w:p>
    <w:p w14:paraId="11D27AC8" w14:textId="77777777" w:rsidR="00812B99" w:rsidRDefault="00812B99">
      <w:pPr>
        <w:pStyle w:val="Zkladntext"/>
        <w:jc w:val="left"/>
        <w:rPr>
          <w:b/>
          <w:sz w:val="20"/>
        </w:rPr>
      </w:pPr>
    </w:p>
    <w:p w14:paraId="52BCF298" w14:textId="77777777" w:rsidR="00812B99" w:rsidRDefault="00812B99">
      <w:pPr>
        <w:pStyle w:val="Zkladntext"/>
        <w:jc w:val="left"/>
        <w:rPr>
          <w:b/>
          <w:sz w:val="20"/>
        </w:rPr>
      </w:pPr>
    </w:p>
    <w:p w14:paraId="35B383F1" w14:textId="77777777" w:rsidR="00812B99" w:rsidRDefault="00812B99">
      <w:pPr>
        <w:pStyle w:val="Zkladntext"/>
        <w:jc w:val="left"/>
        <w:rPr>
          <w:b/>
          <w:sz w:val="20"/>
        </w:rPr>
      </w:pPr>
    </w:p>
    <w:p w14:paraId="42D97C68" w14:textId="77777777" w:rsidR="00812B99" w:rsidRDefault="00812B99">
      <w:pPr>
        <w:pStyle w:val="Zkladntext"/>
        <w:jc w:val="left"/>
        <w:rPr>
          <w:b/>
          <w:sz w:val="20"/>
        </w:rPr>
      </w:pPr>
    </w:p>
    <w:p w14:paraId="2C86830A" w14:textId="77777777" w:rsidR="00812B99" w:rsidRDefault="00812B99">
      <w:pPr>
        <w:pStyle w:val="Zkladntext"/>
        <w:jc w:val="left"/>
        <w:rPr>
          <w:b/>
          <w:sz w:val="20"/>
        </w:rPr>
      </w:pPr>
    </w:p>
    <w:p w14:paraId="3F5DE7A1" w14:textId="77777777" w:rsidR="00812B99" w:rsidRDefault="00812B99">
      <w:pPr>
        <w:pStyle w:val="Zkladntext"/>
        <w:jc w:val="left"/>
        <w:rPr>
          <w:b/>
          <w:sz w:val="20"/>
        </w:rPr>
      </w:pPr>
    </w:p>
    <w:p w14:paraId="108BF2E4" w14:textId="77777777" w:rsidR="00812B99" w:rsidRDefault="00812B99">
      <w:pPr>
        <w:pStyle w:val="Zkladntext"/>
        <w:spacing w:before="9"/>
        <w:jc w:val="left"/>
        <w:rPr>
          <w:b/>
          <w:sz w:val="19"/>
        </w:rPr>
      </w:pPr>
    </w:p>
    <w:p w14:paraId="63F1E1C7" w14:textId="77777777" w:rsidR="00812B99" w:rsidRDefault="000E6822">
      <w:pPr>
        <w:spacing w:before="94"/>
        <w:ind w:left="3449" w:right="3762"/>
        <w:jc w:val="center"/>
        <w:rPr>
          <w:sz w:val="18"/>
        </w:rPr>
      </w:pPr>
      <w:r>
        <w:pict w14:anchorId="22246DB0">
          <v:rect id="docshape25" o:spid="_x0000_s2050" style="position:absolute;left:0;text-align:left;margin-left:555.45pt;margin-top:-22.9pt;width:19.1pt;height:.5pt;z-index:15738368;mso-position-horizontal-relative:page" fillcolor="#bdbdbd" stroked="f">
            <w10:wrap anchorx="page"/>
          </v:rect>
        </w:pict>
      </w:r>
      <w:r>
        <w:rPr>
          <w:sz w:val="18"/>
        </w:rPr>
        <w:t>strana</w:t>
      </w:r>
      <w:r>
        <w:rPr>
          <w:spacing w:val="-1"/>
          <w:sz w:val="18"/>
        </w:rPr>
        <w:t xml:space="preserve"> </w:t>
      </w:r>
      <w:r>
        <w:rPr>
          <w:sz w:val="18"/>
        </w:rPr>
        <w:t>24 z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24</w:t>
      </w:r>
    </w:p>
    <w:sectPr w:rsidR="00812B99">
      <w:headerReference w:type="default" r:id="rId13"/>
      <w:footerReference w:type="default" r:id="rId14"/>
      <w:pgSz w:w="11920" w:h="16850"/>
      <w:pgMar w:top="960" w:right="580" w:bottom="0" w:left="900" w:header="7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8F475" w14:textId="77777777" w:rsidR="00000000" w:rsidRDefault="000E6822">
      <w:r>
        <w:separator/>
      </w:r>
    </w:p>
  </w:endnote>
  <w:endnote w:type="continuationSeparator" w:id="0">
    <w:p w14:paraId="74175702" w14:textId="77777777" w:rsidR="00000000" w:rsidRDefault="000E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8ECF" w14:textId="77777777" w:rsidR="00812B99" w:rsidRDefault="000E6822">
    <w:pPr>
      <w:pStyle w:val="Zkladntext"/>
      <w:spacing w:line="14" w:lineRule="auto"/>
      <w:jc w:val="left"/>
      <w:rPr>
        <w:sz w:val="20"/>
      </w:rPr>
    </w:pPr>
    <w:r>
      <w:pict w14:anchorId="7D872CE9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30" type="#_x0000_t202" style="position:absolute;margin-left:268.15pt;margin-top:789.35pt;width:59pt;height:12.1pt;z-index:-16278016;mso-position-horizontal-relative:page;mso-position-vertical-relative:page" filled="f" stroked="f">
          <v:textbox inset="0,0,0,0">
            <w:txbxContent>
              <w:p w14:paraId="6D1DBE82" w14:textId="77777777" w:rsidR="00812B99" w:rsidRDefault="000E6822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strana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10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z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pacing w:val="-5"/>
                    <w:sz w:val="18"/>
                  </w:rPr>
                  <w:t>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8268B" w14:textId="77777777" w:rsidR="00812B99" w:rsidRDefault="000E6822">
    <w:pPr>
      <w:pStyle w:val="Zkladntext"/>
      <w:spacing w:line="14" w:lineRule="auto"/>
      <w:jc w:val="left"/>
      <w:rPr>
        <w:sz w:val="20"/>
      </w:rPr>
    </w:pPr>
    <w:r>
      <w:pict w14:anchorId="63236B3B">
        <v:line id="_x0000_s1028" style="position:absolute;z-index:-16276480;mso-position-horizontal-relative:page;mso-position-vertical-relative:page" from="56.55pt,785.6pt" to="552.6pt,785.6pt" strokecolor="#00aeee" strokeweight="1pt">
          <w10:wrap anchorx="page" anchory="page"/>
        </v:line>
      </w:pict>
    </w:r>
    <w:r>
      <w:pict w14:anchorId="60D59524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1027" type="#_x0000_t202" style="position:absolute;margin-left:553.9pt;margin-top:786.4pt;width:19.25pt;height:14.35pt;z-index:-16275968;mso-position-horizontal-relative:page;mso-position-vertical-relative:page" filled="f" stroked="f">
          <v:textbox inset="0,0,0,0">
            <w:txbxContent>
              <w:p w14:paraId="09E6DCCC" w14:textId="77777777" w:rsidR="00812B99" w:rsidRDefault="000E6822">
                <w:pPr>
                  <w:pStyle w:val="Zkladntext"/>
                  <w:spacing w:before="13"/>
                  <w:ind w:left="60"/>
                  <w:jc w:val="left"/>
                </w:pPr>
                <w:r>
                  <w:rPr>
                    <w:color w:val="696969"/>
                    <w:spacing w:val="-5"/>
                  </w:rPr>
                  <w:fldChar w:fldCharType="begin"/>
                </w:r>
                <w:r>
                  <w:rPr>
                    <w:color w:val="696969"/>
                    <w:spacing w:val="-5"/>
                  </w:rPr>
                  <w:instrText xml:space="preserve"> PAGE </w:instrText>
                </w:r>
                <w:r>
                  <w:rPr>
                    <w:color w:val="696969"/>
                    <w:spacing w:val="-5"/>
                  </w:rPr>
                  <w:fldChar w:fldCharType="separate"/>
                </w:r>
                <w:r>
                  <w:rPr>
                    <w:color w:val="696969"/>
                    <w:spacing w:val="-5"/>
                  </w:rPr>
                  <w:t>10</w:t>
                </w:r>
                <w:r>
                  <w:rPr>
                    <w:color w:val="696969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CC776B1">
        <v:shape id="docshape9" o:spid="_x0000_s1026" type="#_x0000_t202" style="position:absolute;margin-left:55.65pt;margin-top:793.8pt;width:388.55pt;height:29.5pt;z-index:-16275456;mso-position-horizontal-relative:page;mso-position-vertical-relative:page" filled="f" stroked="f">
          <v:textbox inset="0,0,0,0">
            <w:txbxContent>
              <w:p w14:paraId="40A59AB7" w14:textId="77777777" w:rsidR="00812B99" w:rsidRDefault="000E6822">
                <w:pPr>
                  <w:spacing w:before="15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color w:val="696969"/>
                    <w:sz w:val="16"/>
                  </w:rPr>
                  <w:t>Národní</w:t>
                </w:r>
                <w:r>
                  <w:rPr>
                    <w:b/>
                    <w:color w:val="696969"/>
                    <w:spacing w:val="-10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agentura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pro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komunikační</w:t>
                </w:r>
                <w:r>
                  <w:rPr>
                    <w:b/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a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informační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technologie,</w:t>
                </w:r>
                <w:r>
                  <w:rPr>
                    <w:b/>
                    <w:color w:val="696969"/>
                    <w:spacing w:val="-6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s.</w:t>
                </w:r>
                <w:r>
                  <w:rPr>
                    <w:b/>
                    <w:color w:val="696969"/>
                    <w:spacing w:val="-1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p.,</w:t>
                </w:r>
                <w:r>
                  <w:rPr>
                    <w:b/>
                    <w:color w:val="696969"/>
                    <w:spacing w:val="-7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Kodaňská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1441/46,</w:t>
                </w:r>
                <w:r>
                  <w:rPr>
                    <w:b/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101</w:t>
                </w:r>
                <w:r>
                  <w:rPr>
                    <w:b/>
                    <w:color w:val="696969"/>
                    <w:spacing w:val="-9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00</w:t>
                </w:r>
                <w:r>
                  <w:rPr>
                    <w:b/>
                    <w:color w:val="696969"/>
                    <w:spacing w:val="-11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z w:val="16"/>
                  </w:rPr>
                  <w:t>Praha</w:t>
                </w:r>
                <w:r>
                  <w:rPr>
                    <w:b/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color w:val="696969"/>
                    <w:spacing w:val="-5"/>
                    <w:sz w:val="16"/>
                  </w:rPr>
                  <w:t>10</w:t>
                </w:r>
              </w:p>
              <w:p w14:paraId="2C2D431C" w14:textId="77777777" w:rsidR="00812B99" w:rsidRDefault="000E6822">
                <w:pPr>
                  <w:spacing w:before="1"/>
                  <w:ind w:left="20" w:right="737"/>
                  <w:rPr>
                    <w:sz w:val="16"/>
                  </w:rPr>
                </w:pPr>
                <w:r>
                  <w:rPr>
                    <w:color w:val="696969"/>
                    <w:sz w:val="16"/>
                  </w:rPr>
                  <w:t>Zapsaná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</w:t>
                </w:r>
                <w:r>
                  <w:rPr>
                    <w:color w:val="696969"/>
                    <w:spacing w:val="-1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Obchodním</w:t>
                </w:r>
                <w:r>
                  <w:rPr>
                    <w:color w:val="696969"/>
                    <w:spacing w:val="-2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rejstříku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u</w:t>
                </w:r>
                <w:r>
                  <w:rPr>
                    <w:color w:val="696969"/>
                    <w:spacing w:val="-7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Městského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soudu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v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Praze,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spisová</w:t>
                </w:r>
                <w:r>
                  <w:rPr>
                    <w:color w:val="696969"/>
                    <w:spacing w:val="-3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značka</w:t>
                </w:r>
                <w:r>
                  <w:rPr>
                    <w:color w:val="696969"/>
                    <w:spacing w:val="-5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>A</w:t>
                </w:r>
                <w:r>
                  <w:rPr>
                    <w:color w:val="696969"/>
                    <w:spacing w:val="-4"/>
                    <w:sz w:val="16"/>
                  </w:rPr>
                  <w:t xml:space="preserve"> </w:t>
                </w:r>
                <w:r>
                  <w:rPr>
                    <w:color w:val="696969"/>
                    <w:sz w:val="16"/>
                  </w:rPr>
                  <w:t xml:space="preserve">77322 </w:t>
                </w:r>
                <w:hyperlink r:id="rId1">
                  <w:r>
                    <w:rPr>
                      <w:color w:val="696969"/>
                      <w:sz w:val="16"/>
                    </w:rPr>
                    <w:t xml:space="preserve">info@nakit.cz, </w:t>
                  </w:r>
                </w:hyperlink>
                <w:r>
                  <w:rPr>
                    <w:color w:val="696969"/>
                    <w:sz w:val="16"/>
                  </w:rPr>
                  <w:t xml:space="preserve">+420 234 066 500, </w:t>
                </w:r>
                <w:hyperlink r:id="rId2">
                  <w:r>
                    <w:rPr>
                      <w:color w:val="696969"/>
                      <w:sz w:val="16"/>
                    </w:rPr>
                    <w:t>www.nakit.cz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7DD6" w14:textId="77777777" w:rsidR="00812B99" w:rsidRDefault="00812B99">
    <w:pPr>
      <w:pStyle w:val="Zkladntext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0AEA9" w14:textId="77777777" w:rsidR="00000000" w:rsidRDefault="000E6822">
      <w:r>
        <w:separator/>
      </w:r>
    </w:p>
  </w:footnote>
  <w:footnote w:type="continuationSeparator" w:id="0">
    <w:p w14:paraId="720C96D1" w14:textId="77777777" w:rsidR="00000000" w:rsidRDefault="000E6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3FC3" w14:textId="77777777" w:rsidR="00812B99" w:rsidRDefault="000E6822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037440" behindDoc="1" locked="0" layoutInCell="1" allowOverlap="1" wp14:anchorId="49330D0D" wp14:editId="46889765">
          <wp:simplePos x="0" y="0"/>
          <wp:positionH relativeFrom="page">
            <wp:posOffset>431800</wp:posOffset>
          </wp:positionH>
          <wp:positionV relativeFrom="page">
            <wp:posOffset>386079</wp:posOffset>
          </wp:positionV>
          <wp:extent cx="1799589" cy="53276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124D83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31" type="#_x0000_t202" style="position:absolute;margin-left:288.3pt;margin-top:33.9pt;width:162.25pt;height:14.35pt;z-index:-16278528;mso-position-horizontal-relative:page;mso-position-vertical-relative:page" filled="f" stroked="f">
          <v:textbox inset="0,0,0,0">
            <w:txbxContent>
              <w:p w14:paraId="1B221A4D" w14:textId="77777777" w:rsidR="00812B99" w:rsidRDefault="000E6822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  <w:color w:val="00AFEF"/>
                  </w:rPr>
                  <w:t>Smlouva</w:t>
                </w:r>
                <w:r>
                  <w:rPr>
                    <w:b/>
                    <w:color w:val="00AFEF"/>
                    <w:spacing w:val="-6"/>
                  </w:rPr>
                  <w:t xml:space="preserve"> </w:t>
                </w:r>
                <w:r>
                  <w:rPr>
                    <w:b/>
                    <w:color w:val="00AFEF"/>
                  </w:rPr>
                  <w:t>o</w:t>
                </w:r>
                <w:r>
                  <w:rPr>
                    <w:b/>
                    <w:color w:val="00AFEF"/>
                    <w:spacing w:val="-7"/>
                  </w:rPr>
                  <w:t xml:space="preserve"> </w:t>
                </w:r>
                <w:r>
                  <w:rPr>
                    <w:b/>
                    <w:color w:val="00AFEF"/>
                  </w:rPr>
                  <w:t>poskytování</w:t>
                </w:r>
                <w:r>
                  <w:rPr>
                    <w:b/>
                    <w:color w:val="00AFEF"/>
                    <w:spacing w:val="-3"/>
                  </w:rPr>
                  <w:t xml:space="preserve"> </w:t>
                </w:r>
                <w:r>
                  <w:rPr>
                    <w:b/>
                    <w:color w:val="00AFEF"/>
                    <w:spacing w:val="-2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5A03" w14:textId="77777777" w:rsidR="00812B99" w:rsidRDefault="000E6822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038976" behindDoc="1" locked="0" layoutInCell="1" allowOverlap="1" wp14:anchorId="45D2E7AC" wp14:editId="470E8E9F">
          <wp:simplePos x="0" y="0"/>
          <wp:positionH relativeFrom="page">
            <wp:posOffset>431800</wp:posOffset>
          </wp:positionH>
          <wp:positionV relativeFrom="page">
            <wp:posOffset>431164</wp:posOffset>
          </wp:positionV>
          <wp:extent cx="1797735" cy="53212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7735" cy="53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4823B23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9" type="#_x0000_t202" style="position:absolute;margin-left:232.65pt;margin-top:41.9pt;width:213.75pt;height:30.1pt;z-index:-16276992;mso-position-horizontal-relative:page;mso-position-vertical-relative:page" filled="f" stroked="f">
          <v:textbox inset="0,0,0,0">
            <w:txbxContent>
              <w:p w14:paraId="283733E4" w14:textId="77777777" w:rsidR="00812B99" w:rsidRDefault="000E6822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00AEEE"/>
                    <w:sz w:val="24"/>
                  </w:rPr>
                  <w:t>VŠEOBECNÉ</w:t>
                </w:r>
                <w:r>
                  <w:rPr>
                    <w:b/>
                    <w:color w:val="00AEEE"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color w:val="00AEEE"/>
                    <w:sz w:val="24"/>
                  </w:rPr>
                  <w:t>OBCHODNÍ</w:t>
                </w:r>
                <w:r>
                  <w:rPr>
                    <w:b/>
                    <w:color w:val="00AEEE"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color w:val="00AEEE"/>
                    <w:spacing w:val="-2"/>
                    <w:sz w:val="24"/>
                  </w:rPr>
                  <w:t>PODMÍNKY</w:t>
                </w:r>
              </w:p>
              <w:p w14:paraId="68CE6F1E" w14:textId="77777777" w:rsidR="00812B99" w:rsidRDefault="000E6822">
                <w:pPr>
                  <w:pStyle w:val="Zkladntext"/>
                  <w:spacing w:before="40"/>
                  <w:ind w:left="20"/>
                  <w:jc w:val="left"/>
                </w:pPr>
                <w:r>
                  <w:rPr>
                    <w:color w:val="808080"/>
                  </w:rPr>
                  <w:t>pro</w:t>
                </w:r>
                <w:r>
                  <w:rPr>
                    <w:color w:val="808080"/>
                    <w:spacing w:val="-8"/>
                  </w:rPr>
                  <w:t xml:space="preserve"> </w:t>
                </w:r>
                <w:r>
                  <w:rPr>
                    <w:color w:val="808080"/>
                  </w:rPr>
                  <w:t>poskytování</w:t>
                </w:r>
                <w:r>
                  <w:rPr>
                    <w:color w:val="808080"/>
                    <w:spacing w:val="-9"/>
                  </w:rPr>
                  <w:t xml:space="preserve"> </w:t>
                </w:r>
                <w:r>
                  <w:rPr>
                    <w:color w:val="808080"/>
                    <w:spacing w:val="-2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6AFD" w14:textId="77777777" w:rsidR="00812B99" w:rsidRDefault="000E6822">
    <w:pPr>
      <w:pStyle w:val="Zkladntext"/>
      <w:spacing w:line="14" w:lineRule="auto"/>
      <w:jc w:val="left"/>
      <w:rPr>
        <w:sz w:val="20"/>
      </w:rPr>
    </w:pPr>
    <w:r>
      <w:pict w14:anchorId="0B2164BB"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1025" type="#_x0000_t202" style="position:absolute;margin-left:211.65pt;margin-top:34.85pt;width:270.1pt;height:14.35pt;z-index:-16274944;mso-position-horizontal-relative:page;mso-position-vertical-relative:page" filled="f" stroked="f">
          <v:textbox inset="0,0,0,0">
            <w:txbxContent>
              <w:p w14:paraId="0EB3DF84" w14:textId="77777777" w:rsidR="00812B99" w:rsidRDefault="000E6822">
                <w:pPr>
                  <w:spacing w:before="13"/>
                  <w:ind w:left="20"/>
                  <w:rPr>
                    <w:b/>
                  </w:rPr>
                </w:pPr>
                <w:r>
                  <w:rPr>
                    <w:b/>
                    <w:color w:val="00AEEE"/>
                  </w:rPr>
                  <w:t>Smlouva</w:t>
                </w:r>
                <w:r>
                  <w:rPr>
                    <w:b/>
                    <w:color w:val="00AEEE"/>
                    <w:spacing w:val="-10"/>
                  </w:rPr>
                  <w:t xml:space="preserve"> </w:t>
                </w:r>
                <w:r>
                  <w:rPr>
                    <w:b/>
                    <w:color w:val="00AEEE"/>
                  </w:rPr>
                  <w:t>na</w:t>
                </w:r>
                <w:r>
                  <w:rPr>
                    <w:b/>
                    <w:color w:val="00AEEE"/>
                    <w:spacing w:val="-9"/>
                  </w:rPr>
                  <w:t xml:space="preserve"> </w:t>
                </w:r>
                <w:r>
                  <w:rPr>
                    <w:b/>
                    <w:color w:val="00AEEE"/>
                  </w:rPr>
                  <w:t>zajištění</w:t>
                </w:r>
                <w:r>
                  <w:rPr>
                    <w:b/>
                    <w:color w:val="00AEEE"/>
                    <w:spacing w:val="-8"/>
                  </w:rPr>
                  <w:t xml:space="preserve"> </w:t>
                </w:r>
                <w:r>
                  <w:rPr>
                    <w:b/>
                    <w:color w:val="00AEEE"/>
                  </w:rPr>
                  <w:t>podpory</w:t>
                </w:r>
                <w:r>
                  <w:rPr>
                    <w:b/>
                    <w:color w:val="00AEEE"/>
                    <w:spacing w:val="-11"/>
                  </w:rPr>
                  <w:t xml:space="preserve"> </w:t>
                </w:r>
                <w:r>
                  <w:rPr>
                    <w:b/>
                    <w:color w:val="00AEEE"/>
                  </w:rPr>
                  <w:t>a</w:t>
                </w:r>
                <w:r>
                  <w:rPr>
                    <w:b/>
                    <w:color w:val="00AEEE"/>
                    <w:spacing w:val="-7"/>
                  </w:rPr>
                  <w:t xml:space="preserve"> </w:t>
                </w:r>
                <w:r>
                  <w:rPr>
                    <w:b/>
                    <w:color w:val="00AEEE"/>
                  </w:rPr>
                  <w:t>poskytování</w:t>
                </w:r>
                <w:r>
                  <w:rPr>
                    <w:b/>
                    <w:color w:val="00AEEE"/>
                    <w:spacing w:val="-6"/>
                  </w:rPr>
                  <w:t xml:space="preserve"> </w:t>
                </w:r>
                <w:r>
                  <w:rPr>
                    <w:b/>
                    <w:color w:val="00AEEE"/>
                    <w:spacing w:val="-2"/>
                  </w:rPr>
                  <w:t>služeb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72B"/>
    <w:multiLevelType w:val="multilevel"/>
    <w:tmpl w:val="7114801A"/>
    <w:lvl w:ilvl="0">
      <w:start w:val="3"/>
      <w:numFmt w:val="decimal"/>
      <w:lvlText w:val="%1"/>
      <w:lvlJc w:val="left"/>
      <w:pPr>
        <w:ind w:left="1084" w:hanging="50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0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0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0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0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0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0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02"/>
      </w:pPr>
      <w:rPr>
        <w:rFonts w:hint="default"/>
        <w:lang w:val="cs-CZ" w:eastAsia="en-US" w:bidi="ar-SA"/>
      </w:rPr>
    </w:lvl>
  </w:abstractNum>
  <w:abstractNum w:abstractNumId="1" w15:restartNumberingAfterBreak="0">
    <w:nsid w:val="10611A97"/>
    <w:multiLevelType w:val="multilevel"/>
    <w:tmpl w:val="AFFAA65E"/>
    <w:lvl w:ilvl="0">
      <w:start w:val="4"/>
      <w:numFmt w:val="decimal"/>
      <w:lvlText w:val="%1"/>
      <w:lvlJc w:val="left"/>
      <w:pPr>
        <w:ind w:left="108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8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11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983" w:hanging="32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7" w:hanging="32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11" w:hanging="32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175" w:hanging="32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39" w:hanging="32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3" w:hanging="322"/>
      </w:pPr>
      <w:rPr>
        <w:rFonts w:hint="default"/>
        <w:lang w:val="cs-CZ" w:eastAsia="en-US" w:bidi="ar-SA"/>
      </w:rPr>
    </w:lvl>
  </w:abstractNum>
  <w:abstractNum w:abstractNumId="2" w15:restartNumberingAfterBreak="0">
    <w:nsid w:val="10F06A76"/>
    <w:multiLevelType w:val="multilevel"/>
    <w:tmpl w:val="E7183EE6"/>
    <w:lvl w:ilvl="0">
      <w:start w:val="5"/>
      <w:numFmt w:val="decimal"/>
      <w:lvlText w:val="%1"/>
      <w:lvlJc w:val="left"/>
      <w:pPr>
        <w:ind w:left="1084" w:hanging="56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8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6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</w:abstractNum>
  <w:abstractNum w:abstractNumId="3" w15:restartNumberingAfterBreak="0">
    <w:nsid w:val="16AB6276"/>
    <w:multiLevelType w:val="multilevel"/>
    <w:tmpl w:val="2FAC4008"/>
    <w:lvl w:ilvl="0">
      <w:start w:val="10"/>
      <w:numFmt w:val="decimal"/>
      <w:lvlText w:val="%1"/>
      <w:lvlJc w:val="left"/>
      <w:pPr>
        <w:ind w:left="1085" w:hanging="90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5" w:hanging="900"/>
        <w:jc w:val="right"/>
      </w:pPr>
      <w:rPr>
        <w:rFonts w:hint="default"/>
        <w:spacing w:val="-3"/>
        <w:w w:val="100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2077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220" w:hanging="70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393" w:hanging="70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66" w:hanging="70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39" w:hanging="70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2" w:hanging="70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85" w:hanging="708"/>
      </w:pPr>
      <w:rPr>
        <w:rFonts w:hint="default"/>
        <w:lang w:val="cs-CZ" w:eastAsia="en-US" w:bidi="ar-SA"/>
      </w:rPr>
    </w:lvl>
  </w:abstractNum>
  <w:abstractNum w:abstractNumId="4" w15:restartNumberingAfterBreak="0">
    <w:nsid w:val="1A057568"/>
    <w:multiLevelType w:val="hybridMultilevel"/>
    <w:tmpl w:val="BAE8E448"/>
    <w:lvl w:ilvl="0" w:tplc="43322D52">
      <w:start w:val="27"/>
      <w:numFmt w:val="decimal"/>
      <w:lvlText w:val="%1."/>
      <w:lvlJc w:val="left"/>
      <w:pPr>
        <w:ind w:left="1086" w:hanging="37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E7E7E"/>
        <w:spacing w:val="-1"/>
        <w:w w:val="100"/>
        <w:sz w:val="22"/>
        <w:szCs w:val="22"/>
        <w:lang w:val="cs-CZ" w:eastAsia="en-US" w:bidi="ar-SA"/>
      </w:rPr>
    </w:lvl>
    <w:lvl w:ilvl="1" w:tplc="193EBFF0">
      <w:start w:val="11"/>
      <w:numFmt w:val="decimal"/>
      <w:lvlText w:val="%2."/>
      <w:lvlJc w:val="left"/>
      <w:pPr>
        <w:ind w:left="4336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w w:val="100"/>
        <w:sz w:val="24"/>
        <w:szCs w:val="24"/>
        <w:lang w:val="cs-CZ" w:eastAsia="en-US" w:bidi="ar-SA"/>
      </w:rPr>
    </w:lvl>
    <w:lvl w:ilvl="2" w:tplc="F12483BC">
      <w:numFmt w:val="bullet"/>
      <w:lvlText w:val="•"/>
      <w:lvlJc w:val="left"/>
      <w:pPr>
        <w:ind w:left="5016" w:hanging="454"/>
      </w:pPr>
      <w:rPr>
        <w:rFonts w:hint="default"/>
        <w:lang w:val="cs-CZ" w:eastAsia="en-US" w:bidi="ar-SA"/>
      </w:rPr>
    </w:lvl>
    <w:lvl w:ilvl="3" w:tplc="34088E98">
      <w:numFmt w:val="bullet"/>
      <w:lvlText w:val="•"/>
      <w:lvlJc w:val="left"/>
      <w:pPr>
        <w:ind w:left="5693" w:hanging="454"/>
      </w:pPr>
      <w:rPr>
        <w:rFonts w:hint="default"/>
        <w:lang w:val="cs-CZ" w:eastAsia="en-US" w:bidi="ar-SA"/>
      </w:rPr>
    </w:lvl>
    <w:lvl w:ilvl="4" w:tplc="09A8E8F6">
      <w:numFmt w:val="bullet"/>
      <w:lvlText w:val="•"/>
      <w:lvlJc w:val="left"/>
      <w:pPr>
        <w:ind w:left="6370" w:hanging="454"/>
      </w:pPr>
      <w:rPr>
        <w:rFonts w:hint="default"/>
        <w:lang w:val="cs-CZ" w:eastAsia="en-US" w:bidi="ar-SA"/>
      </w:rPr>
    </w:lvl>
    <w:lvl w:ilvl="5" w:tplc="BB9E46C8">
      <w:numFmt w:val="bullet"/>
      <w:lvlText w:val="•"/>
      <w:lvlJc w:val="left"/>
      <w:pPr>
        <w:ind w:left="7047" w:hanging="454"/>
      </w:pPr>
      <w:rPr>
        <w:rFonts w:hint="default"/>
        <w:lang w:val="cs-CZ" w:eastAsia="en-US" w:bidi="ar-SA"/>
      </w:rPr>
    </w:lvl>
    <w:lvl w:ilvl="6" w:tplc="D060AE40">
      <w:numFmt w:val="bullet"/>
      <w:lvlText w:val="•"/>
      <w:lvlJc w:val="left"/>
      <w:pPr>
        <w:ind w:left="7724" w:hanging="454"/>
      </w:pPr>
      <w:rPr>
        <w:rFonts w:hint="default"/>
        <w:lang w:val="cs-CZ" w:eastAsia="en-US" w:bidi="ar-SA"/>
      </w:rPr>
    </w:lvl>
    <w:lvl w:ilvl="7" w:tplc="7D3A92B0">
      <w:numFmt w:val="bullet"/>
      <w:lvlText w:val="•"/>
      <w:lvlJc w:val="left"/>
      <w:pPr>
        <w:ind w:left="8400" w:hanging="454"/>
      </w:pPr>
      <w:rPr>
        <w:rFonts w:hint="default"/>
        <w:lang w:val="cs-CZ" w:eastAsia="en-US" w:bidi="ar-SA"/>
      </w:rPr>
    </w:lvl>
    <w:lvl w:ilvl="8" w:tplc="EA08D096">
      <w:numFmt w:val="bullet"/>
      <w:lvlText w:val="•"/>
      <w:lvlJc w:val="left"/>
      <w:pPr>
        <w:ind w:left="9077" w:hanging="454"/>
      </w:pPr>
      <w:rPr>
        <w:rFonts w:hint="default"/>
        <w:lang w:val="cs-CZ" w:eastAsia="en-US" w:bidi="ar-SA"/>
      </w:rPr>
    </w:lvl>
  </w:abstractNum>
  <w:abstractNum w:abstractNumId="5" w15:restartNumberingAfterBreak="0">
    <w:nsid w:val="255E3C20"/>
    <w:multiLevelType w:val="multilevel"/>
    <w:tmpl w:val="8D86C910"/>
    <w:lvl w:ilvl="0">
      <w:start w:val="2"/>
      <w:numFmt w:val="decimal"/>
      <w:lvlText w:val="%1"/>
      <w:lvlJc w:val="left"/>
      <w:pPr>
        <w:ind w:left="1161" w:hanging="64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1" w:hanging="6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4" w:hanging="64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41" w:hanging="64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68" w:hanging="64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5" w:hanging="64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22" w:hanging="64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49" w:hanging="64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76" w:hanging="644"/>
      </w:pPr>
      <w:rPr>
        <w:rFonts w:hint="default"/>
        <w:lang w:val="cs-CZ" w:eastAsia="en-US" w:bidi="ar-SA"/>
      </w:rPr>
    </w:lvl>
  </w:abstractNum>
  <w:abstractNum w:abstractNumId="6" w15:restartNumberingAfterBreak="0">
    <w:nsid w:val="287F54A6"/>
    <w:multiLevelType w:val="hybridMultilevel"/>
    <w:tmpl w:val="66F67246"/>
    <w:lvl w:ilvl="0" w:tplc="7C8C76F2">
      <w:numFmt w:val="bullet"/>
      <w:lvlText w:val="o"/>
      <w:lvlJc w:val="left"/>
      <w:pPr>
        <w:ind w:left="9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8385DD4">
      <w:numFmt w:val="bullet"/>
      <w:lvlText w:val="•"/>
      <w:lvlJc w:val="left"/>
      <w:pPr>
        <w:ind w:left="1925" w:hanging="361"/>
      </w:pPr>
      <w:rPr>
        <w:rFonts w:hint="default"/>
        <w:lang w:val="cs-CZ" w:eastAsia="en-US" w:bidi="ar-SA"/>
      </w:rPr>
    </w:lvl>
    <w:lvl w:ilvl="2" w:tplc="00CE1746">
      <w:numFmt w:val="bullet"/>
      <w:lvlText w:val="•"/>
      <w:lvlJc w:val="left"/>
      <w:pPr>
        <w:ind w:left="2870" w:hanging="361"/>
      </w:pPr>
      <w:rPr>
        <w:rFonts w:hint="default"/>
        <w:lang w:val="cs-CZ" w:eastAsia="en-US" w:bidi="ar-SA"/>
      </w:rPr>
    </w:lvl>
    <w:lvl w:ilvl="3" w:tplc="2D80D7F4">
      <w:numFmt w:val="bullet"/>
      <w:lvlText w:val="•"/>
      <w:lvlJc w:val="left"/>
      <w:pPr>
        <w:ind w:left="3815" w:hanging="361"/>
      </w:pPr>
      <w:rPr>
        <w:rFonts w:hint="default"/>
        <w:lang w:val="cs-CZ" w:eastAsia="en-US" w:bidi="ar-SA"/>
      </w:rPr>
    </w:lvl>
    <w:lvl w:ilvl="4" w:tplc="49C09E1E">
      <w:numFmt w:val="bullet"/>
      <w:lvlText w:val="•"/>
      <w:lvlJc w:val="left"/>
      <w:pPr>
        <w:ind w:left="4760" w:hanging="361"/>
      </w:pPr>
      <w:rPr>
        <w:rFonts w:hint="default"/>
        <w:lang w:val="cs-CZ" w:eastAsia="en-US" w:bidi="ar-SA"/>
      </w:rPr>
    </w:lvl>
    <w:lvl w:ilvl="5" w:tplc="951CC5AE">
      <w:numFmt w:val="bullet"/>
      <w:lvlText w:val="•"/>
      <w:lvlJc w:val="left"/>
      <w:pPr>
        <w:ind w:left="5705" w:hanging="361"/>
      </w:pPr>
      <w:rPr>
        <w:rFonts w:hint="default"/>
        <w:lang w:val="cs-CZ" w:eastAsia="en-US" w:bidi="ar-SA"/>
      </w:rPr>
    </w:lvl>
    <w:lvl w:ilvl="6" w:tplc="2C90F5BA">
      <w:numFmt w:val="bullet"/>
      <w:lvlText w:val="•"/>
      <w:lvlJc w:val="left"/>
      <w:pPr>
        <w:ind w:left="6650" w:hanging="361"/>
      </w:pPr>
      <w:rPr>
        <w:rFonts w:hint="default"/>
        <w:lang w:val="cs-CZ" w:eastAsia="en-US" w:bidi="ar-SA"/>
      </w:rPr>
    </w:lvl>
    <w:lvl w:ilvl="7" w:tplc="6E7E5B54">
      <w:numFmt w:val="bullet"/>
      <w:lvlText w:val="•"/>
      <w:lvlJc w:val="left"/>
      <w:pPr>
        <w:ind w:left="7595" w:hanging="361"/>
      </w:pPr>
      <w:rPr>
        <w:rFonts w:hint="default"/>
        <w:lang w:val="cs-CZ" w:eastAsia="en-US" w:bidi="ar-SA"/>
      </w:rPr>
    </w:lvl>
    <w:lvl w:ilvl="8" w:tplc="0852951E">
      <w:numFmt w:val="bullet"/>
      <w:lvlText w:val="•"/>
      <w:lvlJc w:val="left"/>
      <w:pPr>
        <w:ind w:left="8540" w:hanging="361"/>
      </w:pPr>
      <w:rPr>
        <w:rFonts w:hint="default"/>
        <w:lang w:val="cs-CZ" w:eastAsia="en-US" w:bidi="ar-SA"/>
      </w:rPr>
    </w:lvl>
  </w:abstractNum>
  <w:abstractNum w:abstractNumId="7" w15:restartNumberingAfterBreak="0">
    <w:nsid w:val="2A5236E1"/>
    <w:multiLevelType w:val="multilevel"/>
    <w:tmpl w:val="25407080"/>
    <w:lvl w:ilvl="0">
      <w:start w:val="10"/>
      <w:numFmt w:val="decimal"/>
      <w:lvlText w:val="%1"/>
      <w:lvlJc w:val="left"/>
      <w:pPr>
        <w:ind w:left="1792" w:hanging="853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"/>
      <w:lvlJc w:val="left"/>
      <w:pPr>
        <w:ind w:left="1792" w:hanging="853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92" w:hanging="8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4389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252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115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78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41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04" w:hanging="853"/>
      </w:pPr>
      <w:rPr>
        <w:rFonts w:hint="default"/>
        <w:lang w:val="cs-CZ" w:eastAsia="en-US" w:bidi="ar-SA"/>
      </w:rPr>
    </w:lvl>
  </w:abstractNum>
  <w:abstractNum w:abstractNumId="8" w15:restartNumberingAfterBreak="0">
    <w:nsid w:val="2A9F4CE8"/>
    <w:multiLevelType w:val="multilevel"/>
    <w:tmpl w:val="29B44302"/>
    <w:lvl w:ilvl="0">
      <w:start w:val="11"/>
      <w:numFmt w:val="decimal"/>
      <w:lvlText w:val="%1"/>
      <w:lvlJc w:val="left"/>
      <w:pPr>
        <w:ind w:left="1792" w:hanging="85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92" w:hanging="853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92" w:hanging="8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221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4957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69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8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94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06" w:hanging="425"/>
      </w:pPr>
      <w:rPr>
        <w:rFonts w:hint="default"/>
        <w:lang w:val="cs-CZ" w:eastAsia="en-US" w:bidi="ar-SA"/>
      </w:rPr>
    </w:lvl>
  </w:abstractNum>
  <w:abstractNum w:abstractNumId="9" w15:restartNumberingAfterBreak="0">
    <w:nsid w:val="33C677B3"/>
    <w:multiLevelType w:val="multilevel"/>
    <w:tmpl w:val="9D600E96"/>
    <w:lvl w:ilvl="0">
      <w:start w:val="8"/>
      <w:numFmt w:val="decimal"/>
      <w:lvlText w:val="%1"/>
      <w:lvlJc w:val="left"/>
      <w:pPr>
        <w:ind w:left="1084" w:hanging="502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0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856" w:hanging="6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6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764" w:hanging="62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17" w:hanging="62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69" w:hanging="62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21" w:hanging="62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74" w:hanging="62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26" w:hanging="622"/>
      </w:pPr>
      <w:rPr>
        <w:rFonts w:hint="default"/>
        <w:lang w:val="cs-CZ" w:eastAsia="en-US" w:bidi="ar-SA"/>
      </w:rPr>
    </w:lvl>
  </w:abstractNum>
  <w:abstractNum w:abstractNumId="10" w15:restartNumberingAfterBreak="0">
    <w:nsid w:val="35084522"/>
    <w:multiLevelType w:val="multilevel"/>
    <w:tmpl w:val="E598B074"/>
    <w:lvl w:ilvl="0">
      <w:start w:val="1"/>
      <w:numFmt w:val="decimal"/>
      <w:lvlText w:val="%1"/>
      <w:lvlJc w:val="left"/>
      <w:pPr>
        <w:ind w:left="1161" w:hanging="644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61" w:hanging="64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4" w:hanging="644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41" w:hanging="64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68" w:hanging="64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95" w:hanging="64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22" w:hanging="64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49" w:hanging="64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76" w:hanging="644"/>
      </w:pPr>
      <w:rPr>
        <w:rFonts w:hint="default"/>
        <w:lang w:val="cs-CZ" w:eastAsia="en-US" w:bidi="ar-SA"/>
      </w:rPr>
    </w:lvl>
  </w:abstractNum>
  <w:abstractNum w:abstractNumId="11" w15:restartNumberingAfterBreak="0">
    <w:nsid w:val="37020150"/>
    <w:multiLevelType w:val="hybridMultilevel"/>
    <w:tmpl w:val="248A10D6"/>
    <w:lvl w:ilvl="0" w:tplc="3CB2D888">
      <w:start w:val="1"/>
      <w:numFmt w:val="lowerRoman"/>
      <w:lvlText w:val="(%1)"/>
      <w:lvlJc w:val="left"/>
      <w:pPr>
        <w:ind w:left="969" w:hanging="26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616266"/>
        <w:spacing w:val="-4"/>
        <w:w w:val="100"/>
        <w:sz w:val="22"/>
        <w:szCs w:val="22"/>
        <w:lang w:val="cs-CZ" w:eastAsia="en-US" w:bidi="ar-SA"/>
      </w:rPr>
    </w:lvl>
    <w:lvl w:ilvl="1" w:tplc="7FF66478">
      <w:numFmt w:val="bullet"/>
      <w:lvlText w:val="•"/>
      <w:lvlJc w:val="left"/>
      <w:pPr>
        <w:ind w:left="1907" w:hanging="262"/>
      </w:pPr>
      <w:rPr>
        <w:rFonts w:hint="default"/>
        <w:lang w:val="cs-CZ" w:eastAsia="en-US" w:bidi="ar-SA"/>
      </w:rPr>
    </w:lvl>
    <w:lvl w:ilvl="2" w:tplc="DF042E14">
      <w:numFmt w:val="bullet"/>
      <w:lvlText w:val="•"/>
      <w:lvlJc w:val="left"/>
      <w:pPr>
        <w:ind w:left="2854" w:hanging="262"/>
      </w:pPr>
      <w:rPr>
        <w:rFonts w:hint="default"/>
        <w:lang w:val="cs-CZ" w:eastAsia="en-US" w:bidi="ar-SA"/>
      </w:rPr>
    </w:lvl>
    <w:lvl w:ilvl="3" w:tplc="41A24ADA">
      <w:numFmt w:val="bullet"/>
      <w:lvlText w:val="•"/>
      <w:lvlJc w:val="left"/>
      <w:pPr>
        <w:ind w:left="3801" w:hanging="262"/>
      </w:pPr>
      <w:rPr>
        <w:rFonts w:hint="default"/>
        <w:lang w:val="cs-CZ" w:eastAsia="en-US" w:bidi="ar-SA"/>
      </w:rPr>
    </w:lvl>
    <w:lvl w:ilvl="4" w:tplc="EF36A69A">
      <w:numFmt w:val="bullet"/>
      <w:lvlText w:val="•"/>
      <w:lvlJc w:val="left"/>
      <w:pPr>
        <w:ind w:left="4748" w:hanging="262"/>
      </w:pPr>
      <w:rPr>
        <w:rFonts w:hint="default"/>
        <w:lang w:val="cs-CZ" w:eastAsia="en-US" w:bidi="ar-SA"/>
      </w:rPr>
    </w:lvl>
    <w:lvl w:ilvl="5" w:tplc="E72AD21A">
      <w:numFmt w:val="bullet"/>
      <w:lvlText w:val="•"/>
      <w:lvlJc w:val="left"/>
      <w:pPr>
        <w:ind w:left="5695" w:hanging="262"/>
      </w:pPr>
      <w:rPr>
        <w:rFonts w:hint="default"/>
        <w:lang w:val="cs-CZ" w:eastAsia="en-US" w:bidi="ar-SA"/>
      </w:rPr>
    </w:lvl>
    <w:lvl w:ilvl="6" w:tplc="BF42F688">
      <w:numFmt w:val="bullet"/>
      <w:lvlText w:val="•"/>
      <w:lvlJc w:val="left"/>
      <w:pPr>
        <w:ind w:left="6642" w:hanging="262"/>
      </w:pPr>
      <w:rPr>
        <w:rFonts w:hint="default"/>
        <w:lang w:val="cs-CZ" w:eastAsia="en-US" w:bidi="ar-SA"/>
      </w:rPr>
    </w:lvl>
    <w:lvl w:ilvl="7" w:tplc="7DC8FF40">
      <w:numFmt w:val="bullet"/>
      <w:lvlText w:val="•"/>
      <w:lvlJc w:val="left"/>
      <w:pPr>
        <w:ind w:left="7589" w:hanging="262"/>
      </w:pPr>
      <w:rPr>
        <w:rFonts w:hint="default"/>
        <w:lang w:val="cs-CZ" w:eastAsia="en-US" w:bidi="ar-SA"/>
      </w:rPr>
    </w:lvl>
    <w:lvl w:ilvl="8" w:tplc="BCF6C94A">
      <w:numFmt w:val="bullet"/>
      <w:lvlText w:val="•"/>
      <w:lvlJc w:val="left"/>
      <w:pPr>
        <w:ind w:left="8536" w:hanging="262"/>
      </w:pPr>
      <w:rPr>
        <w:rFonts w:hint="default"/>
        <w:lang w:val="cs-CZ" w:eastAsia="en-US" w:bidi="ar-SA"/>
      </w:rPr>
    </w:lvl>
  </w:abstractNum>
  <w:abstractNum w:abstractNumId="12" w15:restartNumberingAfterBreak="0">
    <w:nsid w:val="3831688C"/>
    <w:multiLevelType w:val="hybridMultilevel"/>
    <w:tmpl w:val="281AB974"/>
    <w:lvl w:ilvl="0" w:tplc="1FB4BAC0">
      <w:numFmt w:val="bullet"/>
      <w:lvlText w:val=""/>
      <w:lvlJc w:val="left"/>
      <w:pPr>
        <w:ind w:left="1603" w:hanging="233"/>
      </w:pPr>
      <w:rPr>
        <w:rFonts w:ascii="Symbol" w:eastAsia="Symbol" w:hAnsi="Symbol" w:cs="Symbol" w:hint="default"/>
        <w:b w:val="0"/>
        <w:bCs w:val="0"/>
        <w:i w:val="0"/>
        <w:iCs w:val="0"/>
        <w:color w:val="00AEEE"/>
        <w:w w:val="100"/>
        <w:sz w:val="22"/>
        <w:szCs w:val="22"/>
        <w:lang w:val="cs-CZ" w:eastAsia="en-US" w:bidi="ar-SA"/>
      </w:rPr>
    </w:lvl>
    <w:lvl w:ilvl="1" w:tplc="E2C09062">
      <w:numFmt w:val="bullet"/>
      <w:lvlText w:val="•"/>
      <w:lvlJc w:val="left"/>
      <w:pPr>
        <w:ind w:left="2483" w:hanging="233"/>
      </w:pPr>
      <w:rPr>
        <w:rFonts w:hint="default"/>
        <w:lang w:val="cs-CZ" w:eastAsia="en-US" w:bidi="ar-SA"/>
      </w:rPr>
    </w:lvl>
    <w:lvl w:ilvl="2" w:tplc="92EE5470">
      <w:numFmt w:val="bullet"/>
      <w:lvlText w:val="•"/>
      <w:lvlJc w:val="left"/>
      <w:pPr>
        <w:ind w:left="3366" w:hanging="233"/>
      </w:pPr>
      <w:rPr>
        <w:rFonts w:hint="default"/>
        <w:lang w:val="cs-CZ" w:eastAsia="en-US" w:bidi="ar-SA"/>
      </w:rPr>
    </w:lvl>
    <w:lvl w:ilvl="3" w:tplc="A3B27E30">
      <w:numFmt w:val="bullet"/>
      <w:lvlText w:val="•"/>
      <w:lvlJc w:val="left"/>
      <w:pPr>
        <w:ind w:left="4249" w:hanging="233"/>
      </w:pPr>
      <w:rPr>
        <w:rFonts w:hint="default"/>
        <w:lang w:val="cs-CZ" w:eastAsia="en-US" w:bidi="ar-SA"/>
      </w:rPr>
    </w:lvl>
    <w:lvl w:ilvl="4" w:tplc="641E6DFA">
      <w:numFmt w:val="bullet"/>
      <w:lvlText w:val="•"/>
      <w:lvlJc w:val="left"/>
      <w:pPr>
        <w:ind w:left="5132" w:hanging="233"/>
      </w:pPr>
      <w:rPr>
        <w:rFonts w:hint="default"/>
        <w:lang w:val="cs-CZ" w:eastAsia="en-US" w:bidi="ar-SA"/>
      </w:rPr>
    </w:lvl>
    <w:lvl w:ilvl="5" w:tplc="6F32462A">
      <w:numFmt w:val="bullet"/>
      <w:lvlText w:val="•"/>
      <w:lvlJc w:val="left"/>
      <w:pPr>
        <w:ind w:left="6015" w:hanging="233"/>
      </w:pPr>
      <w:rPr>
        <w:rFonts w:hint="default"/>
        <w:lang w:val="cs-CZ" w:eastAsia="en-US" w:bidi="ar-SA"/>
      </w:rPr>
    </w:lvl>
    <w:lvl w:ilvl="6" w:tplc="16D89B1C">
      <w:numFmt w:val="bullet"/>
      <w:lvlText w:val="•"/>
      <w:lvlJc w:val="left"/>
      <w:pPr>
        <w:ind w:left="6898" w:hanging="233"/>
      </w:pPr>
      <w:rPr>
        <w:rFonts w:hint="default"/>
        <w:lang w:val="cs-CZ" w:eastAsia="en-US" w:bidi="ar-SA"/>
      </w:rPr>
    </w:lvl>
    <w:lvl w:ilvl="7" w:tplc="F012614E">
      <w:numFmt w:val="bullet"/>
      <w:lvlText w:val="•"/>
      <w:lvlJc w:val="left"/>
      <w:pPr>
        <w:ind w:left="7781" w:hanging="233"/>
      </w:pPr>
      <w:rPr>
        <w:rFonts w:hint="default"/>
        <w:lang w:val="cs-CZ" w:eastAsia="en-US" w:bidi="ar-SA"/>
      </w:rPr>
    </w:lvl>
    <w:lvl w:ilvl="8" w:tplc="82BCDE7E">
      <w:numFmt w:val="bullet"/>
      <w:lvlText w:val="•"/>
      <w:lvlJc w:val="left"/>
      <w:pPr>
        <w:ind w:left="8664" w:hanging="233"/>
      </w:pPr>
      <w:rPr>
        <w:rFonts w:hint="default"/>
        <w:lang w:val="cs-CZ" w:eastAsia="en-US" w:bidi="ar-SA"/>
      </w:rPr>
    </w:lvl>
  </w:abstractNum>
  <w:abstractNum w:abstractNumId="13" w15:restartNumberingAfterBreak="0">
    <w:nsid w:val="38C52C0D"/>
    <w:multiLevelType w:val="multilevel"/>
    <w:tmpl w:val="7082BBF0"/>
    <w:lvl w:ilvl="0">
      <w:start w:val="13"/>
      <w:numFmt w:val="decimal"/>
      <w:lvlText w:val="%1"/>
      <w:lvlJc w:val="left"/>
      <w:pPr>
        <w:ind w:left="1085" w:hanging="56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6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6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</w:abstractNum>
  <w:abstractNum w:abstractNumId="14" w15:restartNumberingAfterBreak="0">
    <w:nsid w:val="4098472B"/>
    <w:multiLevelType w:val="multilevel"/>
    <w:tmpl w:val="EE0827F4"/>
    <w:lvl w:ilvl="0">
      <w:start w:val="1"/>
      <w:numFmt w:val="decimal"/>
      <w:lvlText w:val="%1."/>
      <w:lvlJc w:val="left"/>
      <w:pPr>
        <w:ind w:left="686" w:hanging="456"/>
        <w:jc w:val="left"/>
      </w:pPr>
      <w:rPr>
        <w:rFonts w:ascii="Arial" w:eastAsia="Arial" w:hAnsi="Arial" w:cs="Arial" w:hint="default"/>
        <w:b/>
        <w:bCs/>
        <w:i w:val="0"/>
        <w:iCs w:val="0"/>
        <w:color w:val="00AEEE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6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5" w:hanging="3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2493" w:hanging="39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27" w:hanging="39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1" w:hanging="39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5" w:hanging="39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29" w:hanging="39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63" w:hanging="396"/>
      </w:pPr>
      <w:rPr>
        <w:rFonts w:hint="default"/>
        <w:lang w:val="cs-CZ" w:eastAsia="en-US" w:bidi="ar-SA"/>
      </w:rPr>
    </w:lvl>
  </w:abstractNum>
  <w:abstractNum w:abstractNumId="15" w15:restartNumberingAfterBreak="0">
    <w:nsid w:val="57871945"/>
    <w:multiLevelType w:val="multilevel"/>
    <w:tmpl w:val="3612B50A"/>
    <w:lvl w:ilvl="0">
      <w:start w:val="10"/>
      <w:numFmt w:val="decimal"/>
      <w:lvlText w:val="%1"/>
      <w:lvlJc w:val="left"/>
      <w:pPr>
        <w:ind w:left="1793" w:hanging="853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793" w:hanging="853"/>
        <w:jc w:val="left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793" w:hanging="8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235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505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47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44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4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37" w:hanging="567"/>
      </w:pPr>
      <w:rPr>
        <w:rFonts w:hint="default"/>
        <w:lang w:val="cs-CZ" w:eastAsia="en-US" w:bidi="ar-SA"/>
      </w:rPr>
    </w:lvl>
  </w:abstractNum>
  <w:abstractNum w:abstractNumId="16" w15:restartNumberingAfterBreak="0">
    <w:nsid w:val="5BC25C36"/>
    <w:multiLevelType w:val="hybridMultilevel"/>
    <w:tmpl w:val="9A540942"/>
    <w:lvl w:ilvl="0" w:tplc="61E05BFA">
      <w:numFmt w:val="bullet"/>
      <w:lvlText w:val="-"/>
      <w:lvlJc w:val="left"/>
      <w:pPr>
        <w:ind w:left="421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1150B048">
      <w:numFmt w:val="bullet"/>
      <w:lvlText w:val="•"/>
      <w:lvlJc w:val="left"/>
      <w:pPr>
        <w:ind w:left="1027" w:hanging="360"/>
      </w:pPr>
      <w:rPr>
        <w:rFonts w:hint="default"/>
        <w:lang w:val="cs-CZ" w:eastAsia="en-US" w:bidi="ar-SA"/>
      </w:rPr>
    </w:lvl>
    <w:lvl w:ilvl="2" w:tplc="2E26BBB6">
      <w:numFmt w:val="bullet"/>
      <w:lvlText w:val="•"/>
      <w:lvlJc w:val="left"/>
      <w:pPr>
        <w:ind w:left="1634" w:hanging="360"/>
      </w:pPr>
      <w:rPr>
        <w:rFonts w:hint="default"/>
        <w:lang w:val="cs-CZ" w:eastAsia="en-US" w:bidi="ar-SA"/>
      </w:rPr>
    </w:lvl>
    <w:lvl w:ilvl="3" w:tplc="DCF08358">
      <w:numFmt w:val="bullet"/>
      <w:lvlText w:val="•"/>
      <w:lvlJc w:val="left"/>
      <w:pPr>
        <w:ind w:left="2241" w:hanging="360"/>
      </w:pPr>
      <w:rPr>
        <w:rFonts w:hint="default"/>
        <w:lang w:val="cs-CZ" w:eastAsia="en-US" w:bidi="ar-SA"/>
      </w:rPr>
    </w:lvl>
    <w:lvl w:ilvl="4" w:tplc="5E0EB22C">
      <w:numFmt w:val="bullet"/>
      <w:lvlText w:val="•"/>
      <w:lvlJc w:val="left"/>
      <w:pPr>
        <w:ind w:left="2848" w:hanging="360"/>
      </w:pPr>
      <w:rPr>
        <w:rFonts w:hint="default"/>
        <w:lang w:val="cs-CZ" w:eastAsia="en-US" w:bidi="ar-SA"/>
      </w:rPr>
    </w:lvl>
    <w:lvl w:ilvl="5" w:tplc="C3A66D68">
      <w:numFmt w:val="bullet"/>
      <w:lvlText w:val="•"/>
      <w:lvlJc w:val="left"/>
      <w:pPr>
        <w:ind w:left="3455" w:hanging="360"/>
      </w:pPr>
      <w:rPr>
        <w:rFonts w:hint="default"/>
        <w:lang w:val="cs-CZ" w:eastAsia="en-US" w:bidi="ar-SA"/>
      </w:rPr>
    </w:lvl>
    <w:lvl w:ilvl="6" w:tplc="AA700AE4">
      <w:numFmt w:val="bullet"/>
      <w:lvlText w:val="•"/>
      <w:lvlJc w:val="left"/>
      <w:pPr>
        <w:ind w:left="4062" w:hanging="360"/>
      </w:pPr>
      <w:rPr>
        <w:rFonts w:hint="default"/>
        <w:lang w:val="cs-CZ" w:eastAsia="en-US" w:bidi="ar-SA"/>
      </w:rPr>
    </w:lvl>
    <w:lvl w:ilvl="7" w:tplc="0F2C72B4">
      <w:numFmt w:val="bullet"/>
      <w:lvlText w:val="•"/>
      <w:lvlJc w:val="left"/>
      <w:pPr>
        <w:ind w:left="4669" w:hanging="360"/>
      </w:pPr>
      <w:rPr>
        <w:rFonts w:hint="default"/>
        <w:lang w:val="cs-CZ" w:eastAsia="en-US" w:bidi="ar-SA"/>
      </w:rPr>
    </w:lvl>
    <w:lvl w:ilvl="8" w:tplc="01FA3746">
      <w:numFmt w:val="bullet"/>
      <w:lvlText w:val="•"/>
      <w:lvlJc w:val="left"/>
      <w:pPr>
        <w:ind w:left="5276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5BC426C9"/>
    <w:multiLevelType w:val="multilevel"/>
    <w:tmpl w:val="5EBCC752"/>
    <w:lvl w:ilvl="0">
      <w:start w:val="6"/>
      <w:numFmt w:val="decimal"/>
      <w:lvlText w:val="%1"/>
      <w:lvlJc w:val="left"/>
      <w:pPr>
        <w:ind w:left="1084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8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651" w:hanging="3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609" w:hanging="32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83" w:hanging="32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58" w:hanging="32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32" w:hanging="32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07" w:hanging="32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82" w:hanging="322"/>
      </w:pPr>
      <w:rPr>
        <w:rFonts w:hint="default"/>
        <w:lang w:val="cs-CZ" w:eastAsia="en-US" w:bidi="ar-SA"/>
      </w:rPr>
    </w:lvl>
  </w:abstractNum>
  <w:abstractNum w:abstractNumId="18" w15:restartNumberingAfterBreak="0">
    <w:nsid w:val="622C0AA3"/>
    <w:multiLevelType w:val="multilevel"/>
    <w:tmpl w:val="8422B348"/>
    <w:lvl w:ilvl="0">
      <w:start w:val="7"/>
      <w:numFmt w:val="decimal"/>
      <w:lvlText w:val="%1"/>
      <w:lvlJc w:val="left"/>
      <w:pPr>
        <w:ind w:left="1082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2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8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67"/>
      </w:pPr>
      <w:rPr>
        <w:rFonts w:hint="default"/>
        <w:lang w:val="cs-CZ" w:eastAsia="en-US" w:bidi="ar-SA"/>
      </w:rPr>
    </w:lvl>
  </w:abstractNum>
  <w:abstractNum w:abstractNumId="19" w15:restartNumberingAfterBreak="0">
    <w:nsid w:val="696C269C"/>
    <w:multiLevelType w:val="multilevel"/>
    <w:tmpl w:val="F1C00CC8"/>
    <w:lvl w:ilvl="0">
      <w:start w:val="12"/>
      <w:numFmt w:val="decimal"/>
      <w:lvlText w:val="%1"/>
      <w:lvlJc w:val="left"/>
      <w:pPr>
        <w:ind w:left="1083" w:hanging="569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3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6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56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56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56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56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56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56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</w:abstractNum>
  <w:abstractNum w:abstractNumId="20" w15:restartNumberingAfterBreak="0">
    <w:nsid w:val="6CEE3DE5"/>
    <w:multiLevelType w:val="hybridMultilevel"/>
    <w:tmpl w:val="8A265AF4"/>
    <w:lvl w:ilvl="0" w:tplc="D6DE7D68">
      <w:start w:val="1"/>
      <w:numFmt w:val="lowerLetter"/>
      <w:lvlText w:val="%1)"/>
      <w:lvlJc w:val="left"/>
      <w:pPr>
        <w:ind w:left="1084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1" w:tplc="96D4C4EC">
      <w:numFmt w:val="bullet"/>
      <w:lvlText w:val="•"/>
      <w:lvlJc w:val="left"/>
      <w:pPr>
        <w:ind w:left="2015" w:hanging="569"/>
      </w:pPr>
      <w:rPr>
        <w:rFonts w:hint="default"/>
        <w:lang w:val="cs-CZ" w:eastAsia="en-US" w:bidi="ar-SA"/>
      </w:rPr>
    </w:lvl>
    <w:lvl w:ilvl="2" w:tplc="42E8253C">
      <w:numFmt w:val="bullet"/>
      <w:lvlText w:val="•"/>
      <w:lvlJc w:val="left"/>
      <w:pPr>
        <w:ind w:left="2950" w:hanging="569"/>
      </w:pPr>
      <w:rPr>
        <w:rFonts w:hint="default"/>
        <w:lang w:val="cs-CZ" w:eastAsia="en-US" w:bidi="ar-SA"/>
      </w:rPr>
    </w:lvl>
    <w:lvl w:ilvl="3" w:tplc="B1246022">
      <w:numFmt w:val="bullet"/>
      <w:lvlText w:val="•"/>
      <w:lvlJc w:val="left"/>
      <w:pPr>
        <w:ind w:left="3885" w:hanging="569"/>
      </w:pPr>
      <w:rPr>
        <w:rFonts w:hint="default"/>
        <w:lang w:val="cs-CZ" w:eastAsia="en-US" w:bidi="ar-SA"/>
      </w:rPr>
    </w:lvl>
    <w:lvl w:ilvl="4" w:tplc="90A0D466">
      <w:numFmt w:val="bullet"/>
      <w:lvlText w:val="•"/>
      <w:lvlJc w:val="left"/>
      <w:pPr>
        <w:ind w:left="4820" w:hanging="569"/>
      </w:pPr>
      <w:rPr>
        <w:rFonts w:hint="default"/>
        <w:lang w:val="cs-CZ" w:eastAsia="en-US" w:bidi="ar-SA"/>
      </w:rPr>
    </w:lvl>
    <w:lvl w:ilvl="5" w:tplc="FED4A750">
      <w:numFmt w:val="bullet"/>
      <w:lvlText w:val="•"/>
      <w:lvlJc w:val="left"/>
      <w:pPr>
        <w:ind w:left="5755" w:hanging="569"/>
      </w:pPr>
      <w:rPr>
        <w:rFonts w:hint="default"/>
        <w:lang w:val="cs-CZ" w:eastAsia="en-US" w:bidi="ar-SA"/>
      </w:rPr>
    </w:lvl>
    <w:lvl w:ilvl="6" w:tplc="4282E3D0">
      <w:numFmt w:val="bullet"/>
      <w:lvlText w:val="•"/>
      <w:lvlJc w:val="left"/>
      <w:pPr>
        <w:ind w:left="6690" w:hanging="569"/>
      </w:pPr>
      <w:rPr>
        <w:rFonts w:hint="default"/>
        <w:lang w:val="cs-CZ" w:eastAsia="en-US" w:bidi="ar-SA"/>
      </w:rPr>
    </w:lvl>
    <w:lvl w:ilvl="7" w:tplc="57E2D02C">
      <w:numFmt w:val="bullet"/>
      <w:lvlText w:val="•"/>
      <w:lvlJc w:val="left"/>
      <w:pPr>
        <w:ind w:left="7625" w:hanging="569"/>
      </w:pPr>
      <w:rPr>
        <w:rFonts w:hint="default"/>
        <w:lang w:val="cs-CZ" w:eastAsia="en-US" w:bidi="ar-SA"/>
      </w:rPr>
    </w:lvl>
    <w:lvl w:ilvl="8" w:tplc="D234C1EE">
      <w:numFmt w:val="bullet"/>
      <w:lvlText w:val="•"/>
      <w:lvlJc w:val="left"/>
      <w:pPr>
        <w:ind w:left="8560" w:hanging="569"/>
      </w:pPr>
      <w:rPr>
        <w:rFonts w:hint="default"/>
        <w:lang w:val="cs-CZ" w:eastAsia="en-US" w:bidi="ar-SA"/>
      </w:rPr>
    </w:lvl>
  </w:abstractNum>
  <w:abstractNum w:abstractNumId="21" w15:restartNumberingAfterBreak="0">
    <w:nsid w:val="6EAC7AC7"/>
    <w:multiLevelType w:val="hybridMultilevel"/>
    <w:tmpl w:val="EA0C95B8"/>
    <w:lvl w:ilvl="0" w:tplc="475E6A26">
      <w:start w:val="4"/>
      <w:numFmt w:val="decimal"/>
      <w:lvlText w:val="%1."/>
      <w:lvlJc w:val="left"/>
      <w:pPr>
        <w:ind w:left="1161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1" w:tplc="A6F8EDB4">
      <w:start w:val="2"/>
      <w:numFmt w:val="decimal"/>
      <w:lvlText w:val="%2."/>
      <w:lvlJc w:val="left"/>
      <w:pPr>
        <w:ind w:left="3688" w:hanging="456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w w:val="100"/>
        <w:sz w:val="24"/>
        <w:szCs w:val="24"/>
        <w:lang w:val="cs-CZ" w:eastAsia="en-US" w:bidi="ar-SA"/>
      </w:rPr>
    </w:lvl>
    <w:lvl w:ilvl="2" w:tplc="9968B18E">
      <w:numFmt w:val="bullet"/>
      <w:lvlText w:val="•"/>
      <w:lvlJc w:val="left"/>
      <w:pPr>
        <w:ind w:left="4430" w:hanging="456"/>
      </w:pPr>
      <w:rPr>
        <w:rFonts w:hint="default"/>
        <w:lang w:val="cs-CZ" w:eastAsia="en-US" w:bidi="ar-SA"/>
      </w:rPr>
    </w:lvl>
    <w:lvl w:ilvl="3" w:tplc="4A68DCD6">
      <w:numFmt w:val="bullet"/>
      <w:lvlText w:val="•"/>
      <w:lvlJc w:val="left"/>
      <w:pPr>
        <w:ind w:left="5180" w:hanging="456"/>
      </w:pPr>
      <w:rPr>
        <w:rFonts w:hint="default"/>
        <w:lang w:val="cs-CZ" w:eastAsia="en-US" w:bidi="ar-SA"/>
      </w:rPr>
    </w:lvl>
    <w:lvl w:ilvl="4" w:tplc="89027EB0">
      <w:numFmt w:val="bullet"/>
      <w:lvlText w:val="•"/>
      <w:lvlJc w:val="left"/>
      <w:pPr>
        <w:ind w:left="5930" w:hanging="456"/>
      </w:pPr>
      <w:rPr>
        <w:rFonts w:hint="default"/>
        <w:lang w:val="cs-CZ" w:eastAsia="en-US" w:bidi="ar-SA"/>
      </w:rPr>
    </w:lvl>
    <w:lvl w:ilvl="5" w:tplc="B67680C0">
      <w:numFmt w:val="bullet"/>
      <w:lvlText w:val="•"/>
      <w:lvlJc w:val="left"/>
      <w:pPr>
        <w:ind w:left="6680" w:hanging="456"/>
      </w:pPr>
      <w:rPr>
        <w:rFonts w:hint="default"/>
        <w:lang w:val="cs-CZ" w:eastAsia="en-US" w:bidi="ar-SA"/>
      </w:rPr>
    </w:lvl>
    <w:lvl w:ilvl="6" w:tplc="B4804092">
      <w:numFmt w:val="bullet"/>
      <w:lvlText w:val="•"/>
      <w:lvlJc w:val="left"/>
      <w:pPr>
        <w:ind w:left="7430" w:hanging="456"/>
      </w:pPr>
      <w:rPr>
        <w:rFonts w:hint="default"/>
        <w:lang w:val="cs-CZ" w:eastAsia="en-US" w:bidi="ar-SA"/>
      </w:rPr>
    </w:lvl>
    <w:lvl w:ilvl="7" w:tplc="AB4CF8CE">
      <w:numFmt w:val="bullet"/>
      <w:lvlText w:val="•"/>
      <w:lvlJc w:val="left"/>
      <w:pPr>
        <w:ind w:left="8180" w:hanging="456"/>
      </w:pPr>
      <w:rPr>
        <w:rFonts w:hint="default"/>
        <w:lang w:val="cs-CZ" w:eastAsia="en-US" w:bidi="ar-SA"/>
      </w:rPr>
    </w:lvl>
    <w:lvl w:ilvl="8" w:tplc="BCBAD98A">
      <w:numFmt w:val="bullet"/>
      <w:lvlText w:val="•"/>
      <w:lvlJc w:val="left"/>
      <w:pPr>
        <w:ind w:left="8930" w:hanging="456"/>
      </w:pPr>
      <w:rPr>
        <w:rFonts w:hint="default"/>
        <w:lang w:val="cs-CZ" w:eastAsia="en-US" w:bidi="ar-SA"/>
      </w:rPr>
    </w:lvl>
  </w:abstractNum>
  <w:abstractNum w:abstractNumId="22" w15:restartNumberingAfterBreak="0">
    <w:nsid w:val="724E770B"/>
    <w:multiLevelType w:val="multilevel"/>
    <w:tmpl w:val="816A252E"/>
    <w:lvl w:ilvl="0">
      <w:start w:val="9"/>
      <w:numFmt w:val="decimal"/>
      <w:lvlText w:val="%1"/>
      <w:lvlJc w:val="left"/>
      <w:pPr>
        <w:ind w:left="1085" w:hanging="42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85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950" w:hanging="42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885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820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5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0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25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560" w:hanging="425"/>
      </w:pPr>
      <w:rPr>
        <w:rFonts w:hint="default"/>
        <w:lang w:val="cs-CZ" w:eastAsia="en-US" w:bidi="ar-SA"/>
      </w:rPr>
    </w:lvl>
  </w:abstractNum>
  <w:abstractNum w:abstractNumId="23" w15:restartNumberingAfterBreak="0">
    <w:nsid w:val="76DC1F94"/>
    <w:multiLevelType w:val="hybridMultilevel"/>
    <w:tmpl w:val="4EFC6DC2"/>
    <w:lvl w:ilvl="0" w:tplc="42229B4A">
      <w:numFmt w:val="bullet"/>
      <w:lvlText w:val="o"/>
      <w:lvlJc w:val="left"/>
      <w:pPr>
        <w:ind w:left="97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E2CEAEC4">
      <w:numFmt w:val="bullet"/>
      <w:lvlText w:val="•"/>
      <w:lvlJc w:val="left"/>
      <w:pPr>
        <w:ind w:left="1080" w:hanging="361"/>
      </w:pPr>
      <w:rPr>
        <w:rFonts w:hint="default"/>
        <w:lang w:val="cs-CZ" w:eastAsia="en-US" w:bidi="ar-SA"/>
      </w:rPr>
    </w:lvl>
    <w:lvl w:ilvl="2" w:tplc="1EE8E9C4">
      <w:numFmt w:val="bullet"/>
      <w:lvlText w:val="•"/>
      <w:lvlJc w:val="left"/>
      <w:pPr>
        <w:ind w:left="2119" w:hanging="361"/>
      </w:pPr>
      <w:rPr>
        <w:rFonts w:hint="default"/>
        <w:lang w:val="cs-CZ" w:eastAsia="en-US" w:bidi="ar-SA"/>
      </w:rPr>
    </w:lvl>
    <w:lvl w:ilvl="3" w:tplc="AF5AC702">
      <w:numFmt w:val="bullet"/>
      <w:lvlText w:val="•"/>
      <w:lvlJc w:val="left"/>
      <w:pPr>
        <w:ind w:left="3158" w:hanging="361"/>
      </w:pPr>
      <w:rPr>
        <w:rFonts w:hint="default"/>
        <w:lang w:val="cs-CZ" w:eastAsia="en-US" w:bidi="ar-SA"/>
      </w:rPr>
    </w:lvl>
    <w:lvl w:ilvl="4" w:tplc="48289FB6">
      <w:numFmt w:val="bullet"/>
      <w:lvlText w:val="•"/>
      <w:lvlJc w:val="left"/>
      <w:pPr>
        <w:ind w:left="4197" w:hanging="361"/>
      </w:pPr>
      <w:rPr>
        <w:rFonts w:hint="default"/>
        <w:lang w:val="cs-CZ" w:eastAsia="en-US" w:bidi="ar-SA"/>
      </w:rPr>
    </w:lvl>
    <w:lvl w:ilvl="5" w:tplc="A656AC2E">
      <w:numFmt w:val="bullet"/>
      <w:lvlText w:val="•"/>
      <w:lvlJc w:val="left"/>
      <w:pPr>
        <w:ind w:left="5236" w:hanging="361"/>
      </w:pPr>
      <w:rPr>
        <w:rFonts w:hint="default"/>
        <w:lang w:val="cs-CZ" w:eastAsia="en-US" w:bidi="ar-SA"/>
      </w:rPr>
    </w:lvl>
    <w:lvl w:ilvl="6" w:tplc="F8C8B33E">
      <w:numFmt w:val="bullet"/>
      <w:lvlText w:val="•"/>
      <w:lvlJc w:val="left"/>
      <w:pPr>
        <w:ind w:left="6275" w:hanging="361"/>
      </w:pPr>
      <w:rPr>
        <w:rFonts w:hint="default"/>
        <w:lang w:val="cs-CZ" w:eastAsia="en-US" w:bidi="ar-SA"/>
      </w:rPr>
    </w:lvl>
    <w:lvl w:ilvl="7" w:tplc="FFC49764">
      <w:numFmt w:val="bullet"/>
      <w:lvlText w:val="•"/>
      <w:lvlJc w:val="left"/>
      <w:pPr>
        <w:ind w:left="7314" w:hanging="361"/>
      </w:pPr>
      <w:rPr>
        <w:rFonts w:hint="default"/>
        <w:lang w:val="cs-CZ" w:eastAsia="en-US" w:bidi="ar-SA"/>
      </w:rPr>
    </w:lvl>
    <w:lvl w:ilvl="8" w:tplc="632E6F70">
      <w:numFmt w:val="bullet"/>
      <w:lvlText w:val="•"/>
      <w:lvlJc w:val="left"/>
      <w:pPr>
        <w:ind w:left="8353" w:hanging="361"/>
      </w:pPr>
      <w:rPr>
        <w:rFonts w:hint="default"/>
        <w:lang w:val="cs-CZ" w:eastAsia="en-US" w:bidi="ar-SA"/>
      </w:rPr>
    </w:lvl>
  </w:abstractNum>
  <w:num w:numId="1" w16cid:durableId="1388532827">
    <w:abstractNumId w:val="14"/>
  </w:num>
  <w:num w:numId="2" w16cid:durableId="1550725816">
    <w:abstractNumId w:val="23"/>
  </w:num>
  <w:num w:numId="3" w16cid:durableId="1652320220">
    <w:abstractNumId w:val="8"/>
  </w:num>
  <w:num w:numId="4" w16cid:durableId="1901593932">
    <w:abstractNumId w:val="7"/>
  </w:num>
  <w:num w:numId="5" w16cid:durableId="2109229180">
    <w:abstractNumId w:val="15"/>
  </w:num>
  <w:num w:numId="6" w16cid:durableId="1988126183">
    <w:abstractNumId w:val="11"/>
  </w:num>
  <w:num w:numId="7" w16cid:durableId="1368992195">
    <w:abstractNumId w:val="16"/>
  </w:num>
  <w:num w:numId="8" w16cid:durableId="1871449592">
    <w:abstractNumId w:val="6"/>
  </w:num>
  <w:num w:numId="9" w16cid:durableId="734281356">
    <w:abstractNumId w:val="13"/>
  </w:num>
  <w:num w:numId="10" w16cid:durableId="1143305239">
    <w:abstractNumId w:val="19"/>
  </w:num>
  <w:num w:numId="11" w16cid:durableId="773524191">
    <w:abstractNumId w:val="4"/>
  </w:num>
  <w:num w:numId="12" w16cid:durableId="1359113713">
    <w:abstractNumId w:val="3"/>
  </w:num>
  <w:num w:numId="13" w16cid:durableId="1077903226">
    <w:abstractNumId w:val="22"/>
  </w:num>
  <w:num w:numId="14" w16cid:durableId="283508899">
    <w:abstractNumId w:val="9"/>
  </w:num>
  <w:num w:numId="15" w16cid:durableId="1535656924">
    <w:abstractNumId w:val="18"/>
  </w:num>
  <w:num w:numId="16" w16cid:durableId="389302858">
    <w:abstractNumId w:val="20"/>
  </w:num>
  <w:num w:numId="17" w16cid:durableId="2104646923">
    <w:abstractNumId w:val="17"/>
  </w:num>
  <w:num w:numId="18" w16cid:durableId="1297030692">
    <w:abstractNumId w:val="2"/>
  </w:num>
  <w:num w:numId="19" w16cid:durableId="1500265090">
    <w:abstractNumId w:val="12"/>
  </w:num>
  <w:num w:numId="20" w16cid:durableId="252935452">
    <w:abstractNumId w:val="1"/>
  </w:num>
  <w:num w:numId="21" w16cid:durableId="1879925159">
    <w:abstractNumId w:val="0"/>
  </w:num>
  <w:num w:numId="22" w16cid:durableId="375472686">
    <w:abstractNumId w:val="5"/>
  </w:num>
  <w:num w:numId="23" w16cid:durableId="1416248376">
    <w:abstractNumId w:val="21"/>
  </w:num>
  <w:num w:numId="24" w16cid:durableId="341320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B99"/>
    <w:rsid w:val="000E6822"/>
    <w:rsid w:val="00812B99"/>
    <w:rsid w:val="00B3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10463E80"/>
  <w15:docId w15:val="{F609B50C-0630-423F-89EF-D4C960E3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20"/>
      <w:ind w:left="686" w:hanging="457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51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969" w:hanging="73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6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faktury@nakit.cz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kit.cz/" TargetMode="External"/><Relationship Id="rId1" Type="http://schemas.openxmlformats.org/officeDocument/2006/relationships/hyperlink" Target="mailto:info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12610</Words>
  <Characters>74402</Characters>
  <Application>Microsoft Office Word</Application>
  <DocSecurity>0</DocSecurity>
  <Lines>620</Lines>
  <Paragraphs>173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Mičeková Ivana</dc:creator>
  <cp:lastModifiedBy>Jaroslava Zachová</cp:lastModifiedBy>
  <cp:revision>2</cp:revision>
  <dcterms:created xsi:type="dcterms:W3CDTF">2022-03-31T06:23:00Z</dcterms:created>
  <dcterms:modified xsi:type="dcterms:W3CDTF">2022-03-31T06:29:00Z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Acrobat PDFMaker 21 pro Word</vt:lpwstr>
  </property>
  <property fmtid="{D5CDD505-2E9C-101B-9397-08002B2CF9AE}" pid="4" name="LastSaved">
    <vt:filetime>2022-03-31T00:00:00Z</vt:filetime>
  </property>
</Properties>
</file>