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0C179E" w:rsidRDefault="000C179E" w:rsidP="005A584D">
      <w:pPr>
        <w:pStyle w:val="Nzev"/>
        <w:jc w:val="left"/>
        <w:outlineLvl w:val="0"/>
        <w:rPr>
          <w:rFonts w:ascii="Arial" w:hAnsi="Arial" w:cs="Arial"/>
          <w:smallCaps/>
          <w:sz w:val="20"/>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D426A6">
        <w:rPr>
          <w:rFonts w:ascii="Arial" w:hAnsi="Arial" w:cs="Arial"/>
          <w:smallCaps/>
          <w:sz w:val="22"/>
          <w:szCs w:val="22"/>
        </w:rPr>
        <w:tab/>
      </w:r>
      <w:r>
        <w:rPr>
          <w:rFonts w:ascii="Franklin Gothic Book" w:hAnsi="Franklin Gothic Book"/>
          <w:sz w:val="20"/>
        </w:rPr>
        <w:t>č.j. ND/3447/600300/2022</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Pr="005A584D" w:rsidRDefault="000B2F80" w:rsidP="005A584D">
      <w:pPr>
        <w:pStyle w:val="Nzev"/>
        <w:jc w:val="left"/>
        <w:outlineLvl w:val="0"/>
        <w:rPr>
          <w:rFonts w:ascii="Arial" w:hAnsi="Arial" w:cs="Arial"/>
          <w:smallCaps/>
          <w:sz w:val="22"/>
          <w:szCs w:val="22"/>
        </w:rPr>
      </w:pPr>
    </w:p>
    <w:p w:rsidR="002B6ACC" w:rsidRDefault="002B6ACC" w:rsidP="005A584D">
      <w:pPr>
        <w:pStyle w:val="Nzev"/>
        <w:jc w:val="left"/>
        <w:outlineLvl w:val="0"/>
        <w:rPr>
          <w:rFonts w:ascii="Arial" w:hAnsi="Arial" w:cs="Arial"/>
          <w:smallCaps/>
          <w:sz w:val="22"/>
          <w:szCs w:val="22"/>
        </w:rPr>
      </w:pPr>
    </w:p>
    <w:p w:rsidR="00A277DF" w:rsidRPr="005A584D" w:rsidRDefault="00A277DF"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THS </w:t>
      </w:r>
      <w:r w:rsidR="003C0624" w:rsidRPr="00006CF6">
        <w:rPr>
          <w:rFonts w:ascii="Arial" w:hAnsi="Arial" w:cs="Arial"/>
          <w:sz w:val="22"/>
          <w:szCs w:val="22"/>
        </w:rPr>
        <w:t>ND</w:t>
      </w:r>
      <w:r w:rsidRPr="00006CF6">
        <w:rPr>
          <w:rFonts w:ascii="Arial" w:hAnsi="Arial" w:cs="Arial"/>
          <w:sz w:val="22"/>
          <w:szCs w:val="22"/>
        </w:rPr>
        <w:t xml:space="preserve"> </w:t>
      </w:r>
      <w:r w:rsidR="00651089">
        <w:rPr>
          <w:rFonts w:ascii="Arial" w:hAnsi="Arial" w:cs="Arial"/>
          <w:sz w:val="22"/>
          <w:szCs w:val="22"/>
        </w:rPr>
        <w:t>06/2022</w:t>
      </w:r>
    </w:p>
    <w:p w:rsidR="00881BFD" w:rsidRDefault="00881BFD" w:rsidP="003C0624">
      <w:pPr>
        <w:pStyle w:val="Nzev"/>
        <w:outlineLvl w:val="0"/>
        <w:rPr>
          <w:rFonts w:ascii="Arial" w:hAnsi="Arial" w:cs="Arial"/>
          <w:sz w:val="22"/>
          <w:szCs w:val="22"/>
        </w:rPr>
      </w:pPr>
    </w:p>
    <w:p w:rsidR="00881BFD" w:rsidRPr="009E158E" w:rsidRDefault="00587A7D" w:rsidP="003C0624">
      <w:pPr>
        <w:pStyle w:val="Nzev"/>
        <w:outlineLvl w:val="0"/>
        <w:rPr>
          <w:rFonts w:ascii="Arial" w:hAnsi="Arial" w:cs="Arial"/>
          <w:sz w:val="22"/>
          <w:szCs w:val="22"/>
        </w:rPr>
      </w:pPr>
      <w:r>
        <w:rPr>
          <w:rFonts w:ascii="Arial" w:hAnsi="Arial" w:cs="Arial"/>
          <w:sz w:val="22"/>
          <w:szCs w:val="22"/>
        </w:rPr>
        <w:t>Tendermarket: T004/21</w:t>
      </w:r>
      <w:r w:rsidR="00D426A6">
        <w:rPr>
          <w:rFonts w:ascii="Arial" w:hAnsi="Arial" w:cs="Arial"/>
          <w:sz w:val="22"/>
          <w:szCs w:val="22"/>
        </w:rPr>
        <w:t>V/</w:t>
      </w:r>
      <w:r>
        <w:rPr>
          <w:rFonts w:ascii="Arial" w:hAnsi="Arial" w:cs="Arial"/>
          <w:sz w:val="22"/>
          <w:szCs w:val="22"/>
        </w:rPr>
        <w:t>00009974</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CD053E">
        <w:rPr>
          <w:rFonts w:ascii="Arial" w:hAnsi="Arial" w:cs="Arial"/>
          <w:b/>
          <w:sz w:val="22"/>
          <w:szCs w:val="22"/>
        </w:rPr>
        <w:t>Oprava břidlicové krytiny střechy HB ND</w:t>
      </w:r>
      <w:r w:rsidR="00D426A6">
        <w:rPr>
          <w:rFonts w:ascii="Arial" w:hAnsi="Arial" w:cs="Arial"/>
          <w:b/>
          <w:sz w:val="22"/>
          <w:szCs w:val="22"/>
        </w:rPr>
        <w:t>.</w:t>
      </w:r>
    </w:p>
    <w:p w:rsidR="005A584D" w:rsidRPr="00AE0284" w:rsidRDefault="00AE0284" w:rsidP="005A584D">
      <w:pPr>
        <w:jc w:val="both"/>
        <w:rPr>
          <w:rFonts w:ascii="Arial" w:hAnsi="Arial" w:cs="Arial"/>
          <w:b/>
          <w:sz w:val="22"/>
          <w:szCs w:val="22"/>
        </w:rPr>
      </w:pPr>
      <w:r w:rsidRPr="00AE0284">
        <w:rPr>
          <w:rFonts w:ascii="Arial" w:hAnsi="Arial" w:cs="Arial"/>
          <w:b/>
          <w:sz w:val="22"/>
          <w:szCs w:val="22"/>
        </w:rPr>
        <w:t>Škodní událost číslo ND 18/2021</w:t>
      </w:r>
      <w:r w:rsidR="005A584D" w:rsidRPr="00AE0284">
        <w:rPr>
          <w:rFonts w:ascii="Arial" w:hAnsi="Arial" w:cs="Arial"/>
          <w:b/>
          <w:sz w:val="22"/>
          <w:szCs w:val="22"/>
        </w:rPr>
        <w:t xml:space="preserve"> </w:t>
      </w:r>
    </w:p>
    <w:p w:rsidR="00A277DF" w:rsidRPr="005A584D" w:rsidRDefault="00A277DF" w:rsidP="005A584D">
      <w:pPr>
        <w:jc w:val="both"/>
        <w:rPr>
          <w:rFonts w:ascii="Arial" w:hAnsi="Arial" w:cs="Arial"/>
          <w:sz w:val="22"/>
          <w:szCs w:val="22"/>
        </w:rPr>
      </w:pPr>
    </w:p>
    <w:p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BD37C3">
        <w:rPr>
          <w:rFonts w:ascii="Arial" w:hAnsi="Arial" w:cs="Arial"/>
          <w:sz w:val="22"/>
          <w:szCs w:val="22"/>
        </w:rPr>
        <w:t>I</w:t>
      </w:r>
      <w:r w:rsidR="00257C70" w:rsidRPr="0016187C">
        <w:rPr>
          <w:rFonts w:ascii="Arial" w:hAnsi="Arial" w:cs="Arial"/>
          <w:sz w:val="22"/>
          <w:szCs w:val="22"/>
        </w:rPr>
        <w:t xml:space="preserve">ng. </w:t>
      </w:r>
      <w:r w:rsidR="0062265A">
        <w:rPr>
          <w:rFonts w:ascii="Arial" w:hAnsi="Arial" w:cs="Arial"/>
          <w:sz w:val="22"/>
          <w:szCs w:val="22"/>
        </w:rPr>
        <w:t>Václav Pelouch, ředitel technicko – provozní správy ND</w:t>
      </w:r>
    </w:p>
    <w:p w:rsidR="005A584D" w:rsidRPr="005A584D" w:rsidRDefault="0018703D" w:rsidP="005A584D">
      <w:pPr>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 </w:t>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č. účtu</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xml:space="preserve">: </w:t>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CD053E">
        <w:rPr>
          <w:rFonts w:ascii="Arial" w:hAnsi="Arial" w:cs="Arial"/>
          <w:b/>
          <w:sz w:val="22"/>
          <w:szCs w:val="22"/>
        </w:rPr>
        <w:t>KLEMPÍK – S</w:t>
      </w:r>
      <w:r w:rsidR="00006CF6">
        <w:rPr>
          <w:rFonts w:ascii="Arial" w:hAnsi="Arial" w:cs="Arial"/>
          <w:b/>
          <w:sz w:val="22"/>
          <w:szCs w:val="22"/>
        </w:rPr>
        <w:t>tav</w:t>
      </w:r>
      <w:r w:rsidR="00CD053E">
        <w:rPr>
          <w:rFonts w:ascii="Arial" w:hAnsi="Arial" w:cs="Arial"/>
          <w:b/>
          <w:sz w:val="22"/>
          <w:szCs w:val="22"/>
        </w:rPr>
        <w:t>, s.r.o.</w:t>
      </w:r>
    </w:p>
    <w:p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CD053E">
        <w:rPr>
          <w:rFonts w:ascii="Arial" w:hAnsi="Arial" w:cs="Arial"/>
          <w:sz w:val="22"/>
          <w:szCs w:val="22"/>
        </w:rPr>
        <w:t>Plzeňská 1270/97</w:t>
      </w:r>
    </w:p>
    <w:p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CD053E">
        <w:rPr>
          <w:rFonts w:ascii="Arial" w:hAnsi="Arial" w:cs="Arial"/>
          <w:sz w:val="22"/>
          <w:szCs w:val="22"/>
        </w:rPr>
        <w:t>Tomáš Kučera, jednatel</w:t>
      </w:r>
    </w:p>
    <w:p w:rsidR="005A584D" w:rsidRPr="0037139D" w:rsidRDefault="005A584D" w:rsidP="005A584D">
      <w:pPr>
        <w:jc w:val="both"/>
        <w:rPr>
          <w:rFonts w:ascii="Arial" w:hAnsi="Arial" w:cs="Arial"/>
          <w:color w:val="FF0000"/>
          <w:sz w:val="22"/>
          <w:szCs w:val="22"/>
        </w:rPr>
      </w:pPr>
      <w:r w:rsidRPr="0037139D">
        <w:rPr>
          <w:rFonts w:ascii="Arial" w:hAnsi="Arial" w:cs="Arial"/>
          <w:sz w:val="22"/>
          <w:szCs w:val="22"/>
        </w:rPr>
        <w:t>Bankovní spojení</w:t>
      </w:r>
      <w:r w:rsidR="00E42426" w:rsidRPr="0037139D">
        <w:rPr>
          <w:rFonts w:ascii="Arial" w:hAnsi="Arial" w:cs="Arial"/>
          <w:sz w:val="22"/>
          <w:szCs w:val="22"/>
        </w:rPr>
        <w:tab/>
      </w:r>
      <w:r w:rsidRPr="0037139D">
        <w:rPr>
          <w:rFonts w:ascii="Arial" w:hAnsi="Arial" w:cs="Arial"/>
          <w:sz w:val="22"/>
          <w:szCs w:val="22"/>
        </w:rPr>
        <w:t>:</w:t>
      </w:r>
      <w:r w:rsidR="00BD172E" w:rsidRPr="0037139D">
        <w:rPr>
          <w:rFonts w:ascii="Arial" w:hAnsi="Arial" w:cs="Arial"/>
          <w:sz w:val="22"/>
          <w:szCs w:val="22"/>
        </w:rPr>
        <w:t xml:space="preserve"> </w:t>
      </w:r>
      <w:r w:rsidR="00B20174">
        <w:rPr>
          <w:rFonts w:ascii="Arial" w:hAnsi="Arial" w:cs="Arial"/>
          <w:sz w:val="22"/>
          <w:szCs w:val="22"/>
        </w:rPr>
        <w:t>ČSOB, a.s.</w:t>
      </w:r>
    </w:p>
    <w:p w:rsidR="005A584D" w:rsidRPr="0037139D" w:rsidRDefault="005A584D" w:rsidP="005A584D">
      <w:pPr>
        <w:tabs>
          <w:tab w:val="left" w:pos="2127"/>
        </w:tabs>
        <w:jc w:val="both"/>
        <w:rPr>
          <w:rFonts w:ascii="Arial" w:hAnsi="Arial" w:cs="Arial"/>
          <w:sz w:val="22"/>
          <w:szCs w:val="22"/>
        </w:rPr>
      </w:pPr>
      <w:r w:rsidRPr="0037139D">
        <w:rPr>
          <w:rFonts w:ascii="Arial" w:hAnsi="Arial" w:cs="Arial"/>
          <w:sz w:val="22"/>
          <w:szCs w:val="22"/>
        </w:rPr>
        <w:t>č. účtu</w:t>
      </w:r>
      <w:r w:rsidR="00E42426" w:rsidRPr="0037139D">
        <w:rPr>
          <w:rFonts w:ascii="Arial" w:hAnsi="Arial" w:cs="Arial"/>
          <w:sz w:val="22"/>
          <w:szCs w:val="22"/>
        </w:rPr>
        <w:tab/>
      </w:r>
      <w:r w:rsidRPr="0037139D">
        <w:rPr>
          <w:rFonts w:ascii="Arial" w:hAnsi="Arial" w:cs="Arial"/>
          <w:sz w:val="22"/>
          <w:szCs w:val="22"/>
        </w:rPr>
        <w:t xml:space="preserve">: </w:t>
      </w:r>
      <w:r w:rsidR="00B20174">
        <w:rPr>
          <w:rFonts w:ascii="Arial" w:hAnsi="Arial" w:cs="Arial"/>
          <w:sz w:val="22"/>
          <w:szCs w:val="22"/>
          <w:shd w:val="clear" w:color="auto" w:fill="FFFFFF"/>
        </w:rPr>
        <w:t>166130120/0300</w:t>
      </w:r>
    </w:p>
    <w:p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6D1802">
        <w:rPr>
          <w:rFonts w:ascii="Arial" w:hAnsi="Arial" w:cs="Arial"/>
          <w:sz w:val="22"/>
          <w:szCs w:val="22"/>
        </w:rPr>
        <w:t>26184087</w:t>
      </w:r>
    </w:p>
    <w:p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6D1802">
        <w:rPr>
          <w:rFonts w:ascii="Arial" w:hAnsi="Arial" w:cs="Arial"/>
          <w:sz w:val="22"/>
          <w:szCs w:val="22"/>
        </w:rPr>
        <w:t>CZ26184087</w:t>
      </w:r>
    </w:p>
    <w:p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Default="002B6ACC" w:rsidP="005A584D">
      <w:pPr>
        <w:pStyle w:val="Nzev"/>
        <w:jc w:val="left"/>
        <w:outlineLvl w:val="0"/>
        <w:rPr>
          <w:rFonts w:ascii="Arial" w:hAnsi="Arial" w:cs="Arial"/>
          <w:b w:val="0"/>
          <w:sz w:val="22"/>
          <w:szCs w:val="22"/>
        </w:rPr>
      </w:pPr>
    </w:p>
    <w:p w:rsidR="00A277DF" w:rsidRPr="005A584D" w:rsidRDefault="00A277DF"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ED53A8" w:rsidRDefault="00ED53A8" w:rsidP="005A584D">
      <w:pPr>
        <w:pStyle w:val="Zkladntextodsazen"/>
        <w:ind w:left="0"/>
        <w:jc w:val="left"/>
        <w:rPr>
          <w:rFonts w:ascii="Arial" w:hAnsi="Arial" w:cs="Arial"/>
          <w:sz w:val="22"/>
          <w:szCs w:val="22"/>
        </w:rPr>
      </w:pPr>
    </w:p>
    <w:p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rsidR="002B6ACC" w:rsidRPr="005A584D" w:rsidRDefault="002B6ACC" w:rsidP="005A584D">
      <w:pPr>
        <w:pStyle w:val="Nzev"/>
        <w:jc w:val="left"/>
        <w:outlineLvl w:val="0"/>
        <w:rPr>
          <w:rFonts w:ascii="Arial" w:hAnsi="Arial" w:cs="Arial"/>
          <w:b w:val="0"/>
          <w:sz w:val="22"/>
          <w:szCs w:val="22"/>
        </w:rPr>
      </w:pPr>
    </w:p>
    <w:p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257C70">
        <w:rPr>
          <w:rFonts w:ascii="Arial" w:hAnsi="Arial" w:cs="Arial"/>
          <w:sz w:val="22"/>
          <w:szCs w:val="22"/>
        </w:rPr>
        <w:t xml:space="preserve"> opravě </w:t>
      </w:r>
      <w:r w:rsidR="00CD053E">
        <w:rPr>
          <w:rFonts w:ascii="Arial" w:hAnsi="Arial" w:cs="Arial"/>
          <w:sz w:val="22"/>
          <w:szCs w:val="22"/>
        </w:rPr>
        <w:t xml:space="preserve">břidlicové krytiny střechy HB ND. Práce se uskuteční horolezeckou technikou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rsidR="004E1DC3" w:rsidRPr="00C8674F" w:rsidRDefault="005C0F60" w:rsidP="005C0F60">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Veřejná zakázka je evidována na e-tržišti Ten</w:t>
      </w:r>
      <w:r w:rsidR="00587A7D">
        <w:rPr>
          <w:rFonts w:ascii="Arial" w:hAnsi="Arial" w:cs="Arial"/>
          <w:sz w:val="22"/>
          <w:szCs w:val="22"/>
        </w:rPr>
        <w:t>dermarket pod označením: T004/21</w:t>
      </w:r>
      <w:r>
        <w:rPr>
          <w:rFonts w:ascii="Arial" w:hAnsi="Arial" w:cs="Arial"/>
          <w:sz w:val="22"/>
          <w:szCs w:val="22"/>
        </w:rPr>
        <w:t>V/</w:t>
      </w:r>
      <w:r w:rsidRPr="00BD37C3">
        <w:rPr>
          <w:rFonts w:ascii="Arial" w:hAnsi="Arial" w:cs="Arial"/>
          <w:sz w:val="22"/>
          <w:szCs w:val="22"/>
        </w:rPr>
        <w:t>0000</w:t>
      </w:r>
      <w:r w:rsidR="00587A7D">
        <w:rPr>
          <w:rFonts w:ascii="Arial" w:hAnsi="Arial" w:cs="Arial"/>
          <w:sz w:val="22"/>
          <w:szCs w:val="22"/>
        </w:rPr>
        <w:t>9974</w:t>
      </w:r>
      <w:r w:rsidR="00BD37C3" w:rsidRPr="00BD37C3">
        <w:rPr>
          <w:rFonts w:ascii="Arial" w:hAnsi="Arial" w:cs="Arial"/>
          <w:sz w:val="22"/>
          <w:szCs w:val="22"/>
        </w:rPr>
        <w:t>.</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lastRenderedPageBreak/>
        <w:t>Bližší specifikace předmětu díla</w:t>
      </w:r>
      <w:r w:rsidR="00E64021">
        <w:rPr>
          <w:rFonts w:ascii="Arial" w:hAnsi="Arial" w:cs="Arial"/>
          <w:sz w:val="22"/>
          <w:szCs w:val="22"/>
        </w:rPr>
        <w:t>:</w:t>
      </w:r>
    </w:p>
    <w:p w:rsidR="006530C4" w:rsidRDefault="0016187C"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CD053E">
        <w:rPr>
          <w:rFonts w:ascii="Arial" w:hAnsi="Arial" w:cs="Arial"/>
          <w:sz w:val="22"/>
          <w:szCs w:val="22"/>
        </w:rPr>
        <w:t>opravu břidlicové krytiny horolezeckou technikou</w:t>
      </w:r>
      <w:r w:rsidR="005570CF">
        <w:rPr>
          <w:rFonts w:ascii="Arial" w:hAnsi="Arial" w:cs="Arial"/>
          <w:sz w:val="22"/>
          <w:szCs w:val="22"/>
        </w:rPr>
        <w:t>.</w:t>
      </w:r>
      <w:r w:rsidR="00A277DF">
        <w:rPr>
          <w:rFonts w:ascii="Arial" w:hAnsi="Arial" w:cs="Arial"/>
          <w:sz w:val="22"/>
          <w:szCs w:val="22"/>
        </w:rPr>
        <w:t xml:space="preserve"> Bližší specifikace je uvedena v Položkovém rozpočtu, který je nedílnou součástí této smlouvy, jako příloha č. 1.</w:t>
      </w:r>
      <w:r w:rsidR="007C7765">
        <w:rPr>
          <w:rFonts w:ascii="Arial" w:hAnsi="Arial" w:cs="Arial"/>
          <w:sz w:val="22"/>
          <w:szCs w:val="22"/>
        </w:rPr>
        <w:t xml:space="preserve"> </w:t>
      </w:r>
      <w:r w:rsidR="00C87402">
        <w:rPr>
          <w:rFonts w:ascii="Arial" w:hAnsi="Arial" w:cs="Arial"/>
          <w:sz w:val="22"/>
          <w:szCs w:val="22"/>
        </w:rPr>
        <w:t>V průběhu opravy</w:t>
      </w:r>
      <w:r w:rsidR="007C7765">
        <w:rPr>
          <w:rFonts w:ascii="Arial" w:hAnsi="Arial" w:cs="Arial"/>
          <w:sz w:val="22"/>
          <w:szCs w:val="22"/>
        </w:rPr>
        <w:t xml:space="preserve"> bud</w:t>
      </w:r>
      <w:r w:rsidR="002E4F4E">
        <w:rPr>
          <w:rFonts w:ascii="Arial" w:hAnsi="Arial" w:cs="Arial"/>
          <w:sz w:val="22"/>
          <w:szCs w:val="22"/>
        </w:rPr>
        <w:t>ou práce</w:t>
      </w:r>
      <w:r w:rsidR="005A4411">
        <w:rPr>
          <w:rFonts w:ascii="Arial" w:hAnsi="Arial" w:cs="Arial"/>
          <w:sz w:val="22"/>
          <w:szCs w:val="22"/>
        </w:rPr>
        <w:t xml:space="preserve"> </w:t>
      </w:r>
      <w:r w:rsidR="002E4F4E">
        <w:rPr>
          <w:rFonts w:ascii="Arial" w:hAnsi="Arial" w:cs="Arial"/>
          <w:sz w:val="22"/>
          <w:szCs w:val="22"/>
        </w:rPr>
        <w:t xml:space="preserve">aktuálně specifikovány a </w:t>
      </w:r>
      <w:r w:rsidR="007C7765">
        <w:rPr>
          <w:rFonts w:ascii="Arial" w:hAnsi="Arial" w:cs="Arial"/>
          <w:sz w:val="22"/>
          <w:szCs w:val="22"/>
        </w:rPr>
        <w:t>upřesňován</w:t>
      </w:r>
      <w:r w:rsidR="005A4411">
        <w:rPr>
          <w:rFonts w:ascii="Arial" w:hAnsi="Arial" w:cs="Arial"/>
          <w:sz w:val="22"/>
          <w:szCs w:val="22"/>
        </w:rPr>
        <w:t>y</w:t>
      </w:r>
      <w:r w:rsidR="002E4F4E">
        <w:rPr>
          <w:rFonts w:ascii="Arial" w:hAnsi="Arial" w:cs="Arial"/>
          <w:sz w:val="22"/>
          <w:szCs w:val="22"/>
        </w:rPr>
        <w:t xml:space="preserve"> dle charakteru a rozsahu prací</w:t>
      </w:r>
      <w:r w:rsidR="005A4411">
        <w:rPr>
          <w:rFonts w:ascii="Arial" w:hAnsi="Arial" w:cs="Arial"/>
          <w:sz w:val="22"/>
          <w:szCs w:val="22"/>
        </w:rPr>
        <w:t>. Tato specifikace bude součástí předávacího protokolu.</w:t>
      </w:r>
    </w:p>
    <w:p w:rsidR="00E64021" w:rsidRPr="00E64021" w:rsidRDefault="00E64021" w:rsidP="00E64021">
      <w:pPr>
        <w:tabs>
          <w:tab w:val="left" w:pos="426"/>
        </w:tabs>
        <w:jc w:val="both"/>
        <w:rPr>
          <w:rFonts w:ascii="Arial" w:hAnsi="Arial" w:cs="Arial"/>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747794">
        <w:rPr>
          <w:rFonts w:ascii="Arial" w:hAnsi="Arial" w:cs="Arial"/>
          <w:sz w:val="22"/>
          <w:szCs w:val="22"/>
        </w:rPr>
        <w:t>sející pomocné a stavební práce</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rsidR="004A5A9B" w:rsidRPr="00ED53A8" w:rsidRDefault="004A5A9B" w:rsidP="00ED53A8">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9F58EC" w:rsidRDefault="009F58EC"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2E4F4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87A7D">
        <w:rPr>
          <w:rFonts w:ascii="Arial" w:hAnsi="Arial" w:cs="Arial"/>
          <w:sz w:val="22"/>
          <w:szCs w:val="22"/>
        </w:rPr>
        <w:t>za THS ND je to pan</w:t>
      </w:r>
      <w:r w:rsidR="002E4F4E">
        <w:rPr>
          <w:rFonts w:ascii="Arial" w:hAnsi="Arial" w:cs="Arial"/>
          <w:sz w:val="22"/>
          <w:szCs w:val="22"/>
        </w:rPr>
        <w:t>í</w:t>
      </w:r>
      <w:r w:rsidR="00587A7D">
        <w:rPr>
          <w:rFonts w:ascii="Arial" w:hAnsi="Arial" w:cs="Arial"/>
          <w:sz w:val="22"/>
          <w:szCs w:val="22"/>
        </w:rPr>
        <w:t xml:space="preserve"> </w:t>
      </w:r>
      <w:r w:rsidR="002E4F4E">
        <w:rPr>
          <w:rFonts w:ascii="Arial" w:hAnsi="Arial" w:cs="Arial"/>
          <w:sz w:val="22"/>
          <w:szCs w:val="22"/>
        </w:rPr>
        <w:t xml:space="preserve">V.Nekolová, tel.: </w:t>
      </w:r>
      <w:r w:rsidR="007725B1">
        <w:rPr>
          <w:rFonts w:ascii="Arial" w:hAnsi="Arial" w:cs="Arial"/>
          <w:sz w:val="22"/>
          <w:szCs w:val="22"/>
        </w:rPr>
        <w:t>xxxxx.</w:t>
      </w:r>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rsidR="00993B87" w:rsidRPr="00993B87" w:rsidRDefault="00993B87" w:rsidP="00993B87">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rsidR="002B6ACC" w:rsidRPr="005A584D" w:rsidRDefault="002B6ACC" w:rsidP="005A584D">
      <w:pPr>
        <w:jc w:val="both"/>
        <w:rPr>
          <w:rFonts w:ascii="Arial" w:hAnsi="Arial" w:cs="Arial"/>
          <w:sz w:val="22"/>
          <w:szCs w:val="22"/>
        </w:rPr>
      </w:pPr>
    </w:p>
    <w:p w:rsidR="002B6ACC" w:rsidRPr="005A584D" w:rsidRDefault="00FF149D" w:rsidP="00AF07CA">
      <w:pPr>
        <w:jc w:val="both"/>
        <w:rPr>
          <w:rFonts w:ascii="Arial" w:hAnsi="Arial" w:cs="Arial"/>
          <w:sz w:val="22"/>
          <w:szCs w:val="22"/>
        </w:rPr>
      </w:pPr>
      <w:r>
        <w:rPr>
          <w:rFonts w:ascii="Arial" w:hAnsi="Arial" w:cs="Arial"/>
          <w:sz w:val="22"/>
          <w:szCs w:val="22"/>
        </w:rPr>
        <w:t>Národní divadlo: Historic</w:t>
      </w:r>
      <w:r w:rsidR="00ED53A8">
        <w:rPr>
          <w:rFonts w:ascii="Arial" w:hAnsi="Arial" w:cs="Arial"/>
          <w:sz w:val="22"/>
          <w:szCs w:val="22"/>
        </w:rPr>
        <w:t>ká budova ND - střecha</w:t>
      </w:r>
      <w:r>
        <w:rPr>
          <w:rFonts w:ascii="Arial" w:hAnsi="Arial" w:cs="Arial"/>
          <w:sz w:val="22"/>
          <w:szCs w:val="22"/>
        </w:rPr>
        <w:t>, Masarykovo nábřeží, 112 30 Praha 1, Nové Město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„infond“.</w:t>
      </w:r>
    </w:p>
    <w:p w:rsidR="001D6DC3" w:rsidRDefault="001D6DC3" w:rsidP="001D6DC3">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Zhotovitel bude při realizaci díla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5A68AD"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Zahájení prací</w:t>
      </w:r>
      <w:r w:rsidR="002B6ACC" w:rsidRPr="005A584D">
        <w:rPr>
          <w:rFonts w:ascii="Arial" w:hAnsi="Arial" w:cs="Arial"/>
          <w:sz w:val="22"/>
          <w:szCs w:val="22"/>
        </w:rPr>
        <w:t>:</w:t>
      </w:r>
      <w:r w:rsidR="00FF149D">
        <w:rPr>
          <w:rFonts w:ascii="Arial" w:hAnsi="Arial" w:cs="Arial"/>
          <w:sz w:val="22"/>
          <w:szCs w:val="22"/>
        </w:rPr>
        <w:tab/>
      </w:r>
      <w:r w:rsidR="00FF149D">
        <w:rPr>
          <w:rFonts w:ascii="Arial" w:hAnsi="Arial" w:cs="Arial"/>
          <w:sz w:val="22"/>
          <w:szCs w:val="22"/>
        </w:rPr>
        <w:tab/>
      </w:r>
      <w:r w:rsidR="00FF149D">
        <w:rPr>
          <w:rFonts w:ascii="Arial" w:hAnsi="Arial" w:cs="Arial"/>
          <w:sz w:val="22"/>
          <w:szCs w:val="22"/>
        </w:rPr>
        <w:tab/>
      </w:r>
      <w:r w:rsidR="00ED53A8">
        <w:rPr>
          <w:rFonts w:ascii="Arial" w:hAnsi="Arial" w:cs="Arial"/>
          <w:sz w:val="22"/>
          <w:szCs w:val="22"/>
        </w:rPr>
        <w:tab/>
      </w:r>
      <w:r w:rsidR="00B747AF" w:rsidRPr="00B747AF">
        <w:rPr>
          <w:rFonts w:ascii="Arial" w:hAnsi="Arial" w:cs="Arial"/>
          <w:b/>
          <w:sz w:val="22"/>
          <w:szCs w:val="22"/>
        </w:rPr>
        <w:t>30</w:t>
      </w:r>
      <w:r w:rsidR="00850676" w:rsidRPr="00B747AF">
        <w:rPr>
          <w:rFonts w:ascii="Arial" w:hAnsi="Arial" w:cs="Arial"/>
          <w:b/>
          <w:sz w:val="22"/>
          <w:szCs w:val="22"/>
        </w:rPr>
        <w:t>.</w:t>
      </w:r>
      <w:r w:rsidR="00B747AF">
        <w:rPr>
          <w:rFonts w:ascii="Arial" w:hAnsi="Arial" w:cs="Arial"/>
          <w:b/>
          <w:sz w:val="22"/>
          <w:szCs w:val="22"/>
        </w:rPr>
        <w:t>3</w:t>
      </w:r>
      <w:r w:rsidR="002A1064" w:rsidRPr="002A1064">
        <w:rPr>
          <w:rFonts w:ascii="Arial" w:hAnsi="Arial" w:cs="Arial"/>
          <w:b/>
          <w:sz w:val="22"/>
          <w:szCs w:val="22"/>
        </w:rPr>
        <w:t>.</w:t>
      </w:r>
      <w:r w:rsidR="00893094" w:rsidRPr="002A1064">
        <w:rPr>
          <w:rFonts w:ascii="Arial" w:hAnsi="Arial" w:cs="Arial"/>
          <w:b/>
          <w:sz w:val="22"/>
          <w:szCs w:val="22"/>
        </w:rPr>
        <w:t>20</w:t>
      </w:r>
      <w:r w:rsidR="00A277DF">
        <w:rPr>
          <w:rFonts w:ascii="Arial" w:hAnsi="Arial" w:cs="Arial"/>
          <w:b/>
          <w:sz w:val="22"/>
          <w:szCs w:val="22"/>
        </w:rPr>
        <w:t>2</w:t>
      </w:r>
      <w:r w:rsidR="00850676">
        <w:rPr>
          <w:rFonts w:ascii="Arial" w:hAnsi="Arial" w:cs="Arial"/>
          <w:b/>
          <w:sz w:val="22"/>
          <w:szCs w:val="22"/>
        </w:rPr>
        <w:t>2</w:t>
      </w:r>
    </w:p>
    <w:p w:rsidR="00FF149D" w:rsidRPr="00587A7D" w:rsidRDefault="00FF149D" w:rsidP="00FF149D">
      <w:pPr>
        <w:numPr>
          <w:ilvl w:val="0"/>
          <w:numId w:val="43"/>
        </w:numPr>
        <w:tabs>
          <w:tab w:val="left" w:pos="-6096"/>
        </w:tabs>
        <w:suppressAutoHyphens/>
        <w:rPr>
          <w:rFonts w:ascii="Arial" w:hAnsi="Arial" w:cs="Arial"/>
          <w:sz w:val="22"/>
          <w:szCs w:val="22"/>
        </w:rPr>
      </w:pPr>
      <w:r>
        <w:rPr>
          <w:rFonts w:ascii="Arial" w:hAnsi="Arial" w:cs="Arial"/>
          <w:sz w:val="22"/>
          <w:szCs w:val="22"/>
        </w:rPr>
        <w:t>Dokončení a předání díla objednateli:</w:t>
      </w:r>
      <w:r>
        <w:rPr>
          <w:rFonts w:ascii="Arial" w:hAnsi="Arial" w:cs="Arial"/>
          <w:sz w:val="22"/>
          <w:szCs w:val="22"/>
        </w:rPr>
        <w:tab/>
      </w:r>
      <w:r w:rsidR="00B747AF">
        <w:rPr>
          <w:rFonts w:ascii="Arial" w:hAnsi="Arial" w:cs="Arial"/>
          <w:b/>
          <w:sz w:val="22"/>
          <w:szCs w:val="22"/>
        </w:rPr>
        <w:t>15</w:t>
      </w:r>
      <w:r w:rsidR="00850676">
        <w:rPr>
          <w:rFonts w:ascii="Arial" w:hAnsi="Arial" w:cs="Arial"/>
          <w:b/>
          <w:sz w:val="22"/>
          <w:szCs w:val="22"/>
        </w:rPr>
        <w:t>.</w:t>
      </w:r>
      <w:r w:rsidR="00B747AF">
        <w:rPr>
          <w:rFonts w:ascii="Arial" w:hAnsi="Arial" w:cs="Arial"/>
          <w:b/>
          <w:sz w:val="22"/>
          <w:szCs w:val="22"/>
        </w:rPr>
        <w:t>4</w:t>
      </w:r>
      <w:r w:rsidR="00B20174">
        <w:rPr>
          <w:rFonts w:ascii="Arial" w:hAnsi="Arial" w:cs="Arial"/>
          <w:b/>
          <w:sz w:val="22"/>
          <w:szCs w:val="22"/>
        </w:rPr>
        <w:t>.</w:t>
      </w:r>
      <w:r w:rsidRPr="00FF149D">
        <w:rPr>
          <w:rFonts w:ascii="Arial" w:hAnsi="Arial" w:cs="Arial"/>
          <w:b/>
          <w:sz w:val="22"/>
          <w:szCs w:val="22"/>
        </w:rPr>
        <w:t>20</w:t>
      </w:r>
      <w:r w:rsidR="00043A58">
        <w:rPr>
          <w:rFonts w:ascii="Arial" w:hAnsi="Arial" w:cs="Arial"/>
          <w:b/>
          <w:sz w:val="22"/>
          <w:szCs w:val="22"/>
        </w:rPr>
        <w:t>2</w:t>
      </w:r>
      <w:r w:rsidR="00B40C41">
        <w:rPr>
          <w:rFonts w:ascii="Arial" w:hAnsi="Arial" w:cs="Arial"/>
          <w:b/>
          <w:sz w:val="22"/>
          <w:szCs w:val="22"/>
        </w:rPr>
        <w:t>2</w:t>
      </w:r>
    </w:p>
    <w:p w:rsidR="00587A7D" w:rsidRPr="00587A7D" w:rsidRDefault="00587A7D" w:rsidP="00587A7D">
      <w:pPr>
        <w:tabs>
          <w:tab w:val="left" w:pos="-6096"/>
        </w:tabs>
        <w:suppressAutoHyphens/>
        <w:ind w:left="360"/>
        <w:rPr>
          <w:rFonts w:ascii="Arial" w:hAnsi="Arial" w:cs="Arial"/>
          <w:sz w:val="22"/>
          <w:szCs w:val="22"/>
        </w:rPr>
      </w:pPr>
      <w:r w:rsidRPr="00587A7D">
        <w:rPr>
          <w:rFonts w:ascii="Arial" w:hAnsi="Arial" w:cs="Arial"/>
          <w:sz w:val="22"/>
          <w:szCs w:val="22"/>
        </w:rPr>
        <w:t>Práce se uskuteční dle klimat</w:t>
      </w:r>
      <w:r w:rsidR="00850676">
        <w:rPr>
          <w:rFonts w:ascii="Arial" w:hAnsi="Arial" w:cs="Arial"/>
          <w:sz w:val="22"/>
          <w:szCs w:val="22"/>
        </w:rPr>
        <w:t>ických podmínek v rozsahu cca 3</w:t>
      </w:r>
      <w:r w:rsidRPr="00587A7D">
        <w:rPr>
          <w:rFonts w:ascii="Arial" w:hAnsi="Arial" w:cs="Arial"/>
          <w:sz w:val="22"/>
          <w:szCs w:val="22"/>
        </w:rPr>
        <w:t xml:space="preserve"> dny.</w:t>
      </w:r>
    </w:p>
    <w:p w:rsidR="002B6ACC" w:rsidRPr="005A584D" w:rsidRDefault="002B6ACC"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D3421" w:rsidRDefault="008D3421" w:rsidP="00D1112E">
      <w:pPr>
        <w:tabs>
          <w:tab w:val="left" w:pos="426"/>
        </w:tabs>
        <w:autoSpaceDE w:val="0"/>
        <w:autoSpaceDN w:val="0"/>
        <w:adjustRightInd w:val="0"/>
        <w:ind w:left="425"/>
        <w:jc w:val="both"/>
        <w:rPr>
          <w:rFonts w:ascii="Arial" w:hAnsi="Arial" w:cs="Arial"/>
          <w:sz w:val="22"/>
          <w:szCs w:val="22"/>
        </w:rPr>
      </w:pPr>
    </w:p>
    <w:p w:rsidR="002B6ACC" w:rsidRPr="00D62735" w:rsidRDefault="002B6ACC" w:rsidP="005A584D">
      <w:pPr>
        <w:tabs>
          <w:tab w:val="left" w:pos="284"/>
          <w:tab w:val="left" w:pos="1418"/>
        </w:tabs>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B40C41">
        <w:rPr>
          <w:rFonts w:ascii="Arial" w:hAnsi="Arial" w:cs="Arial"/>
          <w:b/>
          <w:sz w:val="22"/>
          <w:szCs w:val="22"/>
        </w:rPr>
        <w:t>238.29</w:t>
      </w:r>
      <w:r w:rsidR="00495C1F">
        <w:rPr>
          <w:rFonts w:ascii="Arial" w:hAnsi="Arial" w:cs="Arial"/>
          <w:b/>
          <w:sz w:val="22"/>
          <w:szCs w:val="22"/>
        </w:rPr>
        <w:t>0</w:t>
      </w:r>
      <w:r w:rsidRPr="00D62735">
        <w:rPr>
          <w:rFonts w:ascii="Arial" w:hAnsi="Arial" w:cs="Arial"/>
          <w:sz w:val="22"/>
          <w:szCs w:val="22"/>
        </w:rPr>
        <w:t>,-</w:t>
      </w:r>
      <w:r w:rsidR="00495C1F">
        <w:rPr>
          <w:rFonts w:ascii="Arial" w:hAnsi="Arial" w:cs="Arial"/>
          <w:sz w:val="22"/>
          <w:szCs w:val="22"/>
        </w:rPr>
        <w:t xml:space="preserve"> </w:t>
      </w:r>
      <w:r w:rsidRPr="00D62735">
        <w:rPr>
          <w:rFonts w:ascii="Arial" w:hAnsi="Arial" w:cs="Arial"/>
          <w:sz w:val="22"/>
          <w:szCs w:val="22"/>
        </w:rPr>
        <w:t>Kč</w:t>
      </w:r>
    </w:p>
    <w:p w:rsidR="002B6ACC" w:rsidRPr="002C47B3" w:rsidRDefault="002B6ACC" w:rsidP="005A584D">
      <w:pPr>
        <w:tabs>
          <w:tab w:val="left" w:pos="284"/>
          <w:tab w:val="left" w:pos="1418"/>
        </w:tabs>
        <w:jc w:val="both"/>
        <w:rPr>
          <w:rFonts w:ascii="Arial" w:hAnsi="Arial" w:cs="Arial"/>
          <w:sz w:val="22"/>
          <w:szCs w:val="22"/>
        </w:rPr>
      </w:pPr>
    </w:p>
    <w:p w:rsidR="002B6ACC" w:rsidRPr="002C47B3" w:rsidRDefault="002B6ACC" w:rsidP="005A584D">
      <w:pPr>
        <w:tabs>
          <w:tab w:val="left" w:pos="284"/>
          <w:tab w:val="left" w:pos="1418"/>
        </w:tabs>
        <w:jc w:val="both"/>
        <w:rPr>
          <w:rFonts w:ascii="Arial" w:hAnsi="Arial" w:cs="Arial"/>
          <w:sz w:val="22"/>
          <w:szCs w:val="22"/>
        </w:rPr>
      </w:pPr>
      <w:r w:rsidRPr="002C47B3">
        <w:rPr>
          <w:rFonts w:ascii="Arial" w:hAnsi="Arial" w:cs="Arial"/>
          <w:sz w:val="22"/>
          <w:szCs w:val="22"/>
        </w:rPr>
        <w:t xml:space="preserve">Bude použit režim přenesení daňové povinnosti podle </w:t>
      </w:r>
      <w:r w:rsidR="00FC1BCA">
        <w:rPr>
          <w:rFonts w:ascii="Arial" w:hAnsi="Arial" w:cs="Arial"/>
          <w:sz w:val="22"/>
          <w:szCs w:val="22"/>
        </w:rPr>
        <w:t xml:space="preserve">ustanovení </w:t>
      </w:r>
      <w:r w:rsidRPr="002C47B3">
        <w:rPr>
          <w:rFonts w:ascii="Arial" w:hAnsi="Arial" w:cs="Arial"/>
          <w:sz w:val="22"/>
          <w:szCs w:val="22"/>
        </w:rPr>
        <w:t>§</w:t>
      </w:r>
      <w:r w:rsidR="00FC1BCA">
        <w:rPr>
          <w:rFonts w:ascii="Arial" w:hAnsi="Arial" w:cs="Arial"/>
          <w:sz w:val="22"/>
          <w:szCs w:val="22"/>
        </w:rPr>
        <w:t xml:space="preserve"> </w:t>
      </w:r>
      <w:r w:rsidRPr="002C47B3">
        <w:rPr>
          <w:rFonts w:ascii="Arial" w:hAnsi="Arial" w:cs="Arial"/>
          <w:sz w:val="22"/>
          <w:szCs w:val="22"/>
        </w:rPr>
        <w:t>92a zákona č. 235/2004 Sb.</w:t>
      </w:r>
      <w:r w:rsidR="00FC1BCA">
        <w:rPr>
          <w:rFonts w:ascii="Arial" w:hAnsi="Arial" w:cs="Arial"/>
          <w:sz w:val="22"/>
          <w:szCs w:val="22"/>
        </w:rPr>
        <w:t>,</w:t>
      </w:r>
      <w:r w:rsidRPr="002C47B3">
        <w:rPr>
          <w:rFonts w:ascii="Arial" w:hAnsi="Arial" w:cs="Arial"/>
          <w:sz w:val="22"/>
          <w:szCs w:val="22"/>
        </w:rPr>
        <w:t xml:space="preserve"> o DPH</w:t>
      </w:r>
      <w:r w:rsidR="00FC1BCA">
        <w:rPr>
          <w:rFonts w:ascii="Arial" w:hAnsi="Arial" w:cs="Arial"/>
          <w:sz w:val="22"/>
          <w:szCs w:val="22"/>
        </w:rPr>
        <w:t>, ve znění pozdějších předpisů</w:t>
      </w:r>
      <w:r w:rsidRPr="002C47B3">
        <w:rPr>
          <w:rFonts w:ascii="Arial" w:hAnsi="Arial" w:cs="Arial"/>
          <w:sz w:val="22"/>
          <w:szCs w:val="22"/>
        </w:rPr>
        <w:t xml:space="preserve">. DPH ve výši </w:t>
      </w:r>
      <w:r w:rsidR="00AC4790">
        <w:rPr>
          <w:rFonts w:ascii="Arial" w:hAnsi="Arial" w:cs="Arial"/>
          <w:sz w:val="22"/>
          <w:szCs w:val="22"/>
          <w:lang w:val="en-US"/>
        </w:rPr>
        <w:t>21</w:t>
      </w:r>
      <w:r w:rsidR="000472D7" w:rsidRPr="002C47B3">
        <w:rPr>
          <w:rFonts w:ascii="Arial" w:hAnsi="Arial" w:cs="Arial"/>
          <w:sz w:val="22"/>
          <w:szCs w:val="22"/>
          <w:lang w:val="en-US"/>
        </w:rPr>
        <w:t xml:space="preserve"> </w:t>
      </w:r>
      <w:r w:rsidR="008D3421" w:rsidRPr="002C47B3">
        <w:rPr>
          <w:rFonts w:ascii="Arial" w:hAnsi="Arial" w:cs="Arial"/>
          <w:sz w:val="22"/>
          <w:szCs w:val="22"/>
        </w:rPr>
        <w:t>% odvede objednatel.</w:t>
      </w:r>
    </w:p>
    <w:p w:rsidR="002B6ACC" w:rsidRDefault="002B6ACC" w:rsidP="005A584D">
      <w:pPr>
        <w:tabs>
          <w:tab w:val="left" w:pos="284"/>
          <w:tab w:val="left" w:pos="1418"/>
        </w:tabs>
        <w:jc w:val="both"/>
        <w:rPr>
          <w:rFonts w:ascii="Arial" w:hAnsi="Arial" w:cs="Arial"/>
          <w:sz w:val="22"/>
          <w:szCs w:val="22"/>
        </w:rPr>
      </w:pPr>
    </w:p>
    <w:p w:rsidR="00DB3991" w:rsidRPr="005A584D" w:rsidRDefault="00DB3991" w:rsidP="005A584D">
      <w:pPr>
        <w:tabs>
          <w:tab w:val="left" w:pos="284"/>
          <w:tab w:val="left" w:pos="1418"/>
        </w:tabs>
        <w:jc w:val="both"/>
        <w:rPr>
          <w:rFonts w:ascii="Arial" w:hAnsi="Arial" w:cs="Arial"/>
          <w:sz w:val="22"/>
          <w:szCs w:val="22"/>
        </w:rPr>
      </w:pP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DB3991" w:rsidRPr="00D1112E" w:rsidRDefault="00DB3991"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280E98">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 nesmí však překročit lhůtu 3</w:t>
      </w:r>
      <w:r w:rsidR="00280E98">
        <w:rPr>
          <w:rFonts w:ascii="Arial" w:hAnsi="Arial" w:cs="Arial"/>
          <w:sz w:val="22"/>
          <w:szCs w:val="22"/>
        </w:rPr>
        <w:t>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2B6ACC" w:rsidRPr="005A584D" w:rsidRDefault="002B6ACC"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7900DD">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1678B">
        <w:rPr>
          <w:rFonts w:ascii="Arial" w:hAnsi="Arial" w:cs="Arial"/>
          <w:sz w:val="22"/>
          <w:szCs w:val="22"/>
        </w:rPr>
        <w:t xml:space="preserve">č. </w:t>
      </w:r>
      <w:r w:rsidRPr="00BB4C19">
        <w:rPr>
          <w:rFonts w:ascii="Arial" w:hAnsi="Arial" w:cs="Arial"/>
          <w:sz w:val="22"/>
          <w:szCs w:val="22"/>
        </w:rPr>
        <w:t>235/2004 Sb</w:t>
      </w:r>
      <w:r w:rsidR="00BB4C19" w:rsidRPr="00BB4C19">
        <w:rPr>
          <w:rFonts w:ascii="Arial" w:hAnsi="Arial" w:cs="Arial"/>
          <w:sz w:val="22"/>
          <w:szCs w:val="22"/>
        </w:rPr>
        <w:t>.</w:t>
      </w:r>
      <w:r w:rsidR="00A1678B">
        <w:rPr>
          <w:rFonts w:ascii="Arial" w:hAnsi="Arial" w:cs="Arial"/>
          <w:sz w:val="22"/>
          <w:szCs w:val="22"/>
        </w:rPr>
        <w:t>,</w:t>
      </w:r>
      <w:r w:rsidRPr="00BB4C19">
        <w:rPr>
          <w:rFonts w:ascii="Arial" w:hAnsi="Arial" w:cs="Arial"/>
          <w:sz w:val="22"/>
          <w:szCs w:val="22"/>
        </w:rPr>
        <w:t xml:space="preserve"> o DPH</w:t>
      </w:r>
      <w:r w:rsidR="00A1678B">
        <w:rPr>
          <w:rFonts w:ascii="Arial" w:hAnsi="Arial" w:cs="Arial"/>
          <w:sz w:val="22"/>
          <w:szCs w:val="22"/>
        </w:rPr>
        <w:t>,</w:t>
      </w:r>
      <w:r w:rsidRPr="00BB4C19">
        <w:rPr>
          <w:rFonts w:ascii="Arial" w:hAnsi="Arial" w:cs="Arial"/>
          <w:sz w:val="22"/>
          <w:szCs w:val="22"/>
        </w:rPr>
        <w:t xml:space="preserve"> v platném znění.</w:t>
      </w:r>
    </w:p>
    <w:p w:rsidR="002B6ACC" w:rsidRPr="00BB4C19" w:rsidRDefault="002B6ACC"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B727BC" w:rsidRPr="002C47B3">
        <w:rPr>
          <w:rFonts w:ascii="Arial" w:hAnsi="Arial" w:cs="Arial"/>
          <w:sz w:val="22"/>
          <w:szCs w:val="22"/>
        </w:rPr>
        <w:t>3</w:t>
      </w:r>
      <w:r w:rsidR="00280E98">
        <w:rPr>
          <w:rFonts w:ascii="Arial" w:hAnsi="Arial" w:cs="Arial"/>
          <w:sz w:val="22"/>
          <w:szCs w:val="22"/>
        </w:rPr>
        <w:t>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xml:space="preserve">,- Kč za každou reklamovanou vadu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280E98">
        <w:rPr>
          <w:rFonts w:ascii="Arial" w:hAnsi="Arial" w:cs="Arial"/>
          <w:sz w:val="22"/>
          <w:szCs w:val="22"/>
        </w:rPr>
        <w:t>7 dnů</w:t>
      </w:r>
      <w:r w:rsidRPr="002C47B3">
        <w:rPr>
          <w:rFonts w:ascii="Arial" w:hAnsi="Arial" w:cs="Arial"/>
          <w:sz w:val="22"/>
          <w:szCs w:val="22"/>
        </w:rPr>
        <w:t>.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280E98">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7C7A8B" w:rsidRPr="002C47B3">
        <w:rPr>
          <w:rFonts w:ascii="Arial" w:hAnsi="Arial" w:cs="Arial"/>
          <w:sz w:val="22"/>
          <w:szCs w:val="22"/>
        </w:rPr>
        <w:t>3</w:t>
      </w:r>
      <w:r w:rsidR="00280E98">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03069B">
        <w:rPr>
          <w:rFonts w:ascii="Arial" w:hAnsi="Arial" w:cs="Arial"/>
          <w:b/>
          <w:sz w:val="22"/>
          <w:szCs w:val="22"/>
        </w:rPr>
        <w:t>30.3</w:t>
      </w:r>
      <w:r w:rsidR="002A1064">
        <w:rPr>
          <w:rFonts w:ascii="Arial" w:hAnsi="Arial" w:cs="Arial"/>
          <w:b/>
          <w:sz w:val="22"/>
          <w:szCs w:val="22"/>
        </w:rPr>
        <w:t>.</w:t>
      </w:r>
      <w:r w:rsidR="00893094" w:rsidRPr="00BE055D">
        <w:rPr>
          <w:rFonts w:ascii="Arial" w:hAnsi="Arial" w:cs="Arial"/>
          <w:b/>
          <w:sz w:val="22"/>
          <w:szCs w:val="22"/>
        </w:rPr>
        <w:t>20</w:t>
      </w:r>
      <w:r w:rsidR="00043A58">
        <w:rPr>
          <w:rFonts w:ascii="Arial" w:hAnsi="Arial" w:cs="Arial"/>
          <w:b/>
          <w:sz w:val="22"/>
          <w:szCs w:val="22"/>
        </w:rPr>
        <w:t>2</w:t>
      </w:r>
      <w:r w:rsidR="00B40C41">
        <w:rPr>
          <w:rFonts w:ascii="Arial" w:hAnsi="Arial" w:cs="Arial"/>
          <w:b/>
          <w:sz w:val="22"/>
          <w:szCs w:val="22"/>
        </w:rPr>
        <w:t>2</w:t>
      </w:r>
      <w:r w:rsidR="005A4411">
        <w:rPr>
          <w:rFonts w:ascii="Arial" w:hAnsi="Arial" w:cs="Arial"/>
          <w:b/>
          <w:sz w:val="22"/>
          <w:szCs w:val="22"/>
        </w:rPr>
        <w:t>.</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8A4A7B">
        <w:rPr>
          <w:rFonts w:ascii="Arial" w:hAnsi="Arial" w:cs="Arial"/>
          <w:sz w:val="22"/>
          <w:szCs w:val="22"/>
        </w:rPr>
        <w:t>dnatel zajistí zhotoviteli nutné</w:t>
      </w:r>
      <w:r w:rsidRPr="005A584D">
        <w:rPr>
          <w:rFonts w:ascii="Arial" w:hAnsi="Arial" w:cs="Arial"/>
          <w:sz w:val="22"/>
          <w:szCs w:val="22"/>
        </w:rPr>
        <w:t xml:space="preserve"> parkování </w:t>
      </w:r>
      <w:r w:rsidR="008A4A7B">
        <w:rPr>
          <w:rFonts w:ascii="Arial" w:hAnsi="Arial" w:cs="Arial"/>
          <w:sz w:val="22"/>
          <w:szCs w:val="22"/>
        </w:rPr>
        <w:t>pro vykládku a nakládku materiálu v prostoru u prezidentského vjezdu HB ND s povinností zachování průjezdu pro ostatní vozidla.</w:t>
      </w:r>
      <w:r w:rsidRPr="005A584D">
        <w:rPr>
          <w:rFonts w:ascii="Arial" w:hAnsi="Arial" w:cs="Arial"/>
          <w:sz w:val="22"/>
          <w:szCs w:val="22"/>
        </w:rPr>
        <w:t xml:space="preserve">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 xml:space="preserve">Objednatel vyčlení jednu uzamykatelnou místnost přímo v areálu objektu </w:t>
      </w:r>
      <w:r w:rsidR="00B33786">
        <w:rPr>
          <w:rFonts w:ascii="Arial" w:hAnsi="Arial" w:cs="Arial"/>
          <w:sz w:val="22"/>
          <w:szCs w:val="22"/>
        </w:rPr>
        <w:t>hi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2C47B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 na pracovišti, pověřený přejímáním</w:t>
      </w:r>
      <w:r w:rsidR="00A24C30" w:rsidRPr="002C47B3">
        <w:rPr>
          <w:rFonts w:ascii="Arial" w:hAnsi="Arial" w:cs="Arial"/>
          <w:sz w:val="22"/>
          <w:szCs w:val="22"/>
        </w:rPr>
        <w:t>,</w:t>
      </w:r>
      <w:r w:rsidRPr="002C47B3">
        <w:rPr>
          <w:rFonts w:ascii="Arial" w:hAnsi="Arial" w:cs="Arial"/>
          <w:sz w:val="22"/>
          <w:szCs w:val="22"/>
        </w:rPr>
        <w:t xml:space="preserve"> díla </w:t>
      </w:r>
      <w:r w:rsidR="00B40C41">
        <w:rPr>
          <w:rFonts w:ascii="Arial" w:hAnsi="Arial" w:cs="Arial"/>
          <w:sz w:val="22"/>
          <w:szCs w:val="22"/>
        </w:rPr>
        <w:t xml:space="preserve">a dozorem </w:t>
      </w:r>
      <w:r w:rsidRPr="002C47B3">
        <w:rPr>
          <w:rFonts w:ascii="Arial" w:hAnsi="Arial" w:cs="Arial"/>
          <w:sz w:val="22"/>
          <w:szCs w:val="22"/>
        </w:rPr>
        <w:t xml:space="preserve">je ustanoven </w:t>
      </w:r>
      <w:r w:rsidR="002C47B3" w:rsidRPr="002C47B3">
        <w:rPr>
          <w:rFonts w:ascii="Arial" w:hAnsi="Arial" w:cs="Arial"/>
          <w:sz w:val="22"/>
          <w:szCs w:val="22"/>
        </w:rPr>
        <w:t xml:space="preserve">p. </w:t>
      </w:r>
      <w:r w:rsidR="002C47B3" w:rsidRPr="002C47B3">
        <w:rPr>
          <w:rFonts w:ascii="Arial" w:hAnsi="Arial" w:cs="Arial"/>
          <w:b/>
          <w:sz w:val="22"/>
          <w:szCs w:val="22"/>
        </w:rPr>
        <w:t>Marek Kůst</w:t>
      </w:r>
      <w:r w:rsidR="002C47B3" w:rsidRPr="002C47B3">
        <w:rPr>
          <w:rFonts w:ascii="Arial" w:hAnsi="Arial" w:cs="Arial"/>
          <w:sz w:val="22"/>
          <w:szCs w:val="22"/>
        </w:rPr>
        <w:t xml:space="preserve">, vedoucí THS ND, tel. </w:t>
      </w:r>
      <w:r w:rsidR="007725B1">
        <w:rPr>
          <w:rFonts w:ascii="Arial" w:hAnsi="Arial" w:cs="Arial"/>
          <w:b/>
          <w:sz w:val="22"/>
          <w:szCs w:val="22"/>
        </w:rPr>
        <w:t>xxxxx.</w:t>
      </w:r>
    </w:p>
    <w:p w:rsidR="00A24C30" w:rsidRPr="002C47B3"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Zástupcem objednatele na pracovišti, pověřený dozorem</w:t>
      </w:r>
      <w:r w:rsidR="00B40C41">
        <w:rPr>
          <w:rFonts w:ascii="Arial" w:hAnsi="Arial" w:cs="Arial"/>
          <w:sz w:val="22"/>
          <w:szCs w:val="22"/>
        </w:rPr>
        <w:t xml:space="preserve"> </w:t>
      </w:r>
      <w:r w:rsidRPr="002C47B3">
        <w:rPr>
          <w:rFonts w:ascii="Arial" w:hAnsi="Arial" w:cs="Arial"/>
          <w:sz w:val="22"/>
          <w:szCs w:val="22"/>
        </w:rPr>
        <w:t xml:space="preserve">je ustanoven </w:t>
      </w:r>
      <w:r w:rsidR="002C47B3" w:rsidRPr="002C47B3">
        <w:rPr>
          <w:rFonts w:ascii="Arial" w:hAnsi="Arial" w:cs="Arial"/>
          <w:sz w:val="22"/>
          <w:szCs w:val="22"/>
        </w:rPr>
        <w:t xml:space="preserve">p. </w:t>
      </w:r>
      <w:r w:rsidR="002E4F4E">
        <w:rPr>
          <w:rFonts w:ascii="Arial" w:hAnsi="Arial" w:cs="Arial"/>
          <w:b/>
          <w:sz w:val="22"/>
          <w:szCs w:val="22"/>
        </w:rPr>
        <w:t>Radek Pazdera</w:t>
      </w:r>
      <w:r w:rsidR="005A4411">
        <w:rPr>
          <w:rFonts w:ascii="Arial" w:hAnsi="Arial" w:cs="Arial"/>
          <w:sz w:val="22"/>
          <w:szCs w:val="22"/>
        </w:rPr>
        <w:t>, vedoucí všeobecné údržby</w:t>
      </w:r>
      <w:r w:rsidR="002C47B3" w:rsidRPr="002C47B3">
        <w:rPr>
          <w:rFonts w:ascii="Arial" w:hAnsi="Arial" w:cs="Arial"/>
          <w:sz w:val="22"/>
          <w:szCs w:val="22"/>
        </w:rPr>
        <w:t xml:space="preserve"> ND</w:t>
      </w:r>
      <w:r w:rsidRPr="002C47B3">
        <w:rPr>
          <w:rFonts w:ascii="Arial" w:hAnsi="Arial" w:cs="Arial"/>
          <w:sz w:val="22"/>
          <w:szCs w:val="22"/>
        </w:rPr>
        <w:t xml:space="preserve">, tel. </w:t>
      </w:r>
      <w:r w:rsidR="007725B1">
        <w:rPr>
          <w:rFonts w:ascii="Arial" w:hAnsi="Arial" w:cs="Arial"/>
          <w:b/>
          <w:sz w:val="22"/>
          <w:szCs w:val="22"/>
        </w:rPr>
        <w:t>xxxx.</w:t>
      </w:r>
    </w:p>
    <w:p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B20174">
        <w:rPr>
          <w:rFonts w:ascii="Arial" w:hAnsi="Arial" w:cs="Arial"/>
          <w:b/>
          <w:sz w:val="22"/>
          <w:szCs w:val="22"/>
        </w:rPr>
        <w:t>Radek Kučera</w:t>
      </w:r>
      <w:r w:rsidRPr="00E125E8">
        <w:rPr>
          <w:rFonts w:ascii="Arial" w:hAnsi="Arial" w:cs="Arial"/>
          <w:sz w:val="22"/>
          <w:szCs w:val="22"/>
        </w:rPr>
        <w:t>, tel</w:t>
      </w:r>
      <w:r w:rsidR="004036A7">
        <w:rPr>
          <w:rFonts w:ascii="Arial" w:hAnsi="Arial" w:cs="Arial"/>
          <w:sz w:val="22"/>
          <w:szCs w:val="22"/>
        </w:rPr>
        <w:t xml:space="preserve">.: </w:t>
      </w:r>
      <w:r w:rsidR="007725B1">
        <w:rPr>
          <w:rFonts w:ascii="Arial" w:hAnsi="Arial" w:cs="Arial"/>
          <w:b/>
          <w:bCs/>
          <w:sz w:val="22"/>
          <w:szCs w:val="22"/>
        </w:rPr>
        <w:t>xxxxx.</w:t>
      </w:r>
      <w:bookmarkStart w:id="0" w:name="_GoBack"/>
      <w:bookmarkEnd w:id="0"/>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AC0E4D" w:rsidRPr="0062265A" w:rsidRDefault="00AC0E4D"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62265A">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w:t>
      </w:r>
      <w:r w:rsidR="007E1671">
        <w:rPr>
          <w:rFonts w:ascii="Arial" w:hAnsi="Arial" w:cs="Arial"/>
          <w:sz w:val="22"/>
          <w:szCs w:val="22"/>
        </w:rPr>
        <w:t>ující.</w:t>
      </w:r>
    </w:p>
    <w:p w:rsidR="007E1671" w:rsidRPr="005A584D" w:rsidRDefault="007E1671"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383853">
        <w:rPr>
          <w:rFonts w:ascii="Arial" w:hAnsi="Arial" w:cs="Arial"/>
          <w:color w:val="000000"/>
          <w:sz w:val="22"/>
          <w:szCs w:val="22"/>
        </w:rPr>
        <w:t>Zhotovitel se zavazuje dodržovat při provádění prací dle této Smlouvy veškerá aktuálně platná nařízení a opatření přijatá vládou ČR v souvislosti se zamezením šíření onemocnění COVID-19 a dále v této souvislosti přijatá a platná opatření objednatele.</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8A4A7B" w:rsidRDefault="008A4A7B" w:rsidP="005A584D">
      <w:pPr>
        <w:pStyle w:val="Zkladntextodsazen3"/>
        <w:tabs>
          <w:tab w:val="clear" w:pos="284"/>
          <w:tab w:val="clear" w:pos="1418"/>
          <w:tab w:val="left" w:pos="-1418"/>
          <w:tab w:val="left" w:pos="4536"/>
        </w:tabs>
        <w:ind w:left="0"/>
        <w:rPr>
          <w:rFonts w:ascii="Arial" w:hAnsi="Arial" w:cs="Arial"/>
          <w:sz w:val="22"/>
          <w:szCs w:val="22"/>
        </w:rPr>
      </w:pPr>
    </w:p>
    <w:p w:rsidR="004036A7" w:rsidRDefault="008A4A7B" w:rsidP="008A4A7B">
      <w:pPr>
        <w:pStyle w:val="Zkladntextodsazen3"/>
        <w:tabs>
          <w:tab w:val="clear" w:pos="284"/>
          <w:tab w:val="clear" w:pos="1418"/>
          <w:tab w:val="left" w:pos="-1418"/>
          <w:tab w:val="left" w:pos="1560"/>
        </w:tabs>
        <w:ind w:left="0"/>
        <w:rPr>
          <w:rFonts w:ascii="Arial" w:hAnsi="Arial" w:cs="Arial"/>
          <w:sz w:val="22"/>
          <w:szCs w:val="22"/>
        </w:rPr>
      </w:pPr>
      <w:r>
        <w:rPr>
          <w:rFonts w:ascii="Arial" w:hAnsi="Arial" w:cs="Arial"/>
          <w:sz w:val="22"/>
          <w:szCs w:val="22"/>
        </w:rPr>
        <w:t>Příloha č. 1</w:t>
      </w:r>
      <w:r>
        <w:rPr>
          <w:rFonts w:ascii="Arial" w:hAnsi="Arial" w:cs="Arial"/>
          <w:sz w:val="22"/>
          <w:szCs w:val="22"/>
        </w:rPr>
        <w:tab/>
        <w:t>Položkový rozpočet</w:t>
      </w:r>
    </w:p>
    <w:p w:rsidR="00ED53A8" w:rsidRDefault="00ED53A8" w:rsidP="005A584D">
      <w:pPr>
        <w:pStyle w:val="Zkladntextodsazen3"/>
        <w:tabs>
          <w:tab w:val="clear" w:pos="284"/>
          <w:tab w:val="clear" w:pos="1418"/>
          <w:tab w:val="left" w:pos="-1418"/>
          <w:tab w:val="left" w:pos="4536"/>
        </w:tabs>
        <w:ind w:left="0"/>
        <w:rPr>
          <w:rFonts w:ascii="Arial" w:hAnsi="Arial" w:cs="Arial"/>
          <w:sz w:val="22"/>
          <w:szCs w:val="22"/>
        </w:rPr>
      </w:pPr>
    </w:p>
    <w:p w:rsidR="008A4A7B" w:rsidRDefault="008A4A7B" w:rsidP="005A584D">
      <w:pPr>
        <w:pStyle w:val="Zkladntextodsazen3"/>
        <w:tabs>
          <w:tab w:val="clear" w:pos="284"/>
          <w:tab w:val="clear" w:pos="1418"/>
          <w:tab w:val="left" w:pos="-1418"/>
          <w:tab w:val="left" w:pos="4536"/>
        </w:tabs>
        <w:ind w:left="0"/>
        <w:rPr>
          <w:rFonts w:ascii="Arial" w:hAnsi="Arial" w:cs="Arial"/>
          <w:sz w:val="22"/>
          <w:szCs w:val="22"/>
        </w:rPr>
      </w:pPr>
    </w:p>
    <w:p w:rsidR="008A4A7B" w:rsidRDefault="008A4A7B"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7E1671" w:rsidRPr="005A584D" w:rsidRDefault="007E1671"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2B6ACC" w:rsidRPr="00D62735" w:rsidRDefault="00006CF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KLEMPÍK – Stav</w:t>
      </w:r>
      <w:r w:rsidR="00ED53A8">
        <w:rPr>
          <w:rFonts w:ascii="Arial" w:hAnsi="Arial" w:cs="Arial"/>
          <w:sz w:val="22"/>
          <w:szCs w:val="22"/>
          <w:lang w:val="en-US"/>
        </w:rPr>
        <w:t>, s.r.o.</w:t>
      </w:r>
      <w:r w:rsidR="00252E86" w:rsidRPr="00D62735">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ED53A8"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Tomáš Kučera</w:t>
      </w:r>
      <w:r w:rsidR="00252E86" w:rsidRPr="00D62735">
        <w:rPr>
          <w:rFonts w:ascii="Arial" w:hAnsi="Arial" w:cs="Arial"/>
          <w:sz w:val="22"/>
          <w:szCs w:val="22"/>
        </w:rPr>
        <w:tab/>
      </w:r>
      <w:r w:rsidR="00BD37C3">
        <w:rPr>
          <w:rFonts w:ascii="Arial" w:hAnsi="Arial" w:cs="Arial"/>
          <w:sz w:val="22"/>
          <w:szCs w:val="22"/>
        </w:rPr>
        <w:t>I</w:t>
      </w:r>
      <w:r w:rsidR="004036A7">
        <w:rPr>
          <w:rFonts w:ascii="Arial" w:hAnsi="Arial" w:cs="Arial"/>
          <w:sz w:val="22"/>
          <w:szCs w:val="22"/>
        </w:rPr>
        <w:t xml:space="preserve">ng. </w:t>
      </w:r>
      <w:r w:rsidR="0062265A">
        <w:rPr>
          <w:rFonts w:ascii="Arial" w:hAnsi="Arial" w:cs="Arial"/>
          <w:sz w:val="22"/>
          <w:szCs w:val="22"/>
        </w:rPr>
        <w:t>Václav Pelouch</w:t>
      </w:r>
    </w:p>
    <w:p w:rsidR="000472D7" w:rsidRPr="00D62735" w:rsidRDefault="00252E8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w:t>
      </w:r>
      <w:r w:rsidRPr="00D62735">
        <w:rPr>
          <w:rFonts w:ascii="Arial" w:hAnsi="Arial" w:cs="Arial"/>
          <w:sz w:val="22"/>
          <w:szCs w:val="22"/>
          <w:lang w:val="en-US"/>
        </w:rPr>
        <w:tab/>
      </w:r>
      <w:r w:rsidR="0062265A">
        <w:rPr>
          <w:rFonts w:ascii="Arial" w:hAnsi="Arial" w:cs="Arial"/>
          <w:sz w:val="22"/>
          <w:szCs w:val="22"/>
        </w:rPr>
        <w:t>ředitel</w:t>
      </w:r>
      <w:r w:rsidR="00BD37C3">
        <w:rPr>
          <w:rFonts w:ascii="Arial" w:hAnsi="Arial" w:cs="Arial"/>
          <w:sz w:val="22"/>
          <w:szCs w:val="22"/>
        </w:rPr>
        <w:t xml:space="preserve"> technicko-provozní správy</w:t>
      </w:r>
    </w:p>
    <w:sectPr w:rsidR="000472D7" w:rsidRPr="00D62735"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BF" w:rsidRDefault="003554BF">
      <w:r>
        <w:separator/>
      </w:r>
    </w:p>
  </w:endnote>
  <w:endnote w:type="continuationSeparator" w:id="0">
    <w:p w:rsidR="003554BF" w:rsidRDefault="0035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C8" w:rsidRPr="00FD63C8" w:rsidRDefault="00815E55">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7725B1">
      <w:rPr>
        <w:rFonts w:ascii="Arial" w:hAnsi="Arial" w:cs="Arial"/>
        <w:bCs/>
        <w:noProof/>
        <w:sz w:val="20"/>
      </w:rPr>
      <w:t>5</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7725B1">
      <w:rPr>
        <w:rFonts w:ascii="Arial" w:hAnsi="Arial" w:cs="Arial"/>
        <w:bCs/>
        <w:noProof/>
        <w:sz w:val="20"/>
      </w:rPr>
      <w:t>6</w:t>
    </w:r>
    <w:r w:rsidRPr="00FD63C8">
      <w:rPr>
        <w:rFonts w:ascii="Arial" w:hAnsi="Arial" w:cs="Arial"/>
        <w:bCs/>
        <w:sz w:val="20"/>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815E55"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006CF6">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BF" w:rsidRDefault="003554BF">
      <w:r>
        <w:separator/>
      </w:r>
    </w:p>
  </w:footnote>
  <w:footnote w:type="continuationSeparator" w:id="0">
    <w:p w:rsidR="003554BF" w:rsidRDefault="00355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3"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5"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5"/>
  </w:num>
  <w:num w:numId="4">
    <w:abstractNumId w:val="9"/>
  </w:num>
  <w:num w:numId="5">
    <w:abstractNumId w:val="21"/>
  </w:num>
  <w:num w:numId="6">
    <w:abstractNumId w:val="17"/>
  </w:num>
  <w:num w:numId="7">
    <w:abstractNumId w:val="40"/>
  </w:num>
  <w:num w:numId="8">
    <w:abstractNumId w:val="32"/>
  </w:num>
  <w:num w:numId="9">
    <w:abstractNumId w:val="6"/>
  </w:num>
  <w:num w:numId="10">
    <w:abstractNumId w:val="43"/>
  </w:num>
  <w:num w:numId="11">
    <w:abstractNumId w:val="26"/>
  </w:num>
  <w:num w:numId="12">
    <w:abstractNumId w:val="42"/>
  </w:num>
  <w:num w:numId="13">
    <w:abstractNumId w:val="28"/>
  </w:num>
  <w:num w:numId="14">
    <w:abstractNumId w:val="8"/>
  </w:num>
  <w:num w:numId="15">
    <w:abstractNumId w:val="10"/>
  </w:num>
  <w:num w:numId="16">
    <w:abstractNumId w:val="13"/>
  </w:num>
  <w:num w:numId="17">
    <w:abstractNumId w:val="22"/>
  </w:num>
  <w:num w:numId="18">
    <w:abstractNumId w:val="31"/>
  </w:num>
  <w:num w:numId="19">
    <w:abstractNumId w:val="20"/>
  </w:num>
  <w:num w:numId="20">
    <w:abstractNumId w:val="11"/>
  </w:num>
  <w:num w:numId="21">
    <w:abstractNumId w:val="46"/>
  </w:num>
  <w:num w:numId="22">
    <w:abstractNumId w:val="41"/>
  </w:num>
  <w:num w:numId="23">
    <w:abstractNumId w:val="3"/>
  </w:num>
  <w:num w:numId="24">
    <w:abstractNumId w:val="36"/>
  </w:num>
  <w:num w:numId="25">
    <w:abstractNumId w:val="0"/>
  </w:num>
  <w:num w:numId="26">
    <w:abstractNumId w:val="45"/>
  </w:num>
  <w:num w:numId="27">
    <w:abstractNumId w:val="2"/>
  </w:num>
  <w:num w:numId="28">
    <w:abstractNumId w:val="27"/>
  </w:num>
  <w:num w:numId="29">
    <w:abstractNumId w:val="19"/>
  </w:num>
  <w:num w:numId="30">
    <w:abstractNumId w:val="38"/>
  </w:num>
  <w:num w:numId="31">
    <w:abstractNumId w:val="7"/>
  </w:num>
  <w:num w:numId="32">
    <w:abstractNumId w:val="18"/>
  </w:num>
  <w:num w:numId="33">
    <w:abstractNumId w:val="24"/>
  </w:num>
  <w:num w:numId="34">
    <w:abstractNumId w:val="35"/>
  </w:num>
  <w:num w:numId="35">
    <w:abstractNumId w:val="39"/>
  </w:num>
  <w:num w:numId="36">
    <w:abstractNumId w:val="33"/>
  </w:num>
  <w:num w:numId="37">
    <w:abstractNumId w:val="4"/>
  </w:num>
  <w:num w:numId="38">
    <w:abstractNumId w:val="25"/>
  </w:num>
  <w:num w:numId="39">
    <w:abstractNumId w:val="29"/>
  </w:num>
  <w:num w:numId="40">
    <w:abstractNumId w:val="37"/>
  </w:num>
  <w:num w:numId="41">
    <w:abstractNumId w:val="14"/>
  </w:num>
  <w:num w:numId="42">
    <w:abstractNumId w:val="16"/>
  </w:num>
  <w:num w:numId="43">
    <w:abstractNumId w:val="30"/>
  </w:num>
  <w:num w:numId="44">
    <w:abstractNumId w:val="44"/>
  </w:num>
  <w:num w:numId="45">
    <w:abstractNumId w:val="34"/>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0D"/>
    <w:rsid w:val="000022F8"/>
    <w:rsid w:val="0000379F"/>
    <w:rsid w:val="00006CF6"/>
    <w:rsid w:val="00011399"/>
    <w:rsid w:val="0001174C"/>
    <w:rsid w:val="000122D9"/>
    <w:rsid w:val="0001759F"/>
    <w:rsid w:val="000179CD"/>
    <w:rsid w:val="00025110"/>
    <w:rsid w:val="00026050"/>
    <w:rsid w:val="00027028"/>
    <w:rsid w:val="000271D8"/>
    <w:rsid w:val="000301E6"/>
    <w:rsid w:val="0003069B"/>
    <w:rsid w:val="00036F8E"/>
    <w:rsid w:val="0003762A"/>
    <w:rsid w:val="000418D3"/>
    <w:rsid w:val="00043A58"/>
    <w:rsid w:val="00045B12"/>
    <w:rsid w:val="000472D7"/>
    <w:rsid w:val="0004785C"/>
    <w:rsid w:val="00047AFB"/>
    <w:rsid w:val="00051B80"/>
    <w:rsid w:val="00052C80"/>
    <w:rsid w:val="00056465"/>
    <w:rsid w:val="00066C65"/>
    <w:rsid w:val="00067A17"/>
    <w:rsid w:val="00074F79"/>
    <w:rsid w:val="00076E9B"/>
    <w:rsid w:val="00077578"/>
    <w:rsid w:val="00082FF5"/>
    <w:rsid w:val="0008610E"/>
    <w:rsid w:val="00087F72"/>
    <w:rsid w:val="00093D16"/>
    <w:rsid w:val="000A02E5"/>
    <w:rsid w:val="000A44B8"/>
    <w:rsid w:val="000A7396"/>
    <w:rsid w:val="000B1560"/>
    <w:rsid w:val="000B2F80"/>
    <w:rsid w:val="000B37BA"/>
    <w:rsid w:val="000C0AE3"/>
    <w:rsid w:val="000C179E"/>
    <w:rsid w:val="000D20D1"/>
    <w:rsid w:val="000E1619"/>
    <w:rsid w:val="000E2B8A"/>
    <w:rsid w:val="000E2DA9"/>
    <w:rsid w:val="000E2E63"/>
    <w:rsid w:val="000F016B"/>
    <w:rsid w:val="000F0C72"/>
    <w:rsid w:val="00106B98"/>
    <w:rsid w:val="00113224"/>
    <w:rsid w:val="00120D04"/>
    <w:rsid w:val="001256E0"/>
    <w:rsid w:val="00125FA3"/>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11BB"/>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DC3"/>
    <w:rsid w:val="001D6E88"/>
    <w:rsid w:val="001F06C8"/>
    <w:rsid w:val="001F224E"/>
    <w:rsid w:val="001F2696"/>
    <w:rsid w:val="001F2DF0"/>
    <w:rsid w:val="001F521E"/>
    <w:rsid w:val="001F6A90"/>
    <w:rsid w:val="002030AF"/>
    <w:rsid w:val="00204924"/>
    <w:rsid w:val="00207375"/>
    <w:rsid w:val="00210F1B"/>
    <w:rsid w:val="002155B8"/>
    <w:rsid w:val="0022291E"/>
    <w:rsid w:val="00223B66"/>
    <w:rsid w:val="00224D35"/>
    <w:rsid w:val="00226F6A"/>
    <w:rsid w:val="00230D2B"/>
    <w:rsid w:val="00234556"/>
    <w:rsid w:val="00237D3D"/>
    <w:rsid w:val="00243CC7"/>
    <w:rsid w:val="00244BFA"/>
    <w:rsid w:val="00245F87"/>
    <w:rsid w:val="0024740B"/>
    <w:rsid w:val="0025157E"/>
    <w:rsid w:val="00252E86"/>
    <w:rsid w:val="0025308D"/>
    <w:rsid w:val="00254A95"/>
    <w:rsid w:val="00257C70"/>
    <w:rsid w:val="0026058A"/>
    <w:rsid w:val="00261C97"/>
    <w:rsid w:val="002643A4"/>
    <w:rsid w:val="002741DD"/>
    <w:rsid w:val="00277A1C"/>
    <w:rsid w:val="00277A45"/>
    <w:rsid w:val="00280E98"/>
    <w:rsid w:val="0028465E"/>
    <w:rsid w:val="00291583"/>
    <w:rsid w:val="00296622"/>
    <w:rsid w:val="0029767C"/>
    <w:rsid w:val="002A1064"/>
    <w:rsid w:val="002A4776"/>
    <w:rsid w:val="002A4AA8"/>
    <w:rsid w:val="002B09A9"/>
    <w:rsid w:val="002B3624"/>
    <w:rsid w:val="002B386F"/>
    <w:rsid w:val="002B51D2"/>
    <w:rsid w:val="002B5C32"/>
    <w:rsid w:val="002B5F0C"/>
    <w:rsid w:val="002B6ACC"/>
    <w:rsid w:val="002B6DB0"/>
    <w:rsid w:val="002C0AD6"/>
    <w:rsid w:val="002C2DAB"/>
    <w:rsid w:val="002C47B3"/>
    <w:rsid w:val="002D1DCB"/>
    <w:rsid w:val="002D5317"/>
    <w:rsid w:val="002D70C2"/>
    <w:rsid w:val="002E3DBB"/>
    <w:rsid w:val="002E49FD"/>
    <w:rsid w:val="002E4F4E"/>
    <w:rsid w:val="002E65D9"/>
    <w:rsid w:val="002F3DD4"/>
    <w:rsid w:val="002F49E1"/>
    <w:rsid w:val="002F4C9C"/>
    <w:rsid w:val="002F5699"/>
    <w:rsid w:val="002F636A"/>
    <w:rsid w:val="00300181"/>
    <w:rsid w:val="00302ED8"/>
    <w:rsid w:val="00303E29"/>
    <w:rsid w:val="00303E7F"/>
    <w:rsid w:val="0032030B"/>
    <w:rsid w:val="00324E84"/>
    <w:rsid w:val="0032550A"/>
    <w:rsid w:val="0032614C"/>
    <w:rsid w:val="00330C16"/>
    <w:rsid w:val="003360AD"/>
    <w:rsid w:val="00336DF0"/>
    <w:rsid w:val="0034435D"/>
    <w:rsid w:val="00345825"/>
    <w:rsid w:val="00347789"/>
    <w:rsid w:val="00347993"/>
    <w:rsid w:val="00347AE1"/>
    <w:rsid w:val="00351249"/>
    <w:rsid w:val="00354961"/>
    <w:rsid w:val="003554BF"/>
    <w:rsid w:val="00357F29"/>
    <w:rsid w:val="00361A9B"/>
    <w:rsid w:val="00367AFE"/>
    <w:rsid w:val="0037139D"/>
    <w:rsid w:val="00373D27"/>
    <w:rsid w:val="003814EC"/>
    <w:rsid w:val="0039447A"/>
    <w:rsid w:val="0039749A"/>
    <w:rsid w:val="003A0EC4"/>
    <w:rsid w:val="003A1634"/>
    <w:rsid w:val="003A194D"/>
    <w:rsid w:val="003A1FFB"/>
    <w:rsid w:val="003A31D6"/>
    <w:rsid w:val="003A4BA4"/>
    <w:rsid w:val="003B64EF"/>
    <w:rsid w:val="003B6BE5"/>
    <w:rsid w:val="003B6D2D"/>
    <w:rsid w:val="003C0624"/>
    <w:rsid w:val="003C4B04"/>
    <w:rsid w:val="003D04C4"/>
    <w:rsid w:val="003D0D42"/>
    <w:rsid w:val="003D3475"/>
    <w:rsid w:val="003D39E1"/>
    <w:rsid w:val="003D7F89"/>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916B2"/>
    <w:rsid w:val="0049466A"/>
    <w:rsid w:val="00495697"/>
    <w:rsid w:val="00495C1F"/>
    <w:rsid w:val="004A0230"/>
    <w:rsid w:val="004A3717"/>
    <w:rsid w:val="004A3A75"/>
    <w:rsid w:val="004A50E3"/>
    <w:rsid w:val="004A5A9B"/>
    <w:rsid w:val="004B206C"/>
    <w:rsid w:val="004C200B"/>
    <w:rsid w:val="004C5F9E"/>
    <w:rsid w:val="004C744E"/>
    <w:rsid w:val="004D00AB"/>
    <w:rsid w:val="004D1AED"/>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17B01"/>
    <w:rsid w:val="00521F1A"/>
    <w:rsid w:val="005240CF"/>
    <w:rsid w:val="005316F3"/>
    <w:rsid w:val="00542B29"/>
    <w:rsid w:val="005457DA"/>
    <w:rsid w:val="005500F5"/>
    <w:rsid w:val="005541ED"/>
    <w:rsid w:val="00554E2B"/>
    <w:rsid w:val="005569E8"/>
    <w:rsid w:val="005570CF"/>
    <w:rsid w:val="00564491"/>
    <w:rsid w:val="005651A2"/>
    <w:rsid w:val="00565E5E"/>
    <w:rsid w:val="005704BF"/>
    <w:rsid w:val="00571D13"/>
    <w:rsid w:val="0057403F"/>
    <w:rsid w:val="00580AAA"/>
    <w:rsid w:val="00583E7E"/>
    <w:rsid w:val="0058403F"/>
    <w:rsid w:val="00584BF4"/>
    <w:rsid w:val="00586B23"/>
    <w:rsid w:val="00587A7D"/>
    <w:rsid w:val="00587AB9"/>
    <w:rsid w:val="00587CC5"/>
    <w:rsid w:val="00591577"/>
    <w:rsid w:val="005957CC"/>
    <w:rsid w:val="005A0DA5"/>
    <w:rsid w:val="005A15CA"/>
    <w:rsid w:val="005A4411"/>
    <w:rsid w:val="005A584D"/>
    <w:rsid w:val="005A6459"/>
    <w:rsid w:val="005A68AD"/>
    <w:rsid w:val="005A6B8D"/>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E4D87"/>
    <w:rsid w:val="005E731C"/>
    <w:rsid w:val="005F1257"/>
    <w:rsid w:val="005F232E"/>
    <w:rsid w:val="005F4081"/>
    <w:rsid w:val="005F65D6"/>
    <w:rsid w:val="005F6FCD"/>
    <w:rsid w:val="005F79CD"/>
    <w:rsid w:val="00611354"/>
    <w:rsid w:val="0061170E"/>
    <w:rsid w:val="00615A6C"/>
    <w:rsid w:val="00615AD8"/>
    <w:rsid w:val="00617B0F"/>
    <w:rsid w:val="006207D5"/>
    <w:rsid w:val="00621482"/>
    <w:rsid w:val="0062265A"/>
    <w:rsid w:val="00622F95"/>
    <w:rsid w:val="00623821"/>
    <w:rsid w:val="00626372"/>
    <w:rsid w:val="00630C6C"/>
    <w:rsid w:val="00634BD4"/>
    <w:rsid w:val="0063696C"/>
    <w:rsid w:val="00645020"/>
    <w:rsid w:val="00651089"/>
    <w:rsid w:val="006530C4"/>
    <w:rsid w:val="0065510A"/>
    <w:rsid w:val="00661DF1"/>
    <w:rsid w:val="006728CD"/>
    <w:rsid w:val="006734C6"/>
    <w:rsid w:val="00675E33"/>
    <w:rsid w:val="006760B4"/>
    <w:rsid w:val="00676EF0"/>
    <w:rsid w:val="00682AD6"/>
    <w:rsid w:val="006843D2"/>
    <w:rsid w:val="00692272"/>
    <w:rsid w:val="006938E5"/>
    <w:rsid w:val="006A1B33"/>
    <w:rsid w:val="006A25B5"/>
    <w:rsid w:val="006A76DC"/>
    <w:rsid w:val="006B13CB"/>
    <w:rsid w:val="006B416A"/>
    <w:rsid w:val="006B43D4"/>
    <w:rsid w:val="006C233A"/>
    <w:rsid w:val="006C48B7"/>
    <w:rsid w:val="006D1620"/>
    <w:rsid w:val="006D1802"/>
    <w:rsid w:val="006D1CF5"/>
    <w:rsid w:val="006D223B"/>
    <w:rsid w:val="006D536A"/>
    <w:rsid w:val="006D617F"/>
    <w:rsid w:val="006D6FDD"/>
    <w:rsid w:val="006E1487"/>
    <w:rsid w:val="006E3A1A"/>
    <w:rsid w:val="006F60CF"/>
    <w:rsid w:val="00701048"/>
    <w:rsid w:val="007010B5"/>
    <w:rsid w:val="0070120B"/>
    <w:rsid w:val="0070158F"/>
    <w:rsid w:val="007017A4"/>
    <w:rsid w:val="00712467"/>
    <w:rsid w:val="00715BF1"/>
    <w:rsid w:val="00721F00"/>
    <w:rsid w:val="00723E1A"/>
    <w:rsid w:val="0072529D"/>
    <w:rsid w:val="007302CE"/>
    <w:rsid w:val="00734BE1"/>
    <w:rsid w:val="00735B5D"/>
    <w:rsid w:val="00737960"/>
    <w:rsid w:val="00741AA0"/>
    <w:rsid w:val="00742647"/>
    <w:rsid w:val="00746BA1"/>
    <w:rsid w:val="00747794"/>
    <w:rsid w:val="00753F13"/>
    <w:rsid w:val="00754A8F"/>
    <w:rsid w:val="00756B33"/>
    <w:rsid w:val="007570EE"/>
    <w:rsid w:val="0075798D"/>
    <w:rsid w:val="00760382"/>
    <w:rsid w:val="007640E2"/>
    <w:rsid w:val="007718B6"/>
    <w:rsid w:val="00771D5F"/>
    <w:rsid w:val="007725B1"/>
    <w:rsid w:val="00772BC3"/>
    <w:rsid w:val="00772E52"/>
    <w:rsid w:val="007755AE"/>
    <w:rsid w:val="00775A01"/>
    <w:rsid w:val="00776C8E"/>
    <w:rsid w:val="00777A55"/>
    <w:rsid w:val="00780ECD"/>
    <w:rsid w:val="00785512"/>
    <w:rsid w:val="007900DD"/>
    <w:rsid w:val="00790E3E"/>
    <w:rsid w:val="0079424A"/>
    <w:rsid w:val="007946F5"/>
    <w:rsid w:val="007A20E5"/>
    <w:rsid w:val="007A4263"/>
    <w:rsid w:val="007A458F"/>
    <w:rsid w:val="007A5697"/>
    <w:rsid w:val="007A5C16"/>
    <w:rsid w:val="007A6B35"/>
    <w:rsid w:val="007A7212"/>
    <w:rsid w:val="007B28FF"/>
    <w:rsid w:val="007B7269"/>
    <w:rsid w:val="007C3309"/>
    <w:rsid w:val="007C3D2A"/>
    <w:rsid w:val="007C3EEA"/>
    <w:rsid w:val="007C5908"/>
    <w:rsid w:val="007C640C"/>
    <w:rsid w:val="007C7765"/>
    <w:rsid w:val="007C7A8B"/>
    <w:rsid w:val="007E0F25"/>
    <w:rsid w:val="007E1265"/>
    <w:rsid w:val="007E1671"/>
    <w:rsid w:val="007E5AFF"/>
    <w:rsid w:val="007F3F7C"/>
    <w:rsid w:val="007F7F45"/>
    <w:rsid w:val="007F7FFA"/>
    <w:rsid w:val="008030D0"/>
    <w:rsid w:val="008031C4"/>
    <w:rsid w:val="0080341B"/>
    <w:rsid w:val="00804A24"/>
    <w:rsid w:val="008155B3"/>
    <w:rsid w:val="00815E55"/>
    <w:rsid w:val="008230A3"/>
    <w:rsid w:val="008244E4"/>
    <w:rsid w:val="008347D9"/>
    <w:rsid w:val="00834E2B"/>
    <w:rsid w:val="008363B6"/>
    <w:rsid w:val="00841263"/>
    <w:rsid w:val="00843EDE"/>
    <w:rsid w:val="008448F5"/>
    <w:rsid w:val="00846A3D"/>
    <w:rsid w:val="00850676"/>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A7B"/>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8F505D"/>
    <w:rsid w:val="00900610"/>
    <w:rsid w:val="00900C74"/>
    <w:rsid w:val="00903089"/>
    <w:rsid w:val="009040C8"/>
    <w:rsid w:val="0090433D"/>
    <w:rsid w:val="00905D8B"/>
    <w:rsid w:val="0091072D"/>
    <w:rsid w:val="00911C96"/>
    <w:rsid w:val="00927242"/>
    <w:rsid w:val="00933594"/>
    <w:rsid w:val="0094667C"/>
    <w:rsid w:val="0094712C"/>
    <w:rsid w:val="00967D6C"/>
    <w:rsid w:val="00972453"/>
    <w:rsid w:val="009747A2"/>
    <w:rsid w:val="0098410A"/>
    <w:rsid w:val="00985AA8"/>
    <w:rsid w:val="00992B30"/>
    <w:rsid w:val="00993B87"/>
    <w:rsid w:val="00993E5A"/>
    <w:rsid w:val="009961C8"/>
    <w:rsid w:val="00997971"/>
    <w:rsid w:val="009A1EF4"/>
    <w:rsid w:val="009A4A91"/>
    <w:rsid w:val="009A5226"/>
    <w:rsid w:val="009A7F2D"/>
    <w:rsid w:val="009B301E"/>
    <w:rsid w:val="009B64D2"/>
    <w:rsid w:val="009B784D"/>
    <w:rsid w:val="009C3674"/>
    <w:rsid w:val="009C4BAB"/>
    <w:rsid w:val="009C5108"/>
    <w:rsid w:val="009C5AFE"/>
    <w:rsid w:val="009D0847"/>
    <w:rsid w:val="009D08AA"/>
    <w:rsid w:val="009D1089"/>
    <w:rsid w:val="009D361F"/>
    <w:rsid w:val="009D378A"/>
    <w:rsid w:val="009D379B"/>
    <w:rsid w:val="009F39C6"/>
    <w:rsid w:val="009F4DFA"/>
    <w:rsid w:val="009F58EC"/>
    <w:rsid w:val="009F61E0"/>
    <w:rsid w:val="009F6EF3"/>
    <w:rsid w:val="00A035F7"/>
    <w:rsid w:val="00A03E7E"/>
    <w:rsid w:val="00A0750D"/>
    <w:rsid w:val="00A1086D"/>
    <w:rsid w:val="00A1137F"/>
    <w:rsid w:val="00A12279"/>
    <w:rsid w:val="00A154BE"/>
    <w:rsid w:val="00A1678B"/>
    <w:rsid w:val="00A16E7F"/>
    <w:rsid w:val="00A20E4C"/>
    <w:rsid w:val="00A20EDC"/>
    <w:rsid w:val="00A216E8"/>
    <w:rsid w:val="00A23AFB"/>
    <w:rsid w:val="00A24C30"/>
    <w:rsid w:val="00A277DF"/>
    <w:rsid w:val="00A31DD6"/>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B3C3F"/>
    <w:rsid w:val="00AB49F4"/>
    <w:rsid w:val="00AB5849"/>
    <w:rsid w:val="00AB6451"/>
    <w:rsid w:val="00AB6C0A"/>
    <w:rsid w:val="00AC0E4D"/>
    <w:rsid w:val="00AC30AE"/>
    <w:rsid w:val="00AC4790"/>
    <w:rsid w:val="00AD0B8C"/>
    <w:rsid w:val="00AE0284"/>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0174"/>
    <w:rsid w:val="00B21C43"/>
    <w:rsid w:val="00B30219"/>
    <w:rsid w:val="00B30236"/>
    <w:rsid w:val="00B318C6"/>
    <w:rsid w:val="00B33233"/>
    <w:rsid w:val="00B33786"/>
    <w:rsid w:val="00B36F4F"/>
    <w:rsid w:val="00B37913"/>
    <w:rsid w:val="00B40C41"/>
    <w:rsid w:val="00B413E0"/>
    <w:rsid w:val="00B416DE"/>
    <w:rsid w:val="00B437B8"/>
    <w:rsid w:val="00B60CA6"/>
    <w:rsid w:val="00B64417"/>
    <w:rsid w:val="00B71429"/>
    <w:rsid w:val="00B727BC"/>
    <w:rsid w:val="00B72F28"/>
    <w:rsid w:val="00B747AF"/>
    <w:rsid w:val="00B84C62"/>
    <w:rsid w:val="00B855C9"/>
    <w:rsid w:val="00B87392"/>
    <w:rsid w:val="00B87789"/>
    <w:rsid w:val="00B877D3"/>
    <w:rsid w:val="00B95F70"/>
    <w:rsid w:val="00BB0870"/>
    <w:rsid w:val="00BB1597"/>
    <w:rsid w:val="00BB195A"/>
    <w:rsid w:val="00BB1BD7"/>
    <w:rsid w:val="00BB4C19"/>
    <w:rsid w:val="00BB611F"/>
    <w:rsid w:val="00BC1DA6"/>
    <w:rsid w:val="00BD172E"/>
    <w:rsid w:val="00BD37C3"/>
    <w:rsid w:val="00BE04A9"/>
    <w:rsid w:val="00BE0AAD"/>
    <w:rsid w:val="00BE4F5A"/>
    <w:rsid w:val="00BE6640"/>
    <w:rsid w:val="00BF19AC"/>
    <w:rsid w:val="00BF1A7B"/>
    <w:rsid w:val="00BF4DC7"/>
    <w:rsid w:val="00C009D7"/>
    <w:rsid w:val="00C03148"/>
    <w:rsid w:val="00C1066A"/>
    <w:rsid w:val="00C168C2"/>
    <w:rsid w:val="00C16AB8"/>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674F"/>
    <w:rsid w:val="00C87402"/>
    <w:rsid w:val="00C91757"/>
    <w:rsid w:val="00C91BEE"/>
    <w:rsid w:val="00C9439B"/>
    <w:rsid w:val="00C9752A"/>
    <w:rsid w:val="00CA01D0"/>
    <w:rsid w:val="00CA328B"/>
    <w:rsid w:val="00CA3882"/>
    <w:rsid w:val="00CA49E2"/>
    <w:rsid w:val="00CA4D63"/>
    <w:rsid w:val="00CA4F32"/>
    <w:rsid w:val="00CA74B6"/>
    <w:rsid w:val="00CA7528"/>
    <w:rsid w:val="00CB1276"/>
    <w:rsid w:val="00CB3404"/>
    <w:rsid w:val="00CB75CD"/>
    <w:rsid w:val="00CC1DC2"/>
    <w:rsid w:val="00CC1FC6"/>
    <w:rsid w:val="00CC27C7"/>
    <w:rsid w:val="00CC7687"/>
    <w:rsid w:val="00CD053E"/>
    <w:rsid w:val="00CE494E"/>
    <w:rsid w:val="00CE670C"/>
    <w:rsid w:val="00CF13AD"/>
    <w:rsid w:val="00CF1483"/>
    <w:rsid w:val="00CF189A"/>
    <w:rsid w:val="00CF39DC"/>
    <w:rsid w:val="00CF736A"/>
    <w:rsid w:val="00CF7859"/>
    <w:rsid w:val="00D10018"/>
    <w:rsid w:val="00D1052D"/>
    <w:rsid w:val="00D1112E"/>
    <w:rsid w:val="00D21515"/>
    <w:rsid w:val="00D22612"/>
    <w:rsid w:val="00D24CFB"/>
    <w:rsid w:val="00D272E5"/>
    <w:rsid w:val="00D30AAE"/>
    <w:rsid w:val="00D348C7"/>
    <w:rsid w:val="00D35C7A"/>
    <w:rsid w:val="00D3694B"/>
    <w:rsid w:val="00D36D22"/>
    <w:rsid w:val="00D37163"/>
    <w:rsid w:val="00D40C30"/>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4275"/>
    <w:rsid w:val="00D973AD"/>
    <w:rsid w:val="00D97559"/>
    <w:rsid w:val="00D97B1C"/>
    <w:rsid w:val="00DA1F5B"/>
    <w:rsid w:val="00DA2929"/>
    <w:rsid w:val="00DB04B1"/>
    <w:rsid w:val="00DB1FD0"/>
    <w:rsid w:val="00DB2B48"/>
    <w:rsid w:val="00DB3991"/>
    <w:rsid w:val="00DB74EC"/>
    <w:rsid w:val="00DC4692"/>
    <w:rsid w:val="00DC46FA"/>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727B"/>
    <w:rsid w:val="00E4160D"/>
    <w:rsid w:val="00E417F0"/>
    <w:rsid w:val="00E42426"/>
    <w:rsid w:val="00E42D64"/>
    <w:rsid w:val="00E51485"/>
    <w:rsid w:val="00E55030"/>
    <w:rsid w:val="00E621EE"/>
    <w:rsid w:val="00E64021"/>
    <w:rsid w:val="00E66113"/>
    <w:rsid w:val="00E7239A"/>
    <w:rsid w:val="00E72590"/>
    <w:rsid w:val="00E7464A"/>
    <w:rsid w:val="00E806AB"/>
    <w:rsid w:val="00E83F81"/>
    <w:rsid w:val="00E91E67"/>
    <w:rsid w:val="00E93286"/>
    <w:rsid w:val="00E960A3"/>
    <w:rsid w:val="00EA082D"/>
    <w:rsid w:val="00EA203B"/>
    <w:rsid w:val="00EA381B"/>
    <w:rsid w:val="00EA4A94"/>
    <w:rsid w:val="00EA4BC7"/>
    <w:rsid w:val="00EA74DC"/>
    <w:rsid w:val="00EA7DE1"/>
    <w:rsid w:val="00EB5BE7"/>
    <w:rsid w:val="00EB7F9D"/>
    <w:rsid w:val="00EC29B4"/>
    <w:rsid w:val="00EC2ECF"/>
    <w:rsid w:val="00EC55A2"/>
    <w:rsid w:val="00EC5D09"/>
    <w:rsid w:val="00EC5D82"/>
    <w:rsid w:val="00ED0A95"/>
    <w:rsid w:val="00ED53A8"/>
    <w:rsid w:val="00EE28E6"/>
    <w:rsid w:val="00EE5E9B"/>
    <w:rsid w:val="00EF0481"/>
    <w:rsid w:val="00EF0A49"/>
    <w:rsid w:val="00F00C1D"/>
    <w:rsid w:val="00F01AC1"/>
    <w:rsid w:val="00F25D6C"/>
    <w:rsid w:val="00F260AE"/>
    <w:rsid w:val="00F27884"/>
    <w:rsid w:val="00F33B32"/>
    <w:rsid w:val="00F3454D"/>
    <w:rsid w:val="00F356FC"/>
    <w:rsid w:val="00F36964"/>
    <w:rsid w:val="00F3766F"/>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7BAD"/>
    <w:rsid w:val="00FC1BCA"/>
    <w:rsid w:val="00FC2C70"/>
    <w:rsid w:val="00FC4103"/>
    <w:rsid w:val="00FC638B"/>
    <w:rsid w:val="00FC6681"/>
    <w:rsid w:val="00FD14FB"/>
    <w:rsid w:val="00FD63C8"/>
    <w:rsid w:val="00FD69AB"/>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749A48"/>
  <w15:docId w15:val="{5A3C955B-A5E2-438F-AF2C-7228C05D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D3ACE-3B1B-41ED-8F5E-0DA9311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2432</Words>
  <Characters>14354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12</cp:revision>
  <cp:lastPrinted>2020-11-25T13:53:00Z</cp:lastPrinted>
  <dcterms:created xsi:type="dcterms:W3CDTF">2021-11-02T14:03:00Z</dcterms:created>
  <dcterms:modified xsi:type="dcterms:W3CDTF">2022-03-29T14:37:00Z</dcterms:modified>
</cp:coreProperties>
</file>