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9CEC0" w14:textId="77777777" w:rsidR="00B56556" w:rsidRDefault="00B56556" w:rsidP="00B56556">
      <w:pPr>
        <w:pStyle w:val="Nadpis10"/>
        <w:keepNext/>
        <w:keepLines/>
        <w:shd w:val="clear" w:color="auto" w:fill="auto"/>
      </w:pPr>
      <w:bookmarkStart w:id="0" w:name="bookmark0"/>
      <w:bookmarkStart w:id="1" w:name="bookmark1"/>
      <w:r>
        <w:rPr>
          <w:color w:val="000000"/>
          <w:lang w:eastAsia="cs-CZ" w:bidi="cs-CZ"/>
        </w:rPr>
        <w:t>SMLOUVA O DLOUHODOBÉ SPOLUPRÁCI</w:t>
      </w:r>
      <w:bookmarkEnd w:id="0"/>
      <w:bookmarkEnd w:id="1"/>
    </w:p>
    <w:tbl>
      <w:tblPr>
        <w:tblOverlap w:val="never"/>
        <w:tblW w:w="0" w:type="auto"/>
        <w:jc w:val="center"/>
        <w:tblLayout w:type="fixed"/>
        <w:tblCellMar>
          <w:left w:w="10" w:type="dxa"/>
          <w:right w:w="10" w:type="dxa"/>
        </w:tblCellMar>
        <w:tblLook w:val="04A0" w:firstRow="1" w:lastRow="0" w:firstColumn="1" w:lastColumn="0" w:noHBand="0" w:noVBand="1"/>
      </w:tblPr>
      <w:tblGrid>
        <w:gridCol w:w="2011"/>
        <w:gridCol w:w="5074"/>
      </w:tblGrid>
      <w:tr w:rsidR="00B56556" w14:paraId="6BBB8824" w14:textId="77777777" w:rsidTr="006F480B">
        <w:tblPrEx>
          <w:tblCellMar>
            <w:top w:w="0" w:type="dxa"/>
            <w:bottom w:w="0" w:type="dxa"/>
          </w:tblCellMar>
        </w:tblPrEx>
        <w:trPr>
          <w:trHeight w:hRule="exact" w:val="965"/>
          <w:jc w:val="center"/>
        </w:trPr>
        <w:tc>
          <w:tcPr>
            <w:tcW w:w="2011" w:type="dxa"/>
            <w:tcBorders>
              <w:top w:val="single" w:sz="4" w:space="0" w:color="auto"/>
            </w:tcBorders>
            <w:shd w:val="clear" w:color="auto" w:fill="FFFFFF"/>
          </w:tcPr>
          <w:p w14:paraId="1FBD5453" w14:textId="77777777" w:rsidR="00B56556" w:rsidRDefault="00B56556" w:rsidP="006F480B">
            <w:pPr>
              <w:rPr>
                <w:sz w:val="10"/>
                <w:szCs w:val="10"/>
              </w:rPr>
            </w:pPr>
          </w:p>
        </w:tc>
        <w:tc>
          <w:tcPr>
            <w:tcW w:w="5074" w:type="dxa"/>
            <w:tcBorders>
              <w:top w:val="single" w:sz="4" w:space="0" w:color="auto"/>
            </w:tcBorders>
            <w:shd w:val="clear" w:color="auto" w:fill="FFFFFF"/>
          </w:tcPr>
          <w:p w14:paraId="3D58ACF3" w14:textId="77777777" w:rsidR="00B56556" w:rsidRDefault="00B56556" w:rsidP="006F480B">
            <w:pPr>
              <w:pStyle w:val="Jin0"/>
              <w:shd w:val="clear" w:color="auto" w:fill="auto"/>
              <w:spacing w:after="0"/>
              <w:jc w:val="center"/>
            </w:pPr>
            <w:r>
              <w:rPr>
                <w:b/>
                <w:bCs/>
                <w:color w:val="000000"/>
                <w:lang w:val="cs-CZ" w:eastAsia="cs-CZ" w:bidi="cs-CZ"/>
              </w:rPr>
              <w:t>č. 1/2022</w:t>
            </w:r>
          </w:p>
          <w:p w14:paraId="0DEFB3FB" w14:textId="77777777" w:rsidR="00B56556" w:rsidRDefault="00B56556" w:rsidP="006F480B">
            <w:pPr>
              <w:pStyle w:val="Jin0"/>
              <w:shd w:val="clear" w:color="auto" w:fill="auto"/>
              <w:spacing w:after="0"/>
              <w:jc w:val="center"/>
            </w:pPr>
            <w:r>
              <w:rPr>
                <w:b/>
                <w:bCs/>
                <w:color w:val="000000"/>
                <w:lang w:val="cs-CZ" w:eastAsia="cs-CZ" w:bidi="cs-CZ"/>
              </w:rPr>
              <w:t>I</w:t>
            </w:r>
          </w:p>
          <w:p w14:paraId="3FD86585" w14:textId="77777777" w:rsidR="00B56556" w:rsidRDefault="00B56556" w:rsidP="006F480B">
            <w:pPr>
              <w:pStyle w:val="Jin0"/>
              <w:shd w:val="clear" w:color="auto" w:fill="auto"/>
              <w:spacing w:after="0"/>
              <w:ind w:firstLine="820"/>
            </w:pPr>
            <w:r>
              <w:rPr>
                <w:b/>
                <w:bCs/>
                <w:color w:val="000000"/>
                <w:lang w:val="cs-CZ" w:eastAsia="cs-CZ" w:bidi="cs-CZ"/>
              </w:rPr>
              <w:t>SMLUVNÍ STRANY</w:t>
            </w:r>
          </w:p>
        </w:tc>
      </w:tr>
      <w:tr w:rsidR="00B56556" w14:paraId="5E9164BA" w14:textId="77777777" w:rsidTr="006F480B">
        <w:tblPrEx>
          <w:tblCellMar>
            <w:top w:w="0" w:type="dxa"/>
            <w:bottom w:w="0" w:type="dxa"/>
          </w:tblCellMar>
        </w:tblPrEx>
        <w:trPr>
          <w:trHeight w:hRule="exact" w:val="974"/>
          <w:jc w:val="center"/>
        </w:trPr>
        <w:tc>
          <w:tcPr>
            <w:tcW w:w="2011" w:type="dxa"/>
            <w:shd w:val="clear" w:color="auto" w:fill="FFFFFF"/>
          </w:tcPr>
          <w:p w14:paraId="1462AB57" w14:textId="77777777" w:rsidR="00B56556" w:rsidRDefault="00B56556" w:rsidP="006F480B">
            <w:pPr>
              <w:pStyle w:val="Jin0"/>
              <w:shd w:val="clear" w:color="auto" w:fill="auto"/>
              <w:spacing w:before="120" w:after="0"/>
              <w:rPr>
                <w:sz w:val="24"/>
                <w:szCs w:val="24"/>
              </w:rPr>
            </w:pPr>
            <w:r>
              <w:rPr>
                <w:color w:val="000000"/>
                <w:sz w:val="24"/>
                <w:szCs w:val="24"/>
                <w:lang w:val="cs-CZ" w:eastAsia="cs-CZ" w:bidi="cs-CZ"/>
              </w:rPr>
              <w:t>Objednatel</w:t>
            </w:r>
          </w:p>
        </w:tc>
        <w:tc>
          <w:tcPr>
            <w:tcW w:w="5074" w:type="dxa"/>
            <w:shd w:val="clear" w:color="auto" w:fill="FFFFFF"/>
            <w:vAlign w:val="bottom"/>
          </w:tcPr>
          <w:p w14:paraId="2853EF90" w14:textId="77777777" w:rsidR="00B56556" w:rsidRDefault="00B56556" w:rsidP="006F480B">
            <w:pPr>
              <w:pStyle w:val="Jin0"/>
              <w:shd w:val="clear" w:color="auto" w:fill="auto"/>
              <w:spacing w:after="0"/>
              <w:rPr>
                <w:sz w:val="24"/>
                <w:szCs w:val="24"/>
              </w:rPr>
            </w:pPr>
            <w:r>
              <w:rPr>
                <w:color w:val="000000"/>
                <w:sz w:val="24"/>
                <w:szCs w:val="24"/>
                <w:lang w:val="cs-CZ" w:eastAsia="cs-CZ" w:bidi="cs-CZ"/>
              </w:rPr>
              <w:t xml:space="preserve">: Domov pro seniory </w:t>
            </w:r>
            <w:proofErr w:type="spellStart"/>
            <w:r>
              <w:rPr>
                <w:color w:val="000000"/>
                <w:sz w:val="24"/>
                <w:szCs w:val="24"/>
                <w:lang w:val="cs-CZ" w:eastAsia="cs-CZ" w:bidi="cs-CZ"/>
              </w:rPr>
              <w:t>Chvalkov</w:t>
            </w:r>
            <w:proofErr w:type="spellEnd"/>
          </w:p>
          <w:p w14:paraId="371A41AD" w14:textId="77777777" w:rsidR="00B56556" w:rsidRDefault="00B56556" w:rsidP="006F480B">
            <w:pPr>
              <w:pStyle w:val="Jin0"/>
              <w:shd w:val="clear" w:color="auto" w:fill="auto"/>
              <w:spacing w:after="0"/>
              <w:rPr>
                <w:sz w:val="24"/>
                <w:szCs w:val="24"/>
              </w:rPr>
            </w:pPr>
            <w:r>
              <w:rPr>
                <w:color w:val="000000"/>
                <w:sz w:val="24"/>
                <w:szCs w:val="24"/>
                <w:lang w:val="cs-CZ" w:eastAsia="cs-CZ" w:bidi="cs-CZ"/>
              </w:rPr>
              <w:t xml:space="preserve">: </w:t>
            </w:r>
            <w:proofErr w:type="spellStart"/>
            <w:r>
              <w:rPr>
                <w:color w:val="000000"/>
                <w:sz w:val="24"/>
                <w:szCs w:val="24"/>
                <w:lang w:val="cs-CZ" w:eastAsia="cs-CZ" w:bidi="cs-CZ"/>
              </w:rPr>
              <w:t>Chvalkov</w:t>
            </w:r>
            <w:proofErr w:type="spellEnd"/>
            <w:r>
              <w:rPr>
                <w:color w:val="000000"/>
                <w:sz w:val="24"/>
                <w:szCs w:val="24"/>
                <w:lang w:val="cs-CZ" w:eastAsia="cs-CZ" w:bidi="cs-CZ"/>
              </w:rPr>
              <w:t xml:space="preserve"> 41</w:t>
            </w:r>
          </w:p>
          <w:p w14:paraId="055665F0" w14:textId="77777777" w:rsidR="00B56556" w:rsidRDefault="00B56556" w:rsidP="006F480B">
            <w:pPr>
              <w:pStyle w:val="Jin0"/>
              <w:shd w:val="clear" w:color="auto" w:fill="auto"/>
              <w:spacing w:after="0"/>
              <w:rPr>
                <w:sz w:val="24"/>
                <w:szCs w:val="24"/>
              </w:rPr>
            </w:pPr>
            <w:r>
              <w:rPr>
                <w:color w:val="000000"/>
                <w:sz w:val="24"/>
                <w:szCs w:val="24"/>
                <w:lang w:val="cs-CZ" w:eastAsia="cs-CZ" w:bidi="cs-CZ"/>
              </w:rPr>
              <w:t>: 37401 Trhové Sviny</w:t>
            </w:r>
          </w:p>
        </w:tc>
      </w:tr>
      <w:tr w:rsidR="00B56556" w14:paraId="52D0BE74" w14:textId="77777777" w:rsidTr="006F480B">
        <w:tblPrEx>
          <w:tblCellMar>
            <w:top w:w="0" w:type="dxa"/>
            <w:bottom w:w="0" w:type="dxa"/>
          </w:tblCellMar>
        </w:tblPrEx>
        <w:trPr>
          <w:trHeight w:hRule="exact" w:val="422"/>
          <w:jc w:val="center"/>
        </w:trPr>
        <w:tc>
          <w:tcPr>
            <w:tcW w:w="2011" w:type="dxa"/>
            <w:shd w:val="clear" w:color="auto" w:fill="FFFFFF"/>
          </w:tcPr>
          <w:p w14:paraId="0AD22AC9" w14:textId="77777777" w:rsidR="00B56556" w:rsidRDefault="00B56556" w:rsidP="006F480B">
            <w:pPr>
              <w:pStyle w:val="Jin0"/>
              <w:shd w:val="clear" w:color="auto" w:fill="auto"/>
              <w:spacing w:after="0"/>
              <w:rPr>
                <w:sz w:val="24"/>
                <w:szCs w:val="24"/>
              </w:rPr>
            </w:pPr>
            <w:r>
              <w:rPr>
                <w:color w:val="000000"/>
                <w:sz w:val="24"/>
                <w:szCs w:val="24"/>
                <w:lang w:val="cs-CZ" w:eastAsia="cs-CZ" w:bidi="cs-CZ"/>
              </w:rPr>
              <w:t>Zastoupené</w:t>
            </w:r>
          </w:p>
        </w:tc>
        <w:tc>
          <w:tcPr>
            <w:tcW w:w="5074" w:type="dxa"/>
            <w:shd w:val="clear" w:color="auto" w:fill="FFFFFF"/>
          </w:tcPr>
          <w:p w14:paraId="3BC0141F" w14:textId="77777777" w:rsidR="00B56556" w:rsidRDefault="00B56556" w:rsidP="006F480B">
            <w:pPr>
              <w:pStyle w:val="Jin0"/>
              <w:shd w:val="clear" w:color="auto" w:fill="auto"/>
              <w:spacing w:after="0"/>
              <w:rPr>
                <w:sz w:val="24"/>
                <w:szCs w:val="24"/>
              </w:rPr>
            </w:pPr>
            <w:r>
              <w:rPr>
                <w:color w:val="000000"/>
                <w:sz w:val="24"/>
                <w:szCs w:val="24"/>
                <w:lang w:val="cs-CZ" w:eastAsia="cs-CZ" w:bidi="cs-CZ"/>
              </w:rPr>
              <w:t>: Jana Zadražilová - pověřená vedením organizace</w:t>
            </w:r>
          </w:p>
        </w:tc>
      </w:tr>
      <w:tr w:rsidR="00B56556" w14:paraId="469FEE89" w14:textId="77777777" w:rsidTr="006F480B">
        <w:tblPrEx>
          <w:tblCellMar>
            <w:top w:w="0" w:type="dxa"/>
            <w:bottom w:w="0" w:type="dxa"/>
          </w:tblCellMar>
        </w:tblPrEx>
        <w:trPr>
          <w:trHeight w:hRule="exact" w:val="389"/>
          <w:jc w:val="center"/>
        </w:trPr>
        <w:tc>
          <w:tcPr>
            <w:tcW w:w="2011" w:type="dxa"/>
            <w:shd w:val="clear" w:color="auto" w:fill="FFFFFF"/>
            <w:vAlign w:val="bottom"/>
          </w:tcPr>
          <w:p w14:paraId="2D275623" w14:textId="77777777" w:rsidR="00B56556" w:rsidRDefault="00B56556" w:rsidP="006F480B">
            <w:pPr>
              <w:pStyle w:val="Jin0"/>
              <w:shd w:val="clear" w:color="auto" w:fill="auto"/>
              <w:spacing w:after="0"/>
              <w:rPr>
                <w:sz w:val="24"/>
                <w:szCs w:val="24"/>
              </w:rPr>
            </w:pPr>
            <w:r>
              <w:rPr>
                <w:color w:val="000000"/>
                <w:sz w:val="24"/>
                <w:szCs w:val="24"/>
                <w:lang w:val="cs-CZ" w:eastAsia="cs-CZ" w:bidi="cs-CZ"/>
              </w:rPr>
              <w:t>IČ</w:t>
            </w:r>
          </w:p>
        </w:tc>
        <w:tc>
          <w:tcPr>
            <w:tcW w:w="5074" w:type="dxa"/>
            <w:shd w:val="clear" w:color="auto" w:fill="FFFFFF"/>
            <w:vAlign w:val="bottom"/>
          </w:tcPr>
          <w:p w14:paraId="59204911" w14:textId="77777777" w:rsidR="00B56556" w:rsidRDefault="00B56556" w:rsidP="006F480B">
            <w:pPr>
              <w:pStyle w:val="Jin0"/>
              <w:shd w:val="clear" w:color="auto" w:fill="auto"/>
              <w:spacing w:after="0"/>
              <w:rPr>
                <w:sz w:val="24"/>
                <w:szCs w:val="24"/>
              </w:rPr>
            </w:pPr>
            <w:r>
              <w:rPr>
                <w:color w:val="000000"/>
                <w:sz w:val="24"/>
                <w:szCs w:val="24"/>
                <w:lang w:val="cs-CZ" w:eastAsia="cs-CZ" w:bidi="cs-CZ"/>
              </w:rPr>
              <w:t>: 00666246</w:t>
            </w:r>
          </w:p>
        </w:tc>
      </w:tr>
      <w:tr w:rsidR="00B56556" w14:paraId="2636AC36" w14:textId="77777777" w:rsidTr="006F480B">
        <w:tblPrEx>
          <w:tblCellMar>
            <w:top w:w="0" w:type="dxa"/>
            <w:bottom w:w="0" w:type="dxa"/>
          </w:tblCellMar>
        </w:tblPrEx>
        <w:trPr>
          <w:trHeight w:hRule="exact" w:val="432"/>
          <w:jc w:val="center"/>
        </w:trPr>
        <w:tc>
          <w:tcPr>
            <w:tcW w:w="2011" w:type="dxa"/>
            <w:shd w:val="clear" w:color="auto" w:fill="FFFFFF"/>
          </w:tcPr>
          <w:p w14:paraId="008EE40D" w14:textId="77777777" w:rsidR="00B56556" w:rsidRDefault="00B56556" w:rsidP="006F480B">
            <w:pPr>
              <w:pStyle w:val="Jin0"/>
              <w:shd w:val="clear" w:color="auto" w:fill="auto"/>
              <w:spacing w:after="0"/>
              <w:rPr>
                <w:sz w:val="24"/>
                <w:szCs w:val="24"/>
              </w:rPr>
            </w:pPr>
            <w:r>
              <w:rPr>
                <w:color w:val="000000"/>
                <w:sz w:val="24"/>
                <w:szCs w:val="24"/>
                <w:lang w:val="cs-CZ" w:eastAsia="cs-CZ" w:bidi="cs-CZ"/>
              </w:rPr>
              <w:t>Bankovní spojení</w:t>
            </w:r>
          </w:p>
        </w:tc>
        <w:tc>
          <w:tcPr>
            <w:tcW w:w="5074" w:type="dxa"/>
            <w:shd w:val="clear" w:color="auto" w:fill="FFFFFF"/>
          </w:tcPr>
          <w:p w14:paraId="04CF77E1" w14:textId="77777777" w:rsidR="00B56556" w:rsidRDefault="00B56556" w:rsidP="006F480B">
            <w:pPr>
              <w:pStyle w:val="Jin0"/>
              <w:shd w:val="clear" w:color="auto" w:fill="auto"/>
              <w:spacing w:after="0"/>
              <w:rPr>
                <w:sz w:val="24"/>
                <w:szCs w:val="24"/>
              </w:rPr>
            </w:pPr>
            <w:r>
              <w:rPr>
                <w:color w:val="000000"/>
                <w:sz w:val="24"/>
                <w:szCs w:val="24"/>
                <w:lang w:val="cs-CZ" w:eastAsia="cs-CZ" w:bidi="cs-CZ"/>
              </w:rPr>
              <w:t>: 47938231/0100 u KB Trhové Sviny</w:t>
            </w:r>
          </w:p>
        </w:tc>
      </w:tr>
      <w:tr w:rsidR="00B56556" w14:paraId="7A9B1084" w14:textId="77777777" w:rsidTr="006F480B">
        <w:tblPrEx>
          <w:tblCellMar>
            <w:top w:w="0" w:type="dxa"/>
            <w:bottom w:w="0" w:type="dxa"/>
          </w:tblCellMar>
        </w:tblPrEx>
        <w:trPr>
          <w:trHeight w:hRule="exact" w:val="427"/>
          <w:jc w:val="center"/>
        </w:trPr>
        <w:tc>
          <w:tcPr>
            <w:tcW w:w="2011" w:type="dxa"/>
            <w:shd w:val="clear" w:color="auto" w:fill="FFFFFF"/>
            <w:vAlign w:val="bottom"/>
          </w:tcPr>
          <w:p w14:paraId="1A795ECE" w14:textId="77777777" w:rsidR="00B56556" w:rsidRDefault="00B56556" w:rsidP="006F480B">
            <w:pPr>
              <w:pStyle w:val="Jin0"/>
              <w:shd w:val="clear" w:color="auto" w:fill="auto"/>
              <w:spacing w:after="0"/>
              <w:rPr>
                <w:sz w:val="24"/>
                <w:szCs w:val="24"/>
              </w:rPr>
            </w:pPr>
            <w:r>
              <w:rPr>
                <w:color w:val="000000"/>
                <w:sz w:val="24"/>
                <w:szCs w:val="24"/>
                <w:lang w:val="cs-CZ" w:eastAsia="cs-CZ" w:bidi="cs-CZ"/>
              </w:rPr>
              <w:t>Poskytovatel</w:t>
            </w:r>
          </w:p>
        </w:tc>
        <w:tc>
          <w:tcPr>
            <w:tcW w:w="5074" w:type="dxa"/>
            <w:shd w:val="clear" w:color="auto" w:fill="FFFFFF"/>
            <w:vAlign w:val="bottom"/>
          </w:tcPr>
          <w:p w14:paraId="3D36CE74" w14:textId="77777777" w:rsidR="00B56556" w:rsidRDefault="00B56556" w:rsidP="006F480B">
            <w:pPr>
              <w:pStyle w:val="Jin0"/>
              <w:shd w:val="clear" w:color="auto" w:fill="auto"/>
              <w:spacing w:after="0"/>
              <w:rPr>
                <w:sz w:val="24"/>
                <w:szCs w:val="24"/>
              </w:rPr>
            </w:pPr>
            <w:r>
              <w:rPr>
                <w:color w:val="000000"/>
                <w:sz w:val="24"/>
                <w:szCs w:val="24"/>
                <w:lang w:val="cs-CZ" w:eastAsia="cs-CZ" w:bidi="cs-CZ"/>
              </w:rPr>
              <w:t>: Ing. Dobeš Jakub</w:t>
            </w:r>
          </w:p>
        </w:tc>
      </w:tr>
      <w:tr w:rsidR="00B56556" w14:paraId="3FAE5C9B" w14:textId="77777777" w:rsidTr="006F480B">
        <w:tblPrEx>
          <w:tblCellMar>
            <w:top w:w="0" w:type="dxa"/>
            <w:bottom w:w="0" w:type="dxa"/>
          </w:tblCellMar>
        </w:tblPrEx>
        <w:trPr>
          <w:trHeight w:hRule="exact" w:val="264"/>
          <w:jc w:val="center"/>
        </w:trPr>
        <w:tc>
          <w:tcPr>
            <w:tcW w:w="2011" w:type="dxa"/>
            <w:shd w:val="clear" w:color="auto" w:fill="FFFFFF"/>
          </w:tcPr>
          <w:p w14:paraId="29D58E57" w14:textId="77777777" w:rsidR="00B56556" w:rsidRDefault="00B56556" w:rsidP="006F480B">
            <w:pPr>
              <w:pStyle w:val="Jin0"/>
              <w:shd w:val="clear" w:color="auto" w:fill="auto"/>
              <w:spacing w:after="0"/>
              <w:rPr>
                <w:sz w:val="24"/>
                <w:szCs w:val="24"/>
              </w:rPr>
            </w:pPr>
            <w:r>
              <w:rPr>
                <w:color w:val="000000"/>
                <w:sz w:val="24"/>
                <w:szCs w:val="24"/>
                <w:lang w:val="cs-CZ" w:eastAsia="cs-CZ" w:bidi="cs-CZ"/>
              </w:rPr>
              <w:t>Sídlo</w:t>
            </w:r>
          </w:p>
        </w:tc>
        <w:tc>
          <w:tcPr>
            <w:tcW w:w="5074" w:type="dxa"/>
            <w:shd w:val="clear" w:color="auto" w:fill="FFFFFF"/>
          </w:tcPr>
          <w:p w14:paraId="00C27926" w14:textId="77777777" w:rsidR="00B56556" w:rsidRDefault="00B56556" w:rsidP="006F480B">
            <w:pPr>
              <w:pStyle w:val="Jin0"/>
              <w:shd w:val="clear" w:color="auto" w:fill="auto"/>
              <w:spacing w:after="0"/>
              <w:rPr>
                <w:sz w:val="24"/>
                <w:szCs w:val="24"/>
              </w:rPr>
            </w:pPr>
            <w:r>
              <w:rPr>
                <w:color w:val="000000"/>
                <w:sz w:val="24"/>
                <w:szCs w:val="24"/>
                <w:lang w:val="cs-CZ" w:eastAsia="cs-CZ" w:bidi="cs-CZ"/>
              </w:rPr>
              <w:t>: Wolkerova 742, 259 01 Votice</w:t>
            </w:r>
          </w:p>
        </w:tc>
      </w:tr>
      <w:tr w:rsidR="00B56556" w14:paraId="7C6AC180" w14:textId="77777777" w:rsidTr="006F480B">
        <w:tblPrEx>
          <w:tblCellMar>
            <w:top w:w="0" w:type="dxa"/>
            <w:bottom w:w="0" w:type="dxa"/>
          </w:tblCellMar>
        </w:tblPrEx>
        <w:trPr>
          <w:trHeight w:hRule="exact" w:val="269"/>
          <w:jc w:val="center"/>
        </w:trPr>
        <w:tc>
          <w:tcPr>
            <w:tcW w:w="2011" w:type="dxa"/>
            <w:shd w:val="clear" w:color="auto" w:fill="FFFFFF"/>
          </w:tcPr>
          <w:p w14:paraId="1F2369D3" w14:textId="77777777" w:rsidR="00B56556" w:rsidRDefault="00B56556" w:rsidP="006F480B">
            <w:pPr>
              <w:pStyle w:val="Jin0"/>
              <w:shd w:val="clear" w:color="auto" w:fill="auto"/>
              <w:spacing w:after="0"/>
              <w:rPr>
                <w:sz w:val="24"/>
                <w:szCs w:val="24"/>
              </w:rPr>
            </w:pPr>
            <w:r>
              <w:rPr>
                <w:color w:val="000000"/>
                <w:sz w:val="24"/>
                <w:szCs w:val="24"/>
                <w:lang w:val="cs-CZ" w:eastAsia="cs-CZ" w:bidi="cs-CZ"/>
              </w:rPr>
              <w:t>IČ</w:t>
            </w:r>
          </w:p>
        </w:tc>
        <w:tc>
          <w:tcPr>
            <w:tcW w:w="5074" w:type="dxa"/>
            <w:shd w:val="clear" w:color="auto" w:fill="FFFFFF"/>
          </w:tcPr>
          <w:p w14:paraId="2C9F757B" w14:textId="77777777" w:rsidR="00B56556" w:rsidRDefault="00B56556" w:rsidP="006F480B">
            <w:pPr>
              <w:pStyle w:val="Jin0"/>
              <w:shd w:val="clear" w:color="auto" w:fill="auto"/>
              <w:spacing w:after="0"/>
              <w:rPr>
                <w:sz w:val="24"/>
                <w:szCs w:val="24"/>
              </w:rPr>
            </w:pPr>
            <w:r>
              <w:rPr>
                <w:color w:val="000000"/>
                <w:sz w:val="24"/>
                <w:szCs w:val="24"/>
                <w:lang w:val="cs-CZ" w:eastAsia="cs-CZ" w:bidi="cs-CZ"/>
              </w:rPr>
              <w:t>:</w:t>
            </w:r>
            <w:r>
              <w:rPr>
                <w:sz w:val="24"/>
                <w:szCs w:val="24"/>
                <w:lang w:val="cs-CZ" w:eastAsia="cs-CZ" w:bidi="cs-CZ"/>
              </w:rPr>
              <w:t xml:space="preserve"> </w:t>
            </w:r>
            <w:r>
              <w:rPr>
                <w:color w:val="000000"/>
                <w:sz w:val="24"/>
                <w:szCs w:val="24"/>
                <w:lang w:val="cs-CZ" w:eastAsia="cs-CZ" w:bidi="cs-CZ"/>
              </w:rPr>
              <w:t>02319209</w:t>
            </w:r>
          </w:p>
        </w:tc>
      </w:tr>
      <w:tr w:rsidR="00B56556" w14:paraId="32433565" w14:textId="77777777" w:rsidTr="006F480B">
        <w:tblPrEx>
          <w:tblCellMar>
            <w:top w:w="0" w:type="dxa"/>
            <w:bottom w:w="0" w:type="dxa"/>
          </w:tblCellMar>
        </w:tblPrEx>
        <w:trPr>
          <w:trHeight w:hRule="exact" w:val="274"/>
          <w:jc w:val="center"/>
        </w:trPr>
        <w:tc>
          <w:tcPr>
            <w:tcW w:w="2011" w:type="dxa"/>
            <w:shd w:val="clear" w:color="auto" w:fill="FFFFFF"/>
          </w:tcPr>
          <w:p w14:paraId="268E5931" w14:textId="77777777" w:rsidR="00B56556" w:rsidRDefault="00B56556" w:rsidP="006F480B">
            <w:pPr>
              <w:pStyle w:val="Jin0"/>
              <w:shd w:val="clear" w:color="auto" w:fill="auto"/>
              <w:spacing w:after="0"/>
              <w:rPr>
                <w:sz w:val="24"/>
                <w:szCs w:val="24"/>
              </w:rPr>
            </w:pPr>
            <w:r>
              <w:rPr>
                <w:color w:val="000000"/>
                <w:sz w:val="24"/>
                <w:szCs w:val="24"/>
                <w:lang w:val="cs-CZ" w:eastAsia="cs-CZ" w:bidi="cs-CZ"/>
              </w:rPr>
              <w:t>DIČ</w:t>
            </w:r>
          </w:p>
        </w:tc>
        <w:tc>
          <w:tcPr>
            <w:tcW w:w="5074" w:type="dxa"/>
            <w:shd w:val="clear" w:color="auto" w:fill="FFFFFF"/>
          </w:tcPr>
          <w:p w14:paraId="3E0072DC" w14:textId="4462A810" w:rsidR="00B56556" w:rsidRDefault="00B56556" w:rsidP="006F480B">
            <w:pPr>
              <w:pStyle w:val="Jin0"/>
              <w:shd w:val="clear" w:color="auto" w:fill="auto"/>
              <w:spacing w:after="0"/>
              <w:rPr>
                <w:sz w:val="24"/>
                <w:szCs w:val="24"/>
              </w:rPr>
            </w:pPr>
            <w:r>
              <w:rPr>
                <w:color w:val="000000"/>
                <w:sz w:val="24"/>
                <w:szCs w:val="24"/>
                <w:lang w:val="cs-CZ" w:eastAsia="cs-CZ" w:bidi="cs-CZ"/>
              </w:rPr>
              <w:t xml:space="preserve">: </w:t>
            </w:r>
          </w:p>
        </w:tc>
      </w:tr>
      <w:tr w:rsidR="00B56556" w14:paraId="25901D2D" w14:textId="77777777" w:rsidTr="006F480B">
        <w:tblPrEx>
          <w:tblCellMar>
            <w:top w:w="0" w:type="dxa"/>
            <w:bottom w:w="0" w:type="dxa"/>
          </w:tblCellMar>
        </w:tblPrEx>
        <w:trPr>
          <w:trHeight w:hRule="exact" w:val="278"/>
          <w:jc w:val="center"/>
        </w:trPr>
        <w:tc>
          <w:tcPr>
            <w:tcW w:w="2011" w:type="dxa"/>
            <w:shd w:val="clear" w:color="auto" w:fill="FFFFFF"/>
            <w:vAlign w:val="bottom"/>
          </w:tcPr>
          <w:p w14:paraId="57642481" w14:textId="77777777" w:rsidR="00B56556" w:rsidRDefault="00B56556" w:rsidP="006F480B">
            <w:pPr>
              <w:pStyle w:val="Jin0"/>
              <w:shd w:val="clear" w:color="auto" w:fill="auto"/>
              <w:spacing w:after="0"/>
              <w:rPr>
                <w:sz w:val="24"/>
                <w:szCs w:val="24"/>
              </w:rPr>
            </w:pPr>
            <w:r>
              <w:rPr>
                <w:color w:val="000000"/>
                <w:sz w:val="24"/>
                <w:szCs w:val="24"/>
                <w:lang w:val="cs-CZ" w:eastAsia="cs-CZ" w:bidi="cs-CZ"/>
              </w:rPr>
              <w:t>Bankovní spojení</w:t>
            </w:r>
          </w:p>
        </w:tc>
        <w:tc>
          <w:tcPr>
            <w:tcW w:w="5074" w:type="dxa"/>
            <w:shd w:val="clear" w:color="auto" w:fill="FFFFFF"/>
            <w:vAlign w:val="bottom"/>
          </w:tcPr>
          <w:p w14:paraId="37D94746" w14:textId="17D64D33" w:rsidR="00B56556" w:rsidRDefault="00B56556" w:rsidP="006F480B">
            <w:pPr>
              <w:pStyle w:val="Jin0"/>
              <w:shd w:val="clear" w:color="auto" w:fill="auto"/>
              <w:spacing w:after="0"/>
              <w:rPr>
                <w:sz w:val="24"/>
                <w:szCs w:val="24"/>
              </w:rPr>
            </w:pPr>
            <w:r>
              <w:rPr>
                <w:color w:val="000000"/>
                <w:sz w:val="24"/>
                <w:szCs w:val="24"/>
                <w:lang w:val="cs-CZ" w:eastAsia="cs-CZ" w:bidi="cs-CZ"/>
              </w:rPr>
              <w:t xml:space="preserve">: </w:t>
            </w:r>
          </w:p>
        </w:tc>
      </w:tr>
      <w:tr w:rsidR="00B56556" w14:paraId="475D8129" w14:textId="77777777" w:rsidTr="006F480B">
        <w:tblPrEx>
          <w:tblCellMar>
            <w:top w:w="0" w:type="dxa"/>
            <w:bottom w:w="0" w:type="dxa"/>
          </w:tblCellMar>
        </w:tblPrEx>
        <w:trPr>
          <w:trHeight w:hRule="exact" w:val="288"/>
          <w:jc w:val="center"/>
        </w:trPr>
        <w:tc>
          <w:tcPr>
            <w:tcW w:w="2011" w:type="dxa"/>
            <w:shd w:val="clear" w:color="auto" w:fill="FFFFFF"/>
            <w:vAlign w:val="bottom"/>
          </w:tcPr>
          <w:p w14:paraId="24BC0B89" w14:textId="77777777" w:rsidR="00B56556" w:rsidRDefault="00B56556" w:rsidP="006F480B">
            <w:pPr>
              <w:pStyle w:val="Jin0"/>
              <w:shd w:val="clear" w:color="auto" w:fill="auto"/>
              <w:spacing w:after="0"/>
              <w:rPr>
                <w:sz w:val="24"/>
                <w:szCs w:val="24"/>
              </w:rPr>
            </w:pPr>
            <w:r>
              <w:rPr>
                <w:color w:val="000000"/>
                <w:sz w:val="24"/>
                <w:szCs w:val="24"/>
                <w:lang w:val="cs-CZ" w:eastAsia="cs-CZ" w:bidi="cs-CZ"/>
              </w:rPr>
              <w:t>Zastoupený</w:t>
            </w:r>
          </w:p>
        </w:tc>
        <w:tc>
          <w:tcPr>
            <w:tcW w:w="5074" w:type="dxa"/>
            <w:shd w:val="clear" w:color="auto" w:fill="FFFFFF"/>
            <w:vAlign w:val="bottom"/>
          </w:tcPr>
          <w:p w14:paraId="5D13457C" w14:textId="135C6829" w:rsidR="00B56556" w:rsidRDefault="00B56556" w:rsidP="006F480B">
            <w:pPr>
              <w:pStyle w:val="Jin0"/>
              <w:shd w:val="clear" w:color="auto" w:fill="auto"/>
              <w:spacing w:after="0"/>
              <w:rPr>
                <w:sz w:val="24"/>
                <w:szCs w:val="24"/>
              </w:rPr>
            </w:pPr>
            <w:r>
              <w:rPr>
                <w:color w:val="000000"/>
                <w:sz w:val="24"/>
                <w:szCs w:val="24"/>
                <w:lang w:val="cs-CZ" w:eastAsia="cs-CZ" w:bidi="cs-CZ"/>
              </w:rPr>
              <w:t xml:space="preserve">: </w:t>
            </w:r>
          </w:p>
        </w:tc>
      </w:tr>
    </w:tbl>
    <w:p w14:paraId="6930D6F0" w14:textId="77777777" w:rsidR="00B56556" w:rsidRDefault="00B56556" w:rsidP="00B56556">
      <w:pPr>
        <w:spacing w:after="239" w:line="1" w:lineRule="exact"/>
      </w:pPr>
    </w:p>
    <w:p w14:paraId="11B29540" w14:textId="77777777" w:rsidR="00B56556" w:rsidRDefault="00B56556" w:rsidP="00B56556">
      <w:pPr>
        <w:pStyle w:val="Zkladntext1"/>
        <w:shd w:val="clear" w:color="auto" w:fill="auto"/>
        <w:spacing w:after="0"/>
        <w:jc w:val="center"/>
      </w:pPr>
      <w:r>
        <w:rPr>
          <w:b/>
          <w:bCs/>
        </w:rPr>
        <w:t>II</w:t>
      </w:r>
      <w:r>
        <w:rPr>
          <w:b/>
          <w:bCs/>
          <w:color w:val="000000"/>
          <w:lang w:eastAsia="cs-CZ" w:bidi="cs-CZ"/>
        </w:rPr>
        <w:t>.</w:t>
      </w:r>
    </w:p>
    <w:p w14:paraId="0B14667C" w14:textId="77777777" w:rsidR="00B56556" w:rsidRDefault="00B56556" w:rsidP="00B56556">
      <w:pPr>
        <w:pStyle w:val="Nadpis30"/>
        <w:keepNext/>
        <w:keepLines/>
        <w:shd w:val="clear" w:color="auto" w:fill="auto"/>
      </w:pPr>
      <w:bookmarkStart w:id="2" w:name="bookmark2"/>
      <w:bookmarkStart w:id="3" w:name="bookmark3"/>
      <w:r>
        <w:rPr>
          <w:color w:val="000000"/>
          <w:lang w:eastAsia="cs-CZ" w:bidi="cs-CZ"/>
        </w:rPr>
        <w:t>PROHLÁŠENÍ</w:t>
      </w:r>
      <w:bookmarkEnd w:id="2"/>
      <w:bookmarkEnd w:id="3"/>
    </w:p>
    <w:p w14:paraId="28AC594C" w14:textId="77777777" w:rsidR="00B56556" w:rsidRDefault="00B56556" w:rsidP="00B56556">
      <w:pPr>
        <w:pStyle w:val="Zkladntext1"/>
        <w:numPr>
          <w:ilvl w:val="0"/>
          <w:numId w:val="1"/>
        </w:numPr>
        <w:shd w:val="clear" w:color="auto" w:fill="auto"/>
        <w:tabs>
          <w:tab w:val="left" w:pos="352"/>
        </w:tabs>
      </w:pPr>
      <w:r>
        <w:rPr>
          <w:color w:val="000000"/>
          <w:lang w:eastAsia="cs-CZ" w:bidi="cs-CZ"/>
        </w:rPr>
        <w:t>Poskytovatel se zavazuje opakovaně činit úkony specifikované touto smlouvou.</w:t>
      </w:r>
    </w:p>
    <w:p w14:paraId="76EA7F90" w14:textId="77777777" w:rsidR="00B56556" w:rsidRDefault="00B56556" w:rsidP="00B56556">
      <w:pPr>
        <w:pStyle w:val="Zkladntext1"/>
        <w:numPr>
          <w:ilvl w:val="0"/>
          <w:numId w:val="1"/>
        </w:numPr>
        <w:shd w:val="clear" w:color="auto" w:fill="auto"/>
        <w:tabs>
          <w:tab w:val="left" w:pos="352"/>
        </w:tabs>
        <w:ind w:left="440" w:hanging="440"/>
      </w:pPr>
      <w:r>
        <w:rPr>
          <w:color w:val="000000"/>
          <w:lang w:eastAsia="cs-CZ" w:bidi="cs-CZ"/>
        </w:rPr>
        <w:t>Objednatel se zavazuje poskytovateli hradit peněžitou odměnu ve stanovené výši, termínu a stanoveným způsobem. Dále je objednatel povinen poskytovat maximální možnou součinnost k řádnému plnění závazků poskytovatele.</w:t>
      </w:r>
    </w:p>
    <w:p w14:paraId="1D2CB80B" w14:textId="77777777" w:rsidR="00B56556" w:rsidRDefault="00B56556" w:rsidP="00B56556">
      <w:pPr>
        <w:pStyle w:val="Zkladntext1"/>
        <w:numPr>
          <w:ilvl w:val="0"/>
          <w:numId w:val="1"/>
        </w:numPr>
        <w:shd w:val="clear" w:color="auto" w:fill="auto"/>
        <w:tabs>
          <w:tab w:val="left" w:pos="352"/>
        </w:tabs>
        <w:ind w:left="440" w:hanging="440"/>
      </w:pPr>
      <w:r>
        <w:rPr>
          <w:color w:val="000000"/>
          <w:lang w:eastAsia="cs-CZ" w:bidi="cs-CZ"/>
        </w:rPr>
        <w:t>Poskytovatel prohlašuje, že splňuje podmínky stanovené zvláštními předpisy a</w:t>
      </w:r>
      <w:r>
        <w:t xml:space="preserve"> </w:t>
      </w:r>
      <w:r>
        <w:rPr>
          <w:color w:val="000000"/>
          <w:lang w:eastAsia="cs-CZ" w:bidi="cs-CZ"/>
        </w:rPr>
        <w:t>je oprávněn provádět revize, zkoušky a kontroly plynových zařízení (dále jen PZ), revize a zkoušky tlakových nádob stabilních (dále jen TNS), odborné prohlídky kotelen, kontroly systému vytápění a systému klimatizace, autorizovaného měření emisí středních zdrojů, školení obsluh PZ, TNS a nízkotlakých kotlů, nebo zajistí jejich provedení oprávněnou osobou.</w:t>
      </w:r>
    </w:p>
    <w:p w14:paraId="579D33DE" w14:textId="77777777" w:rsidR="00B56556" w:rsidRDefault="00B56556" w:rsidP="00B56556">
      <w:pPr>
        <w:pStyle w:val="Zkladntext1"/>
        <w:shd w:val="clear" w:color="auto" w:fill="auto"/>
        <w:spacing w:after="0"/>
        <w:jc w:val="center"/>
      </w:pPr>
      <w:r>
        <w:rPr>
          <w:b/>
          <w:bCs/>
          <w:color w:val="000000"/>
          <w:lang w:eastAsia="cs-CZ" w:bidi="cs-CZ"/>
        </w:rPr>
        <w:t>III.</w:t>
      </w:r>
    </w:p>
    <w:p w14:paraId="44DBBC7E" w14:textId="77777777" w:rsidR="00B56556" w:rsidRDefault="00B56556" w:rsidP="00B56556">
      <w:pPr>
        <w:pStyle w:val="Nadpis30"/>
        <w:keepNext/>
        <w:keepLines/>
        <w:shd w:val="clear" w:color="auto" w:fill="auto"/>
      </w:pPr>
      <w:bookmarkStart w:id="4" w:name="bookmark4"/>
      <w:bookmarkStart w:id="5" w:name="bookmark5"/>
      <w:r>
        <w:rPr>
          <w:color w:val="000000"/>
          <w:lang w:eastAsia="cs-CZ" w:bidi="cs-CZ"/>
        </w:rPr>
        <w:t>PŘEDMĚT SMLOUVY</w:t>
      </w:r>
      <w:bookmarkEnd w:id="4"/>
      <w:bookmarkEnd w:id="5"/>
    </w:p>
    <w:p w14:paraId="3CDAF661" w14:textId="77777777" w:rsidR="00B56556" w:rsidRDefault="00B56556" w:rsidP="00B56556">
      <w:pPr>
        <w:pStyle w:val="Zkladntext1"/>
        <w:shd w:val="clear" w:color="auto" w:fill="auto"/>
        <w:ind w:left="440" w:firstLine="20"/>
      </w:pPr>
      <w:r>
        <w:rPr>
          <w:color w:val="000000"/>
          <w:lang w:eastAsia="cs-CZ" w:bidi="cs-CZ"/>
        </w:rPr>
        <w:t>Předmětem této smlouvy je úprava vzájemných práv a povinností smluvních stran při prováděných činnostech a ve stanovených termínech dle přílohy č.</w:t>
      </w:r>
      <w:r>
        <w:t xml:space="preserve"> </w:t>
      </w:r>
      <w:r>
        <w:rPr>
          <w:color w:val="000000"/>
          <w:lang w:eastAsia="cs-CZ" w:bidi="cs-CZ"/>
        </w:rPr>
        <w:t>l této smlouvy:</w:t>
      </w:r>
    </w:p>
    <w:p w14:paraId="372AC174" w14:textId="77777777" w:rsidR="00B56556" w:rsidRDefault="00B56556" w:rsidP="00B56556">
      <w:pPr>
        <w:pStyle w:val="Zkladntext1"/>
        <w:numPr>
          <w:ilvl w:val="0"/>
          <w:numId w:val="2"/>
        </w:numPr>
        <w:shd w:val="clear" w:color="auto" w:fill="auto"/>
        <w:tabs>
          <w:tab w:val="left" w:pos="805"/>
        </w:tabs>
        <w:spacing w:line="228" w:lineRule="auto"/>
        <w:ind w:left="780" w:hanging="320"/>
      </w:pPr>
      <w:r>
        <w:rPr>
          <w:color w:val="000000"/>
          <w:lang w:eastAsia="cs-CZ" w:bidi="cs-CZ"/>
        </w:rPr>
        <w:t>Provádění revizí, zkoušek a kontrol plynových zařízení (netýká se zásobníků na propan a jich výstroje)</w:t>
      </w:r>
    </w:p>
    <w:p w14:paraId="7E4C4D4A" w14:textId="77777777" w:rsidR="00B56556" w:rsidRDefault="00B56556" w:rsidP="00B56556">
      <w:pPr>
        <w:pStyle w:val="Zkladntext1"/>
        <w:numPr>
          <w:ilvl w:val="0"/>
          <w:numId w:val="2"/>
        </w:numPr>
        <w:shd w:val="clear" w:color="auto" w:fill="auto"/>
        <w:tabs>
          <w:tab w:val="left" w:pos="805"/>
        </w:tabs>
        <w:ind w:firstLine="440"/>
      </w:pPr>
      <w:r>
        <w:rPr>
          <w:color w:val="000000"/>
          <w:lang w:eastAsia="cs-CZ" w:bidi="cs-CZ"/>
        </w:rPr>
        <w:t>Provádění revizí a zkoušek tlakových nádob stabilních</w:t>
      </w:r>
    </w:p>
    <w:p w14:paraId="503DFB08" w14:textId="77777777" w:rsidR="00B56556" w:rsidRDefault="00B56556" w:rsidP="00B56556">
      <w:pPr>
        <w:pStyle w:val="Zkladntext1"/>
        <w:numPr>
          <w:ilvl w:val="0"/>
          <w:numId w:val="2"/>
        </w:numPr>
        <w:shd w:val="clear" w:color="auto" w:fill="auto"/>
        <w:tabs>
          <w:tab w:val="left" w:pos="805"/>
        </w:tabs>
        <w:ind w:firstLine="440"/>
      </w:pPr>
      <w:r>
        <w:rPr>
          <w:color w:val="000000"/>
          <w:lang w:eastAsia="cs-CZ" w:bidi="cs-CZ"/>
        </w:rPr>
        <w:t>Provádění odborných prohlídek kotelen</w:t>
      </w:r>
    </w:p>
    <w:p w14:paraId="74D43227" w14:textId="77777777" w:rsidR="00B56556" w:rsidRDefault="00B56556" w:rsidP="00B56556">
      <w:pPr>
        <w:pStyle w:val="Zkladntext1"/>
        <w:numPr>
          <w:ilvl w:val="0"/>
          <w:numId w:val="2"/>
        </w:numPr>
        <w:shd w:val="clear" w:color="auto" w:fill="auto"/>
        <w:tabs>
          <w:tab w:val="left" w:pos="805"/>
        </w:tabs>
        <w:ind w:firstLine="440"/>
      </w:pPr>
      <w:r>
        <w:rPr>
          <w:color w:val="000000"/>
          <w:lang w:eastAsia="cs-CZ" w:bidi="cs-CZ"/>
        </w:rPr>
        <w:t>Provádění kontroly systému vytápění a systému klimatizace: zákon č. 406/2000 Sb.</w:t>
      </w:r>
    </w:p>
    <w:p w14:paraId="0B94F09E" w14:textId="77777777" w:rsidR="00B56556" w:rsidRDefault="00B56556" w:rsidP="00B56556">
      <w:pPr>
        <w:pStyle w:val="Zkladntext1"/>
        <w:numPr>
          <w:ilvl w:val="0"/>
          <w:numId w:val="2"/>
        </w:numPr>
        <w:shd w:val="clear" w:color="auto" w:fill="auto"/>
        <w:tabs>
          <w:tab w:val="left" w:pos="805"/>
        </w:tabs>
        <w:ind w:firstLine="440"/>
      </w:pPr>
      <w:r>
        <w:rPr>
          <w:color w:val="000000"/>
          <w:lang w:eastAsia="cs-CZ" w:bidi="cs-CZ"/>
        </w:rPr>
        <w:t>Provádění školení obsluh tlakových nádob stabilních</w:t>
      </w:r>
    </w:p>
    <w:p w14:paraId="6BDF86FB" w14:textId="77777777" w:rsidR="00B56556" w:rsidRDefault="00B56556" w:rsidP="00B56556">
      <w:pPr>
        <w:pStyle w:val="Zkladntext1"/>
        <w:numPr>
          <w:ilvl w:val="0"/>
          <w:numId w:val="2"/>
        </w:numPr>
        <w:shd w:val="clear" w:color="auto" w:fill="auto"/>
        <w:tabs>
          <w:tab w:val="left" w:pos="818"/>
        </w:tabs>
        <w:ind w:firstLine="460"/>
      </w:pPr>
      <w:r>
        <w:rPr>
          <w:color w:val="000000"/>
          <w:lang w:eastAsia="cs-CZ" w:bidi="cs-CZ"/>
        </w:rPr>
        <w:t>Provádění školení obsluh plynových zařízení</w:t>
      </w:r>
    </w:p>
    <w:p w14:paraId="794A441D" w14:textId="77777777" w:rsidR="00B56556" w:rsidRDefault="00B56556" w:rsidP="00B56556">
      <w:pPr>
        <w:pStyle w:val="Zkladntext1"/>
        <w:numPr>
          <w:ilvl w:val="0"/>
          <w:numId w:val="2"/>
        </w:numPr>
        <w:shd w:val="clear" w:color="auto" w:fill="auto"/>
        <w:tabs>
          <w:tab w:val="left" w:pos="818"/>
        </w:tabs>
        <w:ind w:firstLine="460"/>
      </w:pPr>
      <w:r>
        <w:rPr>
          <w:color w:val="000000"/>
          <w:lang w:eastAsia="cs-CZ" w:bidi="cs-CZ"/>
        </w:rPr>
        <w:lastRenderedPageBreak/>
        <w:t>Provádění školení obsluh nízkotlakých kotlů</w:t>
      </w:r>
    </w:p>
    <w:p w14:paraId="31241355" w14:textId="77777777" w:rsidR="00B56556" w:rsidRDefault="00B56556" w:rsidP="00B56556">
      <w:pPr>
        <w:pStyle w:val="Zkladntext1"/>
        <w:numPr>
          <w:ilvl w:val="0"/>
          <w:numId w:val="2"/>
        </w:numPr>
        <w:shd w:val="clear" w:color="auto" w:fill="auto"/>
        <w:tabs>
          <w:tab w:val="left" w:pos="818"/>
        </w:tabs>
        <w:ind w:left="840" w:hanging="380"/>
      </w:pPr>
      <w:r>
        <w:rPr>
          <w:color w:val="000000"/>
          <w:lang w:eastAsia="cs-CZ" w:bidi="cs-CZ"/>
        </w:rPr>
        <w:t>Sestavování harmonogramu na provádění revizí, kontrol, zkoušek, prohlídek a školení obsluh těchto zařízení</w:t>
      </w:r>
    </w:p>
    <w:p w14:paraId="50067507" w14:textId="77777777" w:rsidR="00B56556" w:rsidRDefault="00B56556" w:rsidP="00B56556">
      <w:pPr>
        <w:pStyle w:val="Zkladntext1"/>
        <w:shd w:val="clear" w:color="auto" w:fill="auto"/>
        <w:ind w:left="460"/>
      </w:pPr>
      <w:r>
        <w:rPr>
          <w:color w:val="000000"/>
          <w:lang w:eastAsia="cs-CZ" w:bidi="cs-CZ"/>
        </w:rPr>
        <w:t>Příloha č.</w:t>
      </w:r>
      <w:r>
        <w:t xml:space="preserve"> </w:t>
      </w:r>
      <w:r>
        <w:rPr>
          <w:color w:val="000000"/>
          <w:lang w:eastAsia="cs-CZ" w:bidi="cs-CZ"/>
        </w:rPr>
        <w:t>l, která specifikuje frekvenci provádění jednotlivých činností a ceny provedených prací, je nedílnou součástí této smlouvy a jako taková je ke smlouvě neoddělitelně připojena.</w:t>
      </w:r>
    </w:p>
    <w:p w14:paraId="22C45C85" w14:textId="77777777" w:rsidR="00B56556" w:rsidRDefault="00B56556" w:rsidP="00B56556">
      <w:pPr>
        <w:pStyle w:val="Zkladntext1"/>
        <w:shd w:val="clear" w:color="auto" w:fill="auto"/>
        <w:spacing w:after="0"/>
        <w:jc w:val="center"/>
      </w:pPr>
      <w:r>
        <w:rPr>
          <w:b/>
          <w:bCs/>
          <w:color w:val="000000"/>
          <w:lang w:eastAsia="cs-CZ" w:bidi="cs-CZ"/>
        </w:rPr>
        <w:t>IV.</w:t>
      </w:r>
    </w:p>
    <w:p w14:paraId="621E1F06" w14:textId="77777777" w:rsidR="00B56556" w:rsidRDefault="00B56556" w:rsidP="00B56556">
      <w:pPr>
        <w:pStyle w:val="Nadpis30"/>
        <w:keepNext/>
        <w:keepLines/>
        <w:shd w:val="clear" w:color="auto" w:fill="auto"/>
      </w:pPr>
      <w:bookmarkStart w:id="6" w:name="bookmark6"/>
      <w:bookmarkStart w:id="7" w:name="bookmark7"/>
      <w:r>
        <w:rPr>
          <w:color w:val="000000"/>
          <w:lang w:eastAsia="cs-CZ" w:bidi="cs-CZ"/>
        </w:rPr>
        <w:t>PRÁVA A POVINNOSTI SMLUVNÍCH STRAN</w:t>
      </w:r>
      <w:bookmarkEnd w:id="6"/>
      <w:bookmarkEnd w:id="7"/>
    </w:p>
    <w:p w14:paraId="389918AC" w14:textId="77777777" w:rsidR="00B56556" w:rsidRDefault="00B56556" w:rsidP="00B56556">
      <w:pPr>
        <w:pStyle w:val="Zkladntext1"/>
        <w:numPr>
          <w:ilvl w:val="0"/>
          <w:numId w:val="3"/>
        </w:numPr>
        <w:shd w:val="clear" w:color="auto" w:fill="auto"/>
        <w:tabs>
          <w:tab w:val="left" w:pos="338"/>
        </w:tabs>
        <w:ind w:left="460" w:hanging="460"/>
      </w:pPr>
      <w:r>
        <w:rPr>
          <w:color w:val="000000"/>
          <w:lang w:eastAsia="cs-CZ" w:bidi="cs-CZ"/>
        </w:rPr>
        <w:t>Objednatel se zavazuje zaplatit cenu za provedené práce (viz příloha č. 1) vyúčtované mu poskytovatelem daňovým dokladem vždy pro provedení prací podle této smlouvy. Faktura musí mít všechny náležitosti stanovené zákonem. Splatnost faktury činí 30 dní po jejím vystavení. Pokud nemá faktura předepsané náležitosti, je objednatel oprávněn vrátit ji ve lhůtě splatnosti zpět poskytovateli, aniž by byl sankcionován pro prodlení s jejím zaplacením.</w:t>
      </w:r>
    </w:p>
    <w:p w14:paraId="6454631C" w14:textId="77777777" w:rsidR="00B56556" w:rsidRDefault="00B56556" w:rsidP="00B56556">
      <w:pPr>
        <w:pStyle w:val="Zkladntext1"/>
        <w:numPr>
          <w:ilvl w:val="0"/>
          <w:numId w:val="3"/>
        </w:numPr>
        <w:shd w:val="clear" w:color="auto" w:fill="auto"/>
        <w:tabs>
          <w:tab w:val="left" w:pos="344"/>
        </w:tabs>
      </w:pPr>
      <w:r>
        <w:rPr>
          <w:color w:val="000000"/>
          <w:lang w:eastAsia="cs-CZ" w:bidi="cs-CZ"/>
        </w:rPr>
        <w:t>Poskytovatel se zavazuje předat provedené práce objednateli dle harmonogramu prací.</w:t>
      </w:r>
    </w:p>
    <w:p w14:paraId="146B2734" w14:textId="77777777" w:rsidR="00B56556" w:rsidRDefault="00B56556" w:rsidP="00B56556">
      <w:pPr>
        <w:pStyle w:val="Zkladntext1"/>
        <w:shd w:val="clear" w:color="auto" w:fill="auto"/>
        <w:spacing w:after="0"/>
        <w:jc w:val="center"/>
      </w:pPr>
      <w:r>
        <w:rPr>
          <w:b/>
          <w:bCs/>
          <w:color w:val="000000"/>
          <w:lang w:eastAsia="cs-CZ" w:bidi="cs-CZ"/>
        </w:rPr>
        <w:t>V.</w:t>
      </w:r>
    </w:p>
    <w:p w14:paraId="6DCBBD4B" w14:textId="77777777" w:rsidR="00B56556" w:rsidRDefault="00B56556" w:rsidP="00B56556">
      <w:pPr>
        <w:pStyle w:val="Nadpis30"/>
        <w:keepNext/>
        <w:keepLines/>
        <w:shd w:val="clear" w:color="auto" w:fill="auto"/>
      </w:pPr>
      <w:bookmarkStart w:id="8" w:name="bookmark8"/>
      <w:bookmarkStart w:id="9" w:name="bookmark9"/>
      <w:r>
        <w:rPr>
          <w:color w:val="000000"/>
          <w:lang w:eastAsia="cs-CZ" w:bidi="cs-CZ"/>
        </w:rPr>
        <w:t>CENA</w:t>
      </w:r>
      <w:bookmarkEnd w:id="8"/>
      <w:bookmarkEnd w:id="9"/>
    </w:p>
    <w:p w14:paraId="3C29EA6C" w14:textId="77777777" w:rsidR="00B56556" w:rsidRDefault="00B56556" w:rsidP="00B56556">
      <w:pPr>
        <w:pStyle w:val="Zkladntext1"/>
        <w:numPr>
          <w:ilvl w:val="0"/>
          <w:numId w:val="4"/>
        </w:numPr>
        <w:shd w:val="clear" w:color="auto" w:fill="auto"/>
        <w:tabs>
          <w:tab w:val="left" w:pos="338"/>
        </w:tabs>
      </w:pPr>
      <w:r>
        <w:rPr>
          <w:color w:val="000000"/>
          <w:lang w:eastAsia="cs-CZ" w:bidi="cs-CZ"/>
        </w:rPr>
        <w:t>Cena za jednotlivé práce je stanovená v příloze č. 1. Ceny jsou uvedeny včetně dopravného.</w:t>
      </w:r>
    </w:p>
    <w:p w14:paraId="2F12F499" w14:textId="77777777" w:rsidR="00B56556" w:rsidRDefault="00B56556" w:rsidP="00B56556">
      <w:pPr>
        <w:pStyle w:val="Zkladntext1"/>
        <w:numPr>
          <w:ilvl w:val="0"/>
          <w:numId w:val="4"/>
        </w:numPr>
        <w:shd w:val="clear" w:color="auto" w:fill="auto"/>
        <w:tabs>
          <w:tab w:val="left" w:pos="344"/>
        </w:tabs>
        <w:ind w:left="460" w:hanging="460"/>
      </w:pPr>
      <w:r>
        <w:rPr>
          <w:color w:val="000000"/>
          <w:lang w:eastAsia="cs-CZ" w:bidi="cs-CZ"/>
        </w:rPr>
        <w:t>Pokud některé práce nejsou uvedeny v příloze č.</w:t>
      </w:r>
      <w:r>
        <w:t xml:space="preserve"> </w:t>
      </w:r>
      <w:r>
        <w:rPr>
          <w:color w:val="000000"/>
          <w:lang w:eastAsia="cs-CZ" w:bidi="cs-CZ"/>
        </w:rPr>
        <w:t>l, bude jejich cena stanovena dohodou uzavřenou mezi smluvními stranami vždy před provedením příslušné práce.</w:t>
      </w:r>
    </w:p>
    <w:p w14:paraId="053E5060" w14:textId="77777777" w:rsidR="00B56556" w:rsidRDefault="00B56556" w:rsidP="00B56556">
      <w:pPr>
        <w:pStyle w:val="Zkladntext1"/>
        <w:numPr>
          <w:ilvl w:val="0"/>
          <w:numId w:val="5"/>
        </w:numPr>
        <w:shd w:val="clear" w:color="auto" w:fill="auto"/>
        <w:tabs>
          <w:tab w:val="left" w:pos="344"/>
        </w:tabs>
        <w:spacing w:after="0"/>
      </w:pPr>
      <w:r>
        <w:rPr>
          <w:color w:val="000000"/>
          <w:lang w:eastAsia="cs-CZ" w:bidi="cs-CZ"/>
        </w:rPr>
        <w:t>Ceny jsou uvedeny bez DPH, poskytovatel je plátce DPH. DPH bude účtována</w:t>
      </w:r>
    </w:p>
    <w:p w14:paraId="429E2E98" w14:textId="77777777" w:rsidR="00B56556" w:rsidRDefault="00B56556" w:rsidP="00B56556">
      <w:pPr>
        <w:pStyle w:val="Zkladntext1"/>
        <w:shd w:val="clear" w:color="auto" w:fill="auto"/>
        <w:ind w:firstLine="460"/>
      </w:pPr>
      <w:r>
        <w:rPr>
          <w:color w:val="000000"/>
          <w:lang w:eastAsia="cs-CZ" w:bidi="cs-CZ"/>
        </w:rPr>
        <w:t>v zákonné výši platné ke dni provedení příslušné práce.</w:t>
      </w:r>
    </w:p>
    <w:p w14:paraId="496E4E24" w14:textId="77777777" w:rsidR="00B56556" w:rsidRDefault="00B56556" w:rsidP="00B56556">
      <w:pPr>
        <w:pStyle w:val="Zkladntext1"/>
        <w:numPr>
          <w:ilvl w:val="0"/>
          <w:numId w:val="1"/>
        </w:numPr>
        <w:shd w:val="clear" w:color="auto" w:fill="auto"/>
        <w:tabs>
          <w:tab w:val="left" w:pos="344"/>
        </w:tabs>
      </w:pPr>
      <w:r>
        <w:rPr>
          <w:color w:val="000000"/>
          <w:lang w:eastAsia="cs-CZ" w:bidi="cs-CZ"/>
        </w:rPr>
        <w:t>Fakturace bude prováděna průběžně podle odvedené práce.</w:t>
      </w:r>
    </w:p>
    <w:p w14:paraId="27B89B83" w14:textId="77777777" w:rsidR="00B56556" w:rsidRDefault="00B56556" w:rsidP="00B56556">
      <w:pPr>
        <w:pStyle w:val="Zkladntext1"/>
        <w:numPr>
          <w:ilvl w:val="0"/>
          <w:numId w:val="6"/>
        </w:numPr>
        <w:shd w:val="clear" w:color="auto" w:fill="auto"/>
        <w:tabs>
          <w:tab w:val="left" w:pos="349"/>
        </w:tabs>
        <w:spacing w:after="0"/>
      </w:pPr>
      <w:r>
        <w:rPr>
          <w:color w:val="000000"/>
          <w:lang w:eastAsia="cs-CZ" w:bidi="cs-CZ"/>
        </w:rPr>
        <w:t>Ceny platí pro rok 2022 a 2023. V dalších letech budou valorizovány o roční inflaci,</w:t>
      </w:r>
    </w:p>
    <w:p w14:paraId="7032C1A9" w14:textId="77777777" w:rsidR="00B56556" w:rsidRDefault="00B56556" w:rsidP="00B56556">
      <w:pPr>
        <w:pStyle w:val="Zkladntext1"/>
        <w:shd w:val="clear" w:color="auto" w:fill="auto"/>
        <w:ind w:firstLine="460"/>
      </w:pPr>
      <w:r>
        <w:rPr>
          <w:color w:val="000000"/>
          <w:lang w:eastAsia="cs-CZ" w:bidi="cs-CZ"/>
        </w:rPr>
        <w:t>v případě, že inflace bude vyšší jak 5 % oproti roku ve kterém byla tato smlouva uzavírána.</w:t>
      </w:r>
    </w:p>
    <w:p w14:paraId="663C5EC3" w14:textId="77777777" w:rsidR="00B56556" w:rsidRDefault="00B56556" w:rsidP="00B56556">
      <w:pPr>
        <w:pStyle w:val="Zkladntext1"/>
        <w:shd w:val="clear" w:color="auto" w:fill="auto"/>
        <w:spacing w:after="0"/>
        <w:jc w:val="center"/>
      </w:pPr>
      <w:r>
        <w:rPr>
          <w:b/>
          <w:bCs/>
          <w:color w:val="000000"/>
          <w:lang w:eastAsia="cs-CZ" w:bidi="cs-CZ"/>
        </w:rPr>
        <w:t>VI.</w:t>
      </w:r>
    </w:p>
    <w:p w14:paraId="350C4E1C" w14:textId="77777777" w:rsidR="00B56556" w:rsidRDefault="00B56556" w:rsidP="00B56556">
      <w:pPr>
        <w:pStyle w:val="Nadpis30"/>
        <w:keepNext/>
        <w:keepLines/>
        <w:shd w:val="clear" w:color="auto" w:fill="auto"/>
      </w:pPr>
      <w:bookmarkStart w:id="10" w:name="bookmark10"/>
      <w:bookmarkStart w:id="11" w:name="bookmark11"/>
      <w:r>
        <w:rPr>
          <w:color w:val="000000"/>
          <w:lang w:eastAsia="cs-CZ" w:bidi="cs-CZ"/>
        </w:rPr>
        <w:t>ZÁVAZKY OBJEDNATELE</w:t>
      </w:r>
      <w:bookmarkEnd w:id="10"/>
      <w:bookmarkEnd w:id="11"/>
    </w:p>
    <w:p w14:paraId="341D57E6" w14:textId="77777777" w:rsidR="00B56556" w:rsidRDefault="00B56556" w:rsidP="00B56556">
      <w:pPr>
        <w:pStyle w:val="Zkladntext1"/>
        <w:numPr>
          <w:ilvl w:val="0"/>
          <w:numId w:val="7"/>
        </w:numPr>
        <w:shd w:val="clear" w:color="auto" w:fill="auto"/>
        <w:tabs>
          <w:tab w:val="left" w:pos="338"/>
        </w:tabs>
        <w:ind w:left="400" w:hanging="400"/>
      </w:pPr>
      <w:r>
        <w:rPr>
          <w:color w:val="000000"/>
          <w:lang w:eastAsia="cs-CZ" w:bidi="cs-CZ"/>
        </w:rPr>
        <w:t>Objednatel předá seznam všech výše uvedených zařízení poskytovateli a odpovídá za jejich aktualizaci.</w:t>
      </w:r>
    </w:p>
    <w:p w14:paraId="64C1D038" w14:textId="77777777" w:rsidR="00B56556" w:rsidRDefault="00B56556" w:rsidP="00B56556">
      <w:pPr>
        <w:pStyle w:val="Zkladntext1"/>
        <w:numPr>
          <w:ilvl w:val="0"/>
          <w:numId w:val="7"/>
        </w:numPr>
        <w:shd w:val="clear" w:color="auto" w:fill="auto"/>
        <w:tabs>
          <w:tab w:val="left" w:pos="349"/>
        </w:tabs>
        <w:spacing w:line="233" w:lineRule="auto"/>
        <w:ind w:left="400" w:hanging="400"/>
      </w:pPr>
      <w:r>
        <w:rPr>
          <w:color w:val="000000"/>
          <w:lang w:eastAsia="cs-CZ" w:bidi="cs-CZ"/>
        </w:rPr>
        <w:t>Objednatel zajistí, že opravy a montáže budou prováděny kvalifikovanými pracovníky nebo budou opravy zajišťovat oprávněnou firmou dle příslušných předpisů a norem.</w:t>
      </w:r>
    </w:p>
    <w:p w14:paraId="7A5DE0FD" w14:textId="77777777" w:rsidR="00B56556" w:rsidRDefault="00B56556" w:rsidP="00B56556">
      <w:pPr>
        <w:pStyle w:val="Zkladntext1"/>
        <w:numPr>
          <w:ilvl w:val="0"/>
          <w:numId w:val="7"/>
        </w:numPr>
        <w:shd w:val="clear" w:color="auto" w:fill="auto"/>
        <w:tabs>
          <w:tab w:val="left" w:pos="349"/>
        </w:tabs>
        <w:ind w:left="400" w:hanging="400"/>
      </w:pPr>
      <w:r>
        <w:rPr>
          <w:color w:val="000000"/>
          <w:lang w:eastAsia="cs-CZ" w:bidi="cs-CZ"/>
        </w:rPr>
        <w:t>Objednatel zajistí přístupnost a připravenost zařízení k plánovaným revizím, kontrolám zkouškám a prohlídkám.</w:t>
      </w:r>
    </w:p>
    <w:p w14:paraId="7E8D3248" w14:textId="77777777" w:rsidR="00B56556" w:rsidRDefault="00B56556" w:rsidP="00B56556">
      <w:pPr>
        <w:pStyle w:val="Zkladntext1"/>
        <w:numPr>
          <w:ilvl w:val="0"/>
          <w:numId w:val="5"/>
        </w:numPr>
        <w:shd w:val="clear" w:color="auto" w:fill="auto"/>
        <w:tabs>
          <w:tab w:val="left" w:pos="344"/>
        </w:tabs>
        <w:ind w:left="400" w:hanging="400"/>
      </w:pPr>
      <w:r>
        <w:rPr>
          <w:color w:val="000000"/>
          <w:lang w:eastAsia="cs-CZ" w:bidi="cs-CZ"/>
        </w:rPr>
        <w:t>Objednatel předá poskytovateli informace a zajistí další pomocné podklady potřebné k výkonu revizí (technická dokumentace, provozní předpisy, revizní zprávy, pasporty, předpisy provozovatele, zprávy o kontrole a zkouškách výstroje apod.).</w:t>
      </w:r>
    </w:p>
    <w:p w14:paraId="09CEF569" w14:textId="77777777" w:rsidR="00B56556" w:rsidRDefault="00B56556" w:rsidP="00B56556">
      <w:pPr>
        <w:pStyle w:val="Zkladntext1"/>
        <w:numPr>
          <w:ilvl w:val="0"/>
          <w:numId w:val="6"/>
        </w:numPr>
        <w:shd w:val="clear" w:color="auto" w:fill="auto"/>
        <w:tabs>
          <w:tab w:val="left" w:pos="349"/>
        </w:tabs>
      </w:pPr>
      <w:r>
        <w:rPr>
          <w:color w:val="000000"/>
          <w:lang w:eastAsia="cs-CZ" w:bidi="cs-CZ"/>
        </w:rPr>
        <w:t>Objednatel zajistí odborný doprovod a další pracovníky např. obsluhu.</w:t>
      </w:r>
    </w:p>
    <w:p w14:paraId="63A97D5B" w14:textId="77777777" w:rsidR="00B56556" w:rsidRDefault="00B56556" w:rsidP="00B56556">
      <w:pPr>
        <w:pStyle w:val="Zkladntext1"/>
        <w:numPr>
          <w:ilvl w:val="0"/>
          <w:numId w:val="6"/>
        </w:numPr>
        <w:shd w:val="clear" w:color="auto" w:fill="auto"/>
        <w:tabs>
          <w:tab w:val="left" w:pos="346"/>
        </w:tabs>
        <w:spacing w:after="500"/>
        <w:ind w:left="440" w:hanging="440"/>
      </w:pPr>
      <w:r>
        <w:rPr>
          <w:color w:val="000000"/>
          <w:lang w:eastAsia="cs-CZ" w:bidi="cs-CZ"/>
        </w:rPr>
        <w:t>Objednatel bude informovat předem zhotovitele o plánovaných odstávkách, rekonstrukcích a opravách, všech změnách a o instalaci nových zařízení.</w:t>
      </w:r>
    </w:p>
    <w:p w14:paraId="783AFF72" w14:textId="77777777" w:rsidR="00B56556" w:rsidRDefault="00B56556" w:rsidP="00B56556">
      <w:pPr>
        <w:pStyle w:val="Zkladntext1"/>
        <w:shd w:val="clear" w:color="auto" w:fill="auto"/>
        <w:spacing w:after="0"/>
        <w:jc w:val="center"/>
      </w:pPr>
      <w:r>
        <w:rPr>
          <w:b/>
          <w:bCs/>
          <w:color w:val="000000"/>
          <w:lang w:eastAsia="cs-CZ" w:bidi="cs-CZ"/>
        </w:rPr>
        <w:lastRenderedPageBreak/>
        <w:t>VII.</w:t>
      </w:r>
    </w:p>
    <w:p w14:paraId="0A66AE21" w14:textId="77777777" w:rsidR="00B56556" w:rsidRDefault="00B56556" w:rsidP="00B56556">
      <w:pPr>
        <w:pStyle w:val="Nadpis30"/>
        <w:keepNext/>
        <w:keepLines/>
        <w:shd w:val="clear" w:color="auto" w:fill="auto"/>
      </w:pPr>
      <w:bookmarkStart w:id="12" w:name="bookmark12"/>
      <w:bookmarkStart w:id="13" w:name="bookmark13"/>
      <w:r>
        <w:rPr>
          <w:color w:val="000000"/>
          <w:lang w:eastAsia="cs-CZ" w:bidi="cs-CZ"/>
        </w:rPr>
        <w:t>ZÁVAZKY POSKYTOVATELE</w:t>
      </w:r>
      <w:bookmarkEnd w:id="12"/>
      <w:bookmarkEnd w:id="13"/>
    </w:p>
    <w:p w14:paraId="2032E941" w14:textId="77777777" w:rsidR="00B56556" w:rsidRDefault="00B56556" w:rsidP="00B56556">
      <w:pPr>
        <w:pStyle w:val="Zkladntext1"/>
        <w:numPr>
          <w:ilvl w:val="0"/>
          <w:numId w:val="8"/>
        </w:numPr>
        <w:shd w:val="clear" w:color="auto" w:fill="auto"/>
        <w:tabs>
          <w:tab w:val="left" w:pos="346"/>
        </w:tabs>
        <w:spacing w:line="252" w:lineRule="auto"/>
        <w:ind w:left="440" w:hanging="440"/>
      </w:pPr>
      <w:r>
        <w:rPr>
          <w:color w:val="000000"/>
          <w:lang w:eastAsia="cs-CZ" w:bidi="cs-CZ"/>
        </w:rPr>
        <w:t>Poskytovatel zpracovává harmonogram revizí, kontrol, zkoušek a prohlídek podle objednatelem předloženého seznamu.</w:t>
      </w:r>
    </w:p>
    <w:p w14:paraId="5C2B1E1B" w14:textId="77777777" w:rsidR="00B56556" w:rsidRDefault="00B56556" w:rsidP="00B56556">
      <w:pPr>
        <w:pStyle w:val="Zkladntext1"/>
        <w:numPr>
          <w:ilvl w:val="0"/>
          <w:numId w:val="8"/>
        </w:numPr>
        <w:shd w:val="clear" w:color="auto" w:fill="auto"/>
        <w:tabs>
          <w:tab w:val="left" w:pos="346"/>
        </w:tabs>
        <w:ind w:left="440" w:hanging="440"/>
      </w:pPr>
      <w:r>
        <w:rPr>
          <w:color w:val="000000"/>
          <w:lang w:eastAsia="cs-CZ" w:bidi="cs-CZ"/>
        </w:rPr>
        <w:t>Poskytovatel odpovídá za dodržení stanovených lhůt revizí, kontrol, zkoušek a prohlídek zařízení uvedených v seznamu.</w:t>
      </w:r>
    </w:p>
    <w:p w14:paraId="7D2ED430" w14:textId="77777777" w:rsidR="00B56556" w:rsidRDefault="00B56556" w:rsidP="00B56556">
      <w:pPr>
        <w:pStyle w:val="Zkladntext1"/>
        <w:numPr>
          <w:ilvl w:val="0"/>
          <w:numId w:val="8"/>
        </w:numPr>
        <w:shd w:val="clear" w:color="auto" w:fill="auto"/>
        <w:tabs>
          <w:tab w:val="left" w:pos="346"/>
        </w:tabs>
        <w:ind w:left="440" w:hanging="440"/>
      </w:pPr>
      <w:r>
        <w:rPr>
          <w:color w:val="000000"/>
          <w:lang w:eastAsia="cs-CZ" w:bidi="cs-CZ"/>
        </w:rPr>
        <w:t>Poskytovatel o provedení revizí, kontrol, zkoušek a prohlídek zhotovuje zprávy a dokumentaci dle příslušných předpisů a norem.</w:t>
      </w:r>
    </w:p>
    <w:p w14:paraId="088F223D" w14:textId="77777777" w:rsidR="00B56556" w:rsidRDefault="00B56556" w:rsidP="00B56556">
      <w:pPr>
        <w:pStyle w:val="Zkladntext1"/>
        <w:numPr>
          <w:ilvl w:val="0"/>
          <w:numId w:val="8"/>
        </w:numPr>
        <w:shd w:val="clear" w:color="auto" w:fill="auto"/>
        <w:tabs>
          <w:tab w:val="left" w:pos="346"/>
        </w:tabs>
        <w:ind w:left="440" w:hanging="440"/>
      </w:pPr>
      <w:r>
        <w:rPr>
          <w:color w:val="000000"/>
          <w:lang w:eastAsia="cs-CZ" w:bidi="cs-CZ"/>
        </w:rPr>
        <w:t>Poskytovatel vede seznamy s termíny provedených a předpokládaných revizí, kontrol, zkoušek a prohlídek.</w:t>
      </w:r>
    </w:p>
    <w:p w14:paraId="762127BE" w14:textId="77777777" w:rsidR="00B56556" w:rsidRDefault="00B56556" w:rsidP="00B56556">
      <w:pPr>
        <w:pStyle w:val="Zkladntext1"/>
        <w:numPr>
          <w:ilvl w:val="0"/>
          <w:numId w:val="8"/>
        </w:numPr>
        <w:shd w:val="clear" w:color="auto" w:fill="auto"/>
        <w:tabs>
          <w:tab w:val="left" w:pos="346"/>
        </w:tabs>
      </w:pPr>
      <w:r>
        <w:rPr>
          <w:color w:val="000000"/>
          <w:lang w:eastAsia="cs-CZ" w:bidi="cs-CZ"/>
        </w:rPr>
        <w:t>Poskytovatel s výsledky revizí, kontrol, zkoušek a prohlídek seznamuje objednatele.</w:t>
      </w:r>
    </w:p>
    <w:p w14:paraId="70FE9CF4" w14:textId="77777777" w:rsidR="00B56556" w:rsidRDefault="00B56556" w:rsidP="00B56556">
      <w:pPr>
        <w:pStyle w:val="Zkladntext1"/>
        <w:numPr>
          <w:ilvl w:val="0"/>
          <w:numId w:val="8"/>
        </w:numPr>
        <w:shd w:val="clear" w:color="auto" w:fill="auto"/>
        <w:tabs>
          <w:tab w:val="left" w:pos="346"/>
        </w:tabs>
        <w:ind w:left="440" w:hanging="440"/>
      </w:pPr>
      <w:r>
        <w:rPr>
          <w:color w:val="000000"/>
          <w:lang w:eastAsia="cs-CZ" w:bidi="cs-CZ"/>
        </w:rPr>
        <w:t>Poskytovatel úzce spolupracuje s příslušnými pracovníky v rámci vytváření nových místních provozních a bezpečnostních předpisů, směrnic a vnitřních předpisů odběratele.</w:t>
      </w:r>
    </w:p>
    <w:p w14:paraId="72D8436F" w14:textId="77777777" w:rsidR="00B56556" w:rsidRDefault="00B56556" w:rsidP="00B56556">
      <w:pPr>
        <w:pStyle w:val="Zkladntext1"/>
        <w:numPr>
          <w:ilvl w:val="0"/>
          <w:numId w:val="8"/>
        </w:numPr>
        <w:shd w:val="clear" w:color="auto" w:fill="auto"/>
        <w:tabs>
          <w:tab w:val="left" w:pos="346"/>
        </w:tabs>
      </w:pPr>
      <w:r>
        <w:rPr>
          <w:color w:val="000000"/>
          <w:lang w:eastAsia="cs-CZ" w:bidi="cs-CZ"/>
        </w:rPr>
        <w:t>Poskytovatel upozorňuje na nové technické předpisy a normy a na jejich změny.</w:t>
      </w:r>
    </w:p>
    <w:p w14:paraId="6D9FF0D5" w14:textId="77777777" w:rsidR="00B56556" w:rsidRDefault="00B56556" w:rsidP="00B56556">
      <w:pPr>
        <w:pStyle w:val="Zkladntext1"/>
        <w:numPr>
          <w:ilvl w:val="0"/>
          <w:numId w:val="8"/>
        </w:numPr>
        <w:shd w:val="clear" w:color="auto" w:fill="auto"/>
        <w:tabs>
          <w:tab w:val="left" w:pos="346"/>
        </w:tabs>
        <w:ind w:left="440" w:hanging="440"/>
      </w:pPr>
      <w:r>
        <w:rPr>
          <w:color w:val="000000"/>
          <w:lang w:eastAsia="cs-CZ" w:bidi="cs-CZ"/>
        </w:rPr>
        <w:t>Poskytovatel se zavazuje provádět tyto revize, kontroly, zkoušky a prohlídky s vynaložením odborné péče, nestranně v rozsahu a způsobem stanoveným ve smlouvě, dle příslušných technických předpisů a norem, v rozsahu a způsobem obvyklým při obdobných revizích, kontrolách, zkouškách a prohlídkách.</w:t>
      </w:r>
    </w:p>
    <w:p w14:paraId="2BE710CB" w14:textId="77777777" w:rsidR="00B56556" w:rsidRDefault="00B56556" w:rsidP="00B56556">
      <w:pPr>
        <w:pStyle w:val="Zkladntext1"/>
        <w:numPr>
          <w:ilvl w:val="0"/>
          <w:numId w:val="8"/>
        </w:numPr>
        <w:shd w:val="clear" w:color="auto" w:fill="auto"/>
        <w:tabs>
          <w:tab w:val="left" w:pos="346"/>
        </w:tabs>
        <w:spacing w:line="233" w:lineRule="auto"/>
        <w:ind w:left="380" w:hanging="380"/>
      </w:pPr>
      <w:r>
        <w:rPr>
          <w:color w:val="000000"/>
          <w:lang w:eastAsia="cs-CZ" w:bidi="cs-CZ"/>
        </w:rPr>
        <w:t>Poskytovatel zachovává mlčenlivost o skutečnostech, o nichž se dozvěděl v souvislosti s výkonem činnosti.</w:t>
      </w:r>
    </w:p>
    <w:p w14:paraId="5A7C077F" w14:textId="77777777" w:rsidR="00B56556" w:rsidRDefault="00B56556" w:rsidP="00B56556">
      <w:pPr>
        <w:pStyle w:val="Zkladntext1"/>
        <w:shd w:val="clear" w:color="auto" w:fill="auto"/>
        <w:spacing w:after="0"/>
        <w:jc w:val="center"/>
      </w:pPr>
      <w:r>
        <w:rPr>
          <w:b/>
          <w:bCs/>
          <w:color w:val="000000"/>
          <w:lang w:eastAsia="cs-CZ" w:bidi="cs-CZ"/>
        </w:rPr>
        <w:t>VIII.</w:t>
      </w:r>
    </w:p>
    <w:p w14:paraId="6338857A" w14:textId="77777777" w:rsidR="00B56556" w:rsidRDefault="00B56556" w:rsidP="00B56556">
      <w:pPr>
        <w:pStyle w:val="Nadpis30"/>
        <w:keepNext/>
        <w:keepLines/>
        <w:shd w:val="clear" w:color="auto" w:fill="auto"/>
      </w:pPr>
      <w:bookmarkStart w:id="14" w:name="bookmark14"/>
      <w:bookmarkStart w:id="15" w:name="bookmark15"/>
      <w:r>
        <w:rPr>
          <w:color w:val="000000"/>
          <w:lang w:eastAsia="cs-CZ" w:bidi="cs-CZ"/>
        </w:rPr>
        <w:t>SANKČNÍ OPATŘENÍ</w:t>
      </w:r>
      <w:bookmarkEnd w:id="14"/>
      <w:bookmarkEnd w:id="15"/>
    </w:p>
    <w:p w14:paraId="0A657A35" w14:textId="77777777" w:rsidR="00B56556" w:rsidRDefault="00B56556" w:rsidP="00B56556">
      <w:pPr>
        <w:pStyle w:val="Zkladntext1"/>
        <w:numPr>
          <w:ilvl w:val="0"/>
          <w:numId w:val="9"/>
        </w:numPr>
        <w:shd w:val="clear" w:color="auto" w:fill="auto"/>
        <w:tabs>
          <w:tab w:val="left" w:pos="346"/>
        </w:tabs>
        <w:spacing w:line="233" w:lineRule="auto"/>
        <w:ind w:left="380" w:hanging="380"/>
      </w:pPr>
      <w:r>
        <w:rPr>
          <w:color w:val="000000"/>
          <w:lang w:eastAsia="cs-CZ" w:bidi="cs-CZ"/>
        </w:rPr>
        <w:t>V případě nedodržení splatnosti faktur ze strany objednatele, bude mu účtován úrok z prodlení ve výši 0,03 % z dlužné částky za každý i započatý den prodlení.</w:t>
      </w:r>
    </w:p>
    <w:p w14:paraId="720DF168" w14:textId="77777777" w:rsidR="00B56556" w:rsidRDefault="00B56556" w:rsidP="00B56556">
      <w:pPr>
        <w:pStyle w:val="Zkladntext1"/>
        <w:numPr>
          <w:ilvl w:val="0"/>
          <w:numId w:val="9"/>
        </w:numPr>
        <w:shd w:val="clear" w:color="auto" w:fill="auto"/>
        <w:tabs>
          <w:tab w:val="left" w:pos="346"/>
        </w:tabs>
        <w:ind w:left="380" w:hanging="380"/>
      </w:pPr>
      <w:r>
        <w:rPr>
          <w:color w:val="000000"/>
          <w:lang w:eastAsia="cs-CZ" w:bidi="cs-CZ"/>
        </w:rPr>
        <w:t>V případě nedodržení termínů provedení revizí či zkoušek v souladu s harmonogramem (viz čl. VII. 1.smlouvy) bude objednatelem účtována smluvní pokuta ve výši 0,03% z ceny neprovedených prací, a to za každý den prodlení.</w:t>
      </w:r>
      <w:r>
        <w:br w:type="page"/>
      </w:r>
    </w:p>
    <w:p w14:paraId="1BF31ECA" w14:textId="77777777" w:rsidR="00B56556" w:rsidRDefault="00B56556" w:rsidP="00B56556">
      <w:pPr>
        <w:pStyle w:val="Nadpis30"/>
        <w:keepNext/>
        <w:keepLines/>
        <w:numPr>
          <w:ilvl w:val="0"/>
          <w:numId w:val="10"/>
        </w:numPr>
        <w:shd w:val="clear" w:color="auto" w:fill="auto"/>
      </w:pPr>
      <w:bookmarkStart w:id="16" w:name="bookmark16"/>
      <w:bookmarkStart w:id="17" w:name="bookmark17"/>
      <w:r>
        <w:rPr>
          <w:color w:val="000000"/>
          <w:lang w:eastAsia="cs-CZ" w:bidi="cs-CZ"/>
        </w:rPr>
        <w:lastRenderedPageBreak/>
        <w:br/>
        <w:t>VADY DÍLA</w:t>
      </w:r>
      <w:bookmarkEnd w:id="16"/>
      <w:bookmarkEnd w:id="17"/>
    </w:p>
    <w:p w14:paraId="58F0F689" w14:textId="77777777" w:rsidR="00B56556" w:rsidRDefault="00B56556" w:rsidP="00B56556">
      <w:pPr>
        <w:pStyle w:val="Zkladntext1"/>
        <w:numPr>
          <w:ilvl w:val="0"/>
          <w:numId w:val="11"/>
        </w:numPr>
        <w:shd w:val="clear" w:color="auto" w:fill="auto"/>
        <w:tabs>
          <w:tab w:val="left" w:pos="353"/>
        </w:tabs>
        <w:spacing w:after="500"/>
        <w:ind w:left="360" w:hanging="360"/>
      </w:pPr>
      <w:r>
        <w:rPr>
          <w:color w:val="000000"/>
          <w:lang w:eastAsia="cs-CZ" w:bidi="cs-CZ"/>
        </w:rPr>
        <w:t>Objednatel je povinen případné vady vytknout u poskytovatele bez zbytečného odkladu poté, kdy je zjistil.</w:t>
      </w:r>
    </w:p>
    <w:p w14:paraId="2F2EC6BA" w14:textId="77777777" w:rsidR="00B56556" w:rsidRDefault="00B56556" w:rsidP="00B56556">
      <w:pPr>
        <w:pStyle w:val="Zkladntext1"/>
        <w:numPr>
          <w:ilvl w:val="0"/>
          <w:numId w:val="11"/>
        </w:numPr>
        <w:shd w:val="clear" w:color="auto" w:fill="auto"/>
        <w:tabs>
          <w:tab w:val="left" w:pos="353"/>
        </w:tabs>
        <w:spacing w:after="500"/>
        <w:ind w:left="360" w:hanging="360"/>
      </w:pPr>
      <w:r>
        <w:rPr>
          <w:color w:val="000000"/>
          <w:lang w:eastAsia="cs-CZ" w:bidi="cs-CZ"/>
        </w:rPr>
        <w:t>Neodstraní-li poskytovatel vady v přiměřené dodatečné lhůtě, nebo oznámí-li, že vady neodstraní, je objednatel oprávněn odstoupit od smlouvy nebo požadovat slevu z ceny za provedení díla. Odstoupit od smlouvy nebo její části však objednatel nemůže, jestliže vady neoznámil poskytovateli do 30 dnů od obdržení zpráv.</w:t>
      </w:r>
    </w:p>
    <w:p w14:paraId="308AA90F" w14:textId="77777777" w:rsidR="00B56556" w:rsidRDefault="00B56556" w:rsidP="00B56556">
      <w:pPr>
        <w:pStyle w:val="Zkladntext1"/>
        <w:shd w:val="clear" w:color="auto" w:fill="auto"/>
        <w:spacing w:after="0"/>
        <w:jc w:val="center"/>
      </w:pPr>
      <w:r>
        <w:rPr>
          <w:b/>
          <w:bCs/>
          <w:color w:val="000000"/>
          <w:lang w:eastAsia="cs-CZ" w:bidi="cs-CZ"/>
        </w:rPr>
        <w:t>X.</w:t>
      </w:r>
    </w:p>
    <w:p w14:paraId="528475F8" w14:textId="77777777" w:rsidR="00B56556" w:rsidRDefault="00B56556" w:rsidP="00B56556">
      <w:pPr>
        <w:pStyle w:val="Nadpis30"/>
        <w:keepNext/>
        <w:keepLines/>
        <w:shd w:val="clear" w:color="auto" w:fill="auto"/>
      </w:pPr>
      <w:bookmarkStart w:id="18" w:name="bookmark18"/>
      <w:bookmarkStart w:id="19" w:name="bookmark19"/>
      <w:r>
        <w:rPr>
          <w:color w:val="000000"/>
          <w:lang w:eastAsia="cs-CZ" w:bidi="cs-CZ"/>
        </w:rPr>
        <w:t>TERMÍN PLNĚNÍ</w:t>
      </w:r>
      <w:bookmarkEnd w:id="18"/>
      <w:bookmarkEnd w:id="19"/>
    </w:p>
    <w:p w14:paraId="3EAE9CE9" w14:textId="77777777" w:rsidR="00B56556" w:rsidRDefault="00B56556" w:rsidP="00B56556">
      <w:pPr>
        <w:pStyle w:val="Zkladntext1"/>
        <w:numPr>
          <w:ilvl w:val="0"/>
          <w:numId w:val="12"/>
        </w:numPr>
        <w:shd w:val="clear" w:color="auto" w:fill="auto"/>
        <w:tabs>
          <w:tab w:val="left" w:pos="353"/>
        </w:tabs>
        <w:ind w:left="360" w:hanging="360"/>
      </w:pPr>
      <w:r>
        <w:rPr>
          <w:color w:val="000000"/>
          <w:lang w:eastAsia="cs-CZ" w:bidi="cs-CZ"/>
        </w:rPr>
        <w:t>Smlouva se uzavírá na dobu neurčitou s možností výpovědi bez uvedení důvodu. Výpovědní lhůta je jeden měsíc a počíná běžet od prvního dne měsíce následujícího po doručení výpovědi druhé smluvní straně.</w:t>
      </w:r>
    </w:p>
    <w:p w14:paraId="4BC66D1D" w14:textId="77777777" w:rsidR="00B56556" w:rsidRDefault="00B56556" w:rsidP="00B56556">
      <w:pPr>
        <w:pStyle w:val="Zkladntext1"/>
        <w:shd w:val="clear" w:color="auto" w:fill="auto"/>
        <w:spacing w:after="0"/>
        <w:jc w:val="center"/>
      </w:pPr>
      <w:r>
        <w:rPr>
          <w:b/>
          <w:bCs/>
          <w:color w:val="000000"/>
          <w:lang w:eastAsia="cs-CZ" w:bidi="cs-CZ"/>
        </w:rPr>
        <w:t>XI.</w:t>
      </w:r>
    </w:p>
    <w:p w14:paraId="1654BC8B" w14:textId="77777777" w:rsidR="00B56556" w:rsidRDefault="00B56556" w:rsidP="00B56556">
      <w:pPr>
        <w:pStyle w:val="Nadpis30"/>
        <w:keepNext/>
        <w:keepLines/>
        <w:shd w:val="clear" w:color="auto" w:fill="auto"/>
        <w:spacing w:line="230" w:lineRule="auto"/>
      </w:pPr>
      <w:bookmarkStart w:id="20" w:name="bookmark20"/>
      <w:bookmarkStart w:id="21" w:name="bookmark21"/>
      <w:r>
        <w:rPr>
          <w:color w:val="000000"/>
          <w:lang w:eastAsia="cs-CZ" w:bidi="cs-CZ"/>
        </w:rPr>
        <w:t>DALŠÍ UJEDNÁNÍ</w:t>
      </w:r>
      <w:bookmarkEnd w:id="20"/>
      <w:bookmarkEnd w:id="21"/>
    </w:p>
    <w:p w14:paraId="4BD1CD27" w14:textId="77777777" w:rsidR="00B56556" w:rsidRDefault="00B56556" w:rsidP="00B56556">
      <w:pPr>
        <w:pStyle w:val="Zkladntext1"/>
        <w:numPr>
          <w:ilvl w:val="0"/>
          <w:numId w:val="13"/>
        </w:numPr>
        <w:shd w:val="clear" w:color="auto" w:fill="auto"/>
        <w:tabs>
          <w:tab w:val="left" w:pos="353"/>
        </w:tabs>
        <w:ind w:left="360" w:hanging="360"/>
      </w:pPr>
      <w:r>
        <w:rPr>
          <w:color w:val="000000"/>
          <w:lang w:eastAsia="cs-CZ" w:bidi="cs-CZ"/>
        </w:rPr>
        <w:t>Smluvní strany prohlašují, že skutečnosti uvedené v této Smlouvě nepovažují za obchodní tajemství, krom přílohy č.</w:t>
      </w:r>
      <w:r>
        <w:t xml:space="preserve"> </w:t>
      </w:r>
      <w:r>
        <w:rPr>
          <w:color w:val="000000"/>
          <w:lang w:eastAsia="cs-CZ" w:bidi="cs-CZ"/>
        </w:rPr>
        <w:t>l toto smlouvy, a udělují svolení k jejich zpřístupnění ve smyslu zákona č. 106/1999 Sb., o svobodném přístupu k informacím</w:t>
      </w:r>
    </w:p>
    <w:p w14:paraId="4AB834E6" w14:textId="77777777" w:rsidR="00B56556" w:rsidRDefault="00B56556" w:rsidP="00B56556">
      <w:pPr>
        <w:pStyle w:val="Zkladntext1"/>
        <w:numPr>
          <w:ilvl w:val="0"/>
          <w:numId w:val="13"/>
        </w:numPr>
        <w:shd w:val="clear" w:color="auto" w:fill="auto"/>
        <w:tabs>
          <w:tab w:val="left" w:pos="353"/>
        </w:tabs>
        <w:ind w:left="360" w:hanging="360"/>
      </w:pPr>
      <w:r>
        <w:rPr>
          <w:color w:val="000000"/>
          <w:lang w:eastAsia="cs-CZ" w:bidi="cs-CZ"/>
        </w:rPr>
        <w:t>Tato smlouva nabývá platnosti dnem jejího podpisu oběma smluvními stranami a účinnosti jejím uveřejněním v registru smluv. Objednatel se zavazuje tuto smlouvu zaslat správci registru smluv k uveřejnění prostřednictvím registru smluv v souladu a postupem dle zák.</w:t>
      </w:r>
      <w:r>
        <w:t xml:space="preserve"> </w:t>
      </w:r>
      <w:r>
        <w:rPr>
          <w:color w:val="000000"/>
          <w:lang w:eastAsia="cs-CZ" w:bidi="cs-CZ"/>
        </w:rPr>
        <w:t>č. 340/2015 Sb. o registru smluv a informovat bezpečnostní agenturu o nabytí účinnosti této smlouvy.</w:t>
      </w:r>
    </w:p>
    <w:p w14:paraId="17D22C55" w14:textId="77777777" w:rsidR="00B56556" w:rsidRDefault="00B56556" w:rsidP="00B56556">
      <w:pPr>
        <w:pStyle w:val="Zkladntext1"/>
        <w:numPr>
          <w:ilvl w:val="0"/>
          <w:numId w:val="13"/>
        </w:numPr>
        <w:shd w:val="clear" w:color="auto" w:fill="auto"/>
        <w:tabs>
          <w:tab w:val="left" w:pos="353"/>
        </w:tabs>
        <w:ind w:left="360" w:hanging="360"/>
      </w:pPr>
      <w:r>
        <w:rPr>
          <w:color w:val="000000"/>
          <w:lang w:eastAsia="cs-CZ" w:bidi="cs-CZ"/>
        </w:rPr>
        <w:t>Tuto smlouvu lze měnit nebo doplnit pouze písemným oboustranně potvrzeným smluvním ujednáním, podepsaným oprávněnými zástupci obou smluvních stran.</w:t>
      </w:r>
    </w:p>
    <w:p w14:paraId="74FB6502" w14:textId="77777777" w:rsidR="00B56556" w:rsidRDefault="00B56556" w:rsidP="00B56556">
      <w:pPr>
        <w:pStyle w:val="Zkladntext1"/>
        <w:numPr>
          <w:ilvl w:val="0"/>
          <w:numId w:val="13"/>
        </w:numPr>
        <w:shd w:val="clear" w:color="auto" w:fill="auto"/>
        <w:tabs>
          <w:tab w:val="left" w:pos="353"/>
        </w:tabs>
        <w:spacing w:line="233" w:lineRule="auto"/>
        <w:ind w:left="360" w:hanging="360"/>
      </w:pPr>
      <w:r>
        <w:rPr>
          <w:color w:val="000000"/>
          <w:lang w:eastAsia="cs-CZ" w:bidi="cs-CZ"/>
        </w:rPr>
        <w:t>Pokud není v této smlouvě výslovně stanoveno jinak, řídí se vztahy účastníků příslušnými ustanoveními zákona č. 89/2012 Sb., občanský zákoník.</w:t>
      </w:r>
    </w:p>
    <w:p w14:paraId="6B5EFD67" w14:textId="1218BBCC" w:rsidR="00B56556" w:rsidRPr="00B56556" w:rsidRDefault="00B56556" w:rsidP="00B56556">
      <w:pPr>
        <w:pStyle w:val="Zkladntext1"/>
        <w:numPr>
          <w:ilvl w:val="0"/>
          <w:numId w:val="13"/>
        </w:numPr>
        <w:shd w:val="clear" w:color="auto" w:fill="auto"/>
        <w:tabs>
          <w:tab w:val="left" w:pos="353"/>
        </w:tabs>
        <w:spacing w:after="500" w:line="228" w:lineRule="auto"/>
        <w:ind w:left="360" w:hanging="360"/>
      </w:pPr>
      <w:r>
        <w:rPr>
          <w:color w:val="000000"/>
          <w:lang w:eastAsia="cs-CZ" w:bidi="cs-CZ"/>
        </w:rPr>
        <w:t>Smlouva se sepisuje ve dvou vyhotoveních, z nichž každá ze stran obdrží po jednom výtisku.</w:t>
      </w:r>
    </w:p>
    <w:p w14:paraId="1084D37E" w14:textId="74F8D6AA" w:rsidR="00B56556" w:rsidRDefault="00B56556" w:rsidP="00B56556">
      <w:pPr>
        <w:pStyle w:val="Zkladntext1"/>
        <w:shd w:val="clear" w:color="auto" w:fill="auto"/>
        <w:tabs>
          <w:tab w:val="left" w:pos="353"/>
        </w:tabs>
        <w:spacing w:after="500" w:line="228" w:lineRule="auto"/>
        <w:rPr>
          <w:color w:val="000000"/>
          <w:lang w:eastAsia="cs-CZ" w:bidi="cs-CZ"/>
        </w:rPr>
      </w:pPr>
      <w:r>
        <w:rPr>
          <w:color w:val="000000"/>
          <w:lang w:eastAsia="cs-CZ" w:bidi="cs-CZ"/>
        </w:rPr>
        <w:t>V </w:t>
      </w:r>
      <w:proofErr w:type="spellStart"/>
      <w:r>
        <w:rPr>
          <w:color w:val="000000"/>
          <w:lang w:eastAsia="cs-CZ" w:bidi="cs-CZ"/>
        </w:rPr>
        <w:t>Chvalkově</w:t>
      </w:r>
      <w:proofErr w:type="spellEnd"/>
      <w:r>
        <w:rPr>
          <w:color w:val="000000"/>
          <w:lang w:eastAsia="cs-CZ" w:bidi="cs-CZ"/>
        </w:rPr>
        <w:t xml:space="preserve"> dne 23.3.2022</w:t>
      </w:r>
    </w:p>
    <w:p w14:paraId="09503A5D" w14:textId="65DBA5F9" w:rsidR="00B56556" w:rsidRDefault="00B56556" w:rsidP="00B56556">
      <w:pPr>
        <w:pStyle w:val="Zkladntext1"/>
        <w:shd w:val="clear" w:color="auto" w:fill="auto"/>
        <w:tabs>
          <w:tab w:val="left" w:pos="353"/>
        </w:tabs>
        <w:spacing w:after="0"/>
        <w:rPr>
          <w:color w:val="000000"/>
          <w:lang w:eastAsia="cs-CZ" w:bidi="cs-CZ"/>
        </w:rPr>
      </w:pPr>
    </w:p>
    <w:p w14:paraId="70C5FB9B" w14:textId="77777777" w:rsidR="00B56556" w:rsidRDefault="00B56556" w:rsidP="00B56556">
      <w:pPr>
        <w:pStyle w:val="Zkladntext1"/>
        <w:shd w:val="clear" w:color="auto" w:fill="auto"/>
        <w:tabs>
          <w:tab w:val="left" w:pos="353"/>
        </w:tabs>
        <w:spacing w:after="0"/>
      </w:pPr>
      <w:r>
        <w:rPr>
          <w:color w:val="000000"/>
          <w:lang w:eastAsia="cs-CZ" w:bidi="cs-CZ"/>
        </w:rPr>
        <w:t>.............................................</w:t>
      </w:r>
      <w:r>
        <w:rPr>
          <w:color w:val="000000"/>
          <w:lang w:eastAsia="cs-CZ" w:bidi="cs-CZ"/>
        </w:rPr>
        <w:tab/>
      </w:r>
      <w:r>
        <w:rPr>
          <w:color w:val="000000"/>
          <w:lang w:eastAsia="cs-CZ" w:bidi="cs-CZ"/>
        </w:rPr>
        <w:tab/>
      </w:r>
      <w:r>
        <w:rPr>
          <w:color w:val="000000"/>
          <w:lang w:eastAsia="cs-CZ" w:bidi="cs-CZ"/>
        </w:rPr>
        <w:tab/>
      </w:r>
      <w:r>
        <w:rPr>
          <w:color w:val="000000"/>
          <w:lang w:eastAsia="cs-CZ" w:bidi="cs-CZ"/>
        </w:rPr>
        <w:tab/>
      </w:r>
      <w:r>
        <w:rPr>
          <w:color w:val="000000"/>
          <w:lang w:eastAsia="cs-CZ" w:bidi="cs-CZ"/>
        </w:rPr>
        <w:tab/>
      </w:r>
      <w:r>
        <w:rPr>
          <w:color w:val="000000"/>
          <w:lang w:eastAsia="cs-CZ" w:bidi="cs-CZ"/>
        </w:rPr>
        <w:t>.............................................</w:t>
      </w:r>
    </w:p>
    <w:p w14:paraId="367B3765" w14:textId="678B320C" w:rsidR="00B56556" w:rsidRDefault="00B56556" w:rsidP="00B56556">
      <w:pPr>
        <w:pStyle w:val="Zkladntext1"/>
        <w:shd w:val="clear" w:color="auto" w:fill="auto"/>
        <w:tabs>
          <w:tab w:val="left" w:pos="353"/>
        </w:tabs>
        <w:spacing w:after="0"/>
      </w:pPr>
      <w:r>
        <w:t>Za objednatele</w:t>
      </w:r>
      <w:r>
        <w:tab/>
      </w:r>
      <w:r>
        <w:tab/>
      </w:r>
      <w:r>
        <w:tab/>
      </w:r>
      <w:r>
        <w:tab/>
      </w:r>
      <w:r>
        <w:tab/>
      </w:r>
      <w:r>
        <w:tab/>
      </w:r>
      <w:r>
        <w:tab/>
        <w:t>Za poskytovatele</w:t>
      </w:r>
    </w:p>
    <w:p w14:paraId="620BF07E" w14:textId="387774CF" w:rsidR="00B56556" w:rsidRDefault="007763DC" w:rsidP="00B56556">
      <w:pPr>
        <w:pStyle w:val="Zkladntext1"/>
        <w:shd w:val="clear" w:color="auto" w:fill="auto"/>
        <w:tabs>
          <w:tab w:val="left" w:pos="353"/>
        </w:tabs>
        <w:spacing w:after="0"/>
      </w:pPr>
      <w:r>
        <w:t xml:space="preserve">dne </w:t>
      </w:r>
      <w:r w:rsidR="00B56556">
        <w:t>30.3.2022</w:t>
      </w:r>
    </w:p>
    <w:p w14:paraId="698175EA" w14:textId="77777777" w:rsidR="00991545" w:rsidRDefault="00991545"/>
    <w:sectPr w:rsidR="009915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7F93"/>
    <w:multiLevelType w:val="multilevel"/>
    <w:tmpl w:val="218A306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60630F"/>
    <w:multiLevelType w:val="multilevel"/>
    <w:tmpl w:val="F6940D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7061EE"/>
    <w:multiLevelType w:val="multilevel"/>
    <w:tmpl w:val="5128DB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9551C3"/>
    <w:multiLevelType w:val="multilevel"/>
    <w:tmpl w:val="E91684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806BD7"/>
    <w:multiLevelType w:val="multilevel"/>
    <w:tmpl w:val="A89878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5034C1"/>
    <w:multiLevelType w:val="multilevel"/>
    <w:tmpl w:val="04FCB1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E36D2A"/>
    <w:multiLevelType w:val="multilevel"/>
    <w:tmpl w:val="5FD281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BA7898"/>
    <w:multiLevelType w:val="multilevel"/>
    <w:tmpl w:val="582605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B86785"/>
    <w:multiLevelType w:val="multilevel"/>
    <w:tmpl w:val="2AAEA2C6"/>
    <w:lvl w:ilvl="0">
      <w:start w:val="9"/>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6833BB"/>
    <w:multiLevelType w:val="multilevel"/>
    <w:tmpl w:val="A56809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373F42"/>
    <w:multiLevelType w:val="multilevel"/>
    <w:tmpl w:val="0ADCF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3DE4D44"/>
    <w:multiLevelType w:val="multilevel"/>
    <w:tmpl w:val="DE8E6C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A5A12E9"/>
    <w:multiLevelType w:val="multilevel"/>
    <w:tmpl w:val="69E62A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7"/>
  </w:num>
  <w:num w:numId="3">
    <w:abstractNumId w:val="2"/>
  </w:num>
  <w:num w:numId="4">
    <w:abstractNumId w:val="9"/>
  </w:num>
  <w:num w:numId="5">
    <w:abstractNumId w:val="11"/>
  </w:num>
  <w:num w:numId="6">
    <w:abstractNumId w:val="0"/>
  </w:num>
  <w:num w:numId="7">
    <w:abstractNumId w:val="3"/>
  </w:num>
  <w:num w:numId="8">
    <w:abstractNumId w:val="4"/>
  </w:num>
  <w:num w:numId="9">
    <w:abstractNumId w:val="5"/>
  </w:num>
  <w:num w:numId="10">
    <w:abstractNumId w:val="8"/>
  </w:num>
  <w:num w:numId="11">
    <w:abstractNumId w:val="1"/>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56"/>
    <w:rsid w:val="00441269"/>
    <w:rsid w:val="007763DC"/>
    <w:rsid w:val="007C2628"/>
    <w:rsid w:val="00991545"/>
    <w:rsid w:val="00B565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00B07"/>
  <w15:chartTrackingRefBased/>
  <w15:docId w15:val="{49106F34-31CE-4351-9B27-FAA4FABD2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6556"/>
    <w:pPr>
      <w:widowControl w:val="0"/>
      <w:spacing w:after="0" w:line="240" w:lineRule="auto"/>
    </w:pPr>
    <w:rPr>
      <w:rFonts w:ascii="Courier New" w:eastAsia="Courier New" w:hAnsi="Courier New" w:cs="Courier New"/>
      <w:color w:val="000000"/>
      <w:sz w:val="24"/>
      <w:szCs w:val="24"/>
      <w:lang w:eastAsia="cs-CZ"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sid w:val="00B56556"/>
    <w:rPr>
      <w:rFonts w:ascii="Times New Roman" w:eastAsia="Times New Roman" w:hAnsi="Times New Roman" w:cs="Times New Roman"/>
      <w:b/>
      <w:bCs/>
      <w:sz w:val="32"/>
      <w:szCs w:val="32"/>
      <w:u w:val="single"/>
      <w:shd w:val="clear" w:color="auto" w:fill="FFFFFF"/>
    </w:rPr>
  </w:style>
  <w:style w:type="character" w:customStyle="1" w:styleId="Jin">
    <w:name w:val="Jiné_"/>
    <w:basedOn w:val="Standardnpsmoodstavce"/>
    <w:link w:val="Jin0"/>
    <w:rsid w:val="00B56556"/>
    <w:rPr>
      <w:rFonts w:ascii="Times New Roman" w:eastAsia="Times New Roman" w:hAnsi="Times New Roman" w:cs="Times New Roman"/>
      <w:shd w:val="clear" w:color="auto" w:fill="FFFFFF"/>
      <w:lang w:val="en-US" w:bidi="en-US"/>
    </w:rPr>
  </w:style>
  <w:style w:type="character" w:customStyle="1" w:styleId="Zkladntext">
    <w:name w:val="Základní text_"/>
    <w:basedOn w:val="Standardnpsmoodstavce"/>
    <w:link w:val="Zkladntext1"/>
    <w:rsid w:val="00B56556"/>
    <w:rPr>
      <w:rFonts w:ascii="Times New Roman" w:eastAsia="Times New Roman" w:hAnsi="Times New Roman" w:cs="Times New Roman"/>
      <w:shd w:val="clear" w:color="auto" w:fill="FFFFFF"/>
    </w:rPr>
  </w:style>
  <w:style w:type="character" w:customStyle="1" w:styleId="Nadpis3">
    <w:name w:val="Nadpis #3_"/>
    <w:basedOn w:val="Standardnpsmoodstavce"/>
    <w:link w:val="Nadpis30"/>
    <w:rsid w:val="00B56556"/>
    <w:rPr>
      <w:rFonts w:ascii="Times New Roman" w:eastAsia="Times New Roman" w:hAnsi="Times New Roman" w:cs="Times New Roman"/>
      <w:b/>
      <w:bCs/>
      <w:shd w:val="clear" w:color="auto" w:fill="FFFFFF"/>
    </w:rPr>
  </w:style>
  <w:style w:type="paragraph" w:customStyle="1" w:styleId="Nadpis10">
    <w:name w:val="Nadpis #1"/>
    <w:basedOn w:val="Normln"/>
    <w:link w:val="Nadpis1"/>
    <w:rsid w:val="00B56556"/>
    <w:pPr>
      <w:shd w:val="clear" w:color="auto" w:fill="FFFFFF"/>
      <w:jc w:val="center"/>
      <w:outlineLvl w:val="0"/>
    </w:pPr>
    <w:rPr>
      <w:rFonts w:ascii="Times New Roman" w:eastAsia="Times New Roman" w:hAnsi="Times New Roman" w:cs="Times New Roman"/>
      <w:b/>
      <w:bCs/>
      <w:color w:val="auto"/>
      <w:sz w:val="32"/>
      <w:szCs w:val="32"/>
      <w:u w:val="single"/>
      <w:lang w:eastAsia="en-US" w:bidi="ar-SA"/>
    </w:rPr>
  </w:style>
  <w:style w:type="paragraph" w:customStyle="1" w:styleId="Jin0">
    <w:name w:val="Jiné"/>
    <w:basedOn w:val="Normln"/>
    <w:link w:val="Jin"/>
    <w:rsid w:val="00B56556"/>
    <w:pPr>
      <w:shd w:val="clear" w:color="auto" w:fill="FFFFFF"/>
      <w:spacing w:after="240"/>
    </w:pPr>
    <w:rPr>
      <w:rFonts w:ascii="Times New Roman" w:eastAsia="Times New Roman" w:hAnsi="Times New Roman" w:cs="Times New Roman"/>
      <w:color w:val="auto"/>
      <w:sz w:val="22"/>
      <w:szCs w:val="22"/>
      <w:lang w:val="en-US" w:eastAsia="en-US" w:bidi="en-US"/>
    </w:rPr>
  </w:style>
  <w:style w:type="paragraph" w:customStyle="1" w:styleId="Zkladntext1">
    <w:name w:val="Základní text1"/>
    <w:basedOn w:val="Normln"/>
    <w:link w:val="Zkladntext"/>
    <w:rsid w:val="00B56556"/>
    <w:pPr>
      <w:shd w:val="clear" w:color="auto" w:fill="FFFFFF"/>
      <w:spacing w:after="240"/>
    </w:pPr>
    <w:rPr>
      <w:rFonts w:ascii="Times New Roman" w:eastAsia="Times New Roman" w:hAnsi="Times New Roman" w:cs="Times New Roman"/>
      <w:color w:val="auto"/>
      <w:sz w:val="22"/>
      <w:szCs w:val="22"/>
      <w:lang w:eastAsia="en-US" w:bidi="ar-SA"/>
    </w:rPr>
  </w:style>
  <w:style w:type="paragraph" w:customStyle="1" w:styleId="Nadpis30">
    <w:name w:val="Nadpis #3"/>
    <w:basedOn w:val="Normln"/>
    <w:link w:val="Nadpis3"/>
    <w:rsid w:val="00B56556"/>
    <w:pPr>
      <w:shd w:val="clear" w:color="auto" w:fill="FFFFFF"/>
      <w:spacing w:after="240"/>
      <w:jc w:val="center"/>
      <w:outlineLvl w:val="2"/>
    </w:pPr>
    <w:rPr>
      <w:rFonts w:ascii="Times New Roman" w:eastAsia="Times New Roman" w:hAnsi="Times New Roman" w:cs="Times New Roman"/>
      <w:b/>
      <w:bCs/>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1091</Words>
  <Characters>6442</Characters>
  <Application>Microsoft Office Word</Application>
  <DocSecurity>0</DocSecurity>
  <Lines>53</Lines>
  <Paragraphs>15</Paragraphs>
  <ScaleCrop>false</ScaleCrop>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Asistent</dc:creator>
  <cp:keywords/>
  <dc:description/>
  <cp:lastModifiedBy>Asistent</cp:lastModifiedBy>
  <cp:revision>4</cp:revision>
  <dcterms:created xsi:type="dcterms:W3CDTF">2022-03-30T09:42:00Z</dcterms:created>
  <dcterms:modified xsi:type="dcterms:W3CDTF">2022-03-30T09:45:00Z</dcterms:modified>
</cp:coreProperties>
</file>