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5F6" w:rsidRPr="004035F6" w:rsidRDefault="004035F6" w:rsidP="00D939BB">
      <w:pPr>
        <w:rPr>
          <w:rFonts w:ascii="Calibri" w:hAnsi="Calibri" w:cs="Calibri"/>
          <w:sz w:val="3"/>
          <w:szCs w:val="3"/>
        </w:rPr>
      </w:pPr>
    </w:p>
    <w:p w:rsidR="004035F6" w:rsidRPr="004035F6" w:rsidRDefault="004035F6" w:rsidP="004035F6">
      <w:pPr>
        <w:tabs>
          <w:tab w:val="left" w:pos="6120"/>
        </w:tabs>
        <w:rPr>
          <w:rFonts w:ascii="Calibri" w:hAnsi="Calibri" w:cs="Calibri"/>
          <w:sz w:val="21"/>
          <w:szCs w:val="21"/>
        </w:rPr>
      </w:pPr>
    </w:p>
    <w:p w:rsidR="00733C28" w:rsidRDefault="008625A5" w:rsidP="00733C28">
      <w:pPr>
        <w:ind w:left="595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/>
      </w:r>
    </w:p>
    <w:p w:rsidR="002A1D5E" w:rsidRDefault="002A1D5E" w:rsidP="002A1D5E">
      <w:pPr>
        <w:tabs>
          <w:tab w:val="left" w:pos="851"/>
          <w:tab w:val="left" w:pos="2552"/>
          <w:tab w:val="left" w:pos="4820"/>
        </w:tabs>
        <w:jc w:val="center"/>
        <w:rPr>
          <w:rFonts w:ascii="Calibri" w:hAnsi="Calibri" w:cs="Calibri"/>
          <w:b/>
          <w:caps/>
          <w:sz w:val="32"/>
          <w:szCs w:val="32"/>
        </w:rPr>
      </w:pPr>
    </w:p>
    <w:p w:rsidR="002A1D5E" w:rsidRPr="007E7BC8" w:rsidRDefault="002A1D5E" w:rsidP="002A1D5E">
      <w:pPr>
        <w:tabs>
          <w:tab w:val="left" w:pos="851"/>
          <w:tab w:val="left" w:pos="2552"/>
          <w:tab w:val="left" w:pos="4820"/>
        </w:tabs>
        <w:jc w:val="center"/>
        <w:rPr>
          <w:rFonts w:ascii="Calibri" w:hAnsi="Calibri" w:cs="Calibri"/>
          <w:b/>
          <w:caps/>
          <w:sz w:val="32"/>
          <w:szCs w:val="32"/>
        </w:rPr>
      </w:pPr>
      <w:r w:rsidRPr="007E7BC8">
        <w:rPr>
          <w:rFonts w:ascii="Calibri" w:hAnsi="Calibri" w:cs="Calibri"/>
          <w:b/>
          <w:caps/>
          <w:sz w:val="32"/>
          <w:szCs w:val="32"/>
        </w:rPr>
        <w:t>Dohoda o ukončení smlouvy o výpůjčce</w:t>
      </w:r>
    </w:p>
    <w:p w:rsidR="002A1D5E" w:rsidRPr="007E7BC8" w:rsidRDefault="002A1D5E" w:rsidP="002A1D5E">
      <w:pPr>
        <w:tabs>
          <w:tab w:val="left" w:pos="851"/>
          <w:tab w:val="left" w:pos="2552"/>
          <w:tab w:val="left" w:pos="4820"/>
        </w:tabs>
        <w:jc w:val="center"/>
        <w:rPr>
          <w:rFonts w:ascii="Calibri" w:hAnsi="Calibri" w:cs="Calibri"/>
          <w:b/>
          <w:kern w:val="24"/>
          <w:sz w:val="32"/>
          <w:szCs w:val="32"/>
        </w:rPr>
      </w:pPr>
      <w:r w:rsidRPr="007E7BC8">
        <w:rPr>
          <w:rFonts w:ascii="Calibri" w:hAnsi="Calibri" w:cs="Calibri"/>
          <w:b/>
          <w:caps/>
          <w:sz w:val="32"/>
          <w:szCs w:val="32"/>
        </w:rPr>
        <w:t xml:space="preserve">ze dne 20. 10. 2017, </w:t>
      </w:r>
      <w:proofErr w:type="gramStart"/>
      <w:r w:rsidRPr="007E7BC8">
        <w:rPr>
          <w:rFonts w:ascii="Calibri" w:hAnsi="Calibri" w:cs="Calibri"/>
          <w:b/>
          <w:caps/>
          <w:sz w:val="32"/>
          <w:szCs w:val="32"/>
        </w:rPr>
        <w:t>č.j.</w:t>
      </w:r>
      <w:proofErr w:type="gramEnd"/>
      <w:r w:rsidRPr="007E7BC8">
        <w:rPr>
          <w:rFonts w:ascii="Calibri" w:hAnsi="Calibri" w:cs="Calibri"/>
          <w:b/>
          <w:caps/>
          <w:sz w:val="32"/>
          <w:szCs w:val="32"/>
        </w:rPr>
        <w:t xml:space="preserve"> NPU-310/80163/2017</w:t>
      </w:r>
    </w:p>
    <w:p w:rsidR="002A1D5E" w:rsidRDefault="002A1D5E" w:rsidP="002A1D5E">
      <w:pPr>
        <w:tabs>
          <w:tab w:val="left" w:pos="851"/>
          <w:tab w:val="left" w:pos="2552"/>
          <w:tab w:val="left" w:pos="4820"/>
        </w:tabs>
        <w:jc w:val="center"/>
        <w:rPr>
          <w:rFonts w:ascii="Calibri" w:hAnsi="Calibri" w:cs="Calibri"/>
          <w:sz w:val="22"/>
          <w:szCs w:val="22"/>
        </w:rPr>
      </w:pPr>
    </w:p>
    <w:p w:rsidR="002A1D5E" w:rsidRDefault="002A1D5E" w:rsidP="002A1D5E">
      <w:pPr>
        <w:tabs>
          <w:tab w:val="left" w:pos="851"/>
          <w:tab w:val="left" w:pos="2552"/>
          <w:tab w:val="left" w:pos="4820"/>
        </w:tabs>
        <w:jc w:val="center"/>
        <w:rPr>
          <w:rFonts w:ascii="Calibri" w:hAnsi="Calibri" w:cs="Calibri"/>
          <w:sz w:val="22"/>
          <w:szCs w:val="22"/>
        </w:rPr>
      </w:pPr>
    </w:p>
    <w:p w:rsidR="002A1D5E" w:rsidRPr="007E7BC8" w:rsidRDefault="002A1D5E" w:rsidP="002A1D5E">
      <w:pPr>
        <w:tabs>
          <w:tab w:val="left" w:pos="851"/>
          <w:tab w:val="left" w:pos="2552"/>
          <w:tab w:val="left" w:pos="4820"/>
        </w:tabs>
        <w:jc w:val="center"/>
        <w:rPr>
          <w:rFonts w:ascii="Calibri" w:hAnsi="Calibri" w:cs="Calibri"/>
          <w:sz w:val="22"/>
          <w:szCs w:val="22"/>
        </w:rPr>
      </w:pPr>
      <w:r w:rsidRPr="007E7BC8">
        <w:rPr>
          <w:rFonts w:ascii="Calibri" w:hAnsi="Calibri" w:cs="Calibri"/>
          <w:sz w:val="22"/>
          <w:szCs w:val="22"/>
        </w:rPr>
        <w:t>uzavřená dle ustanovení § 1981 zákona č. 89/2012 Sb., občanského zákoníku, ve znění pozdějších předpisů, mezi</w:t>
      </w:r>
    </w:p>
    <w:p w:rsidR="002A1D5E" w:rsidRPr="007E7BC8" w:rsidRDefault="002A1D5E" w:rsidP="002A1D5E">
      <w:pPr>
        <w:jc w:val="both"/>
        <w:outlineLvl w:val="0"/>
        <w:rPr>
          <w:rFonts w:ascii="Calibri" w:hAnsi="Calibri" w:cs="Calibri"/>
          <w:sz w:val="22"/>
          <w:szCs w:val="22"/>
        </w:rPr>
      </w:pPr>
    </w:p>
    <w:p w:rsidR="002A1D5E" w:rsidRPr="007E7BC8" w:rsidRDefault="002A1D5E" w:rsidP="002A1D5E">
      <w:pPr>
        <w:jc w:val="both"/>
        <w:outlineLvl w:val="0"/>
        <w:rPr>
          <w:rFonts w:ascii="Calibri" w:hAnsi="Calibri" w:cs="Calibri"/>
          <w:b/>
          <w:bCs/>
          <w:sz w:val="22"/>
          <w:szCs w:val="22"/>
        </w:rPr>
      </w:pPr>
      <w:r w:rsidRPr="007E7BC8">
        <w:rPr>
          <w:rFonts w:ascii="Calibri" w:hAnsi="Calibri" w:cs="Calibri"/>
          <w:b/>
          <w:bCs/>
          <w:sz w:val="22"/>
          <w:szCs w:val="22"/>
        </w:rPr>
        <w:t>Národní památkový ústav</w:t>
      </w:r>
      <w:r>
        <w:rPr>
          <w:rFonts w:ascii="Calibri" w:hAnsi="Calibri" w:cs="Calibri"/>
          <w:b/>
          <w:bCs/>
          <w:sz w:val="22"/>
          <w:szCs w:val="22"/>
        </w:rPr>
        <w:t xml:space="preserve">, </w:t>
      </w:r>
      <w:r w:rsidRPr="007E7BC8">
        <w:rPr>
          <w:rFonts w:ascii="Calibri" w:hAnsi="Calibri" w:cs="Calibri"/>
          <w:b/>
          <w:bCs/>
          <w:sz w:val="22"/>
          <w:szCs w:val="22"/>
        </w:rPr>
        <w:t>státní příspěvková organizace</w:t>
      </w:r>
    </w:p>
    <w:p w:rsidR="002A1D5E" w:rsidRPr="007E7BC8" w:rsidRDefault="002A1D5E" w:rsidP="002A1D5E">
      <w:pPr>
        <w:jc w:val="both"/>
        <w:outlineLvl w:val="0"/>
        <w:rPr>
          <w:rFonts w:ascii="Calibri" w:hAnsi="Calibri" w:cs="Calibri"/>
          <w:sz w:val="22"/>
          <w:szCs w:val="22"/>
        </w:rPr>
      </w:pPr>
      <w:r w:rsidRPr="007E7BC8">
        <w:rPr>
          <w:rFonts w:ascii="Calibri" w:hAnsi="Calibri" w:cs="Calibri"/>
          <w:sz w:val="22"/>
          <w:szCs w:val="22"/>
        </w:rPr>
        <w:t>sídlo: Valdštejnské nám.</w:t>
      </w:r>
      <w:r>
        <w:rPr>
          <w:rFonts w:ascii="Calibri" w:hAnsi="Calibri" w:cs="Calibri"/>
          <w:sz w:val="22"/>
          <w:szCs w:val="22"/>
        </w:rPr>
        <w:t xml:space="preserve"> 162/</w:t>
      </w:r>
      <w:r w:rsidRPr="007E7BC8">
        <w:rPr>
          <w:rFonts w:ascii="Calibri" w:hAnsi="Calibri" w:cs="Calibri"/>
          <w:sz w:val="22"/>
          <w:szCs w:val="22"/>
        </w:rPr>
        <w:t>3, 118 01 Praha 1</w:t>
      </w:r>
    </w:p>
    <w:p w:rsidR="002A1D5E" w:rsidRPr="007E7BC8" w:rsidRDefault="002A1D5E" w:rsidP="002A1D5E">
      <w:pPr>
        <w:jc w:val="both"/>
        <w:outlineLvl w:val="0"/>
        <w:rPr>
          <w:rFonts w:ascii="Calibri" w:hAnsi="Calibri" w:cs="Calibri"/>
          <w:sz w:val="22"/>
          <w:szCs w:val="22"/>
        </w:rPr>
      </w:pPr>
      <w:r w:rsidRPr="007E7BC8">
        <w:rPr>
          <w:rFonts w:ascii="Calibri" w:hAnsi="Calibri" w:cs="Calibri"/>
          <w:sz w:val="22"/>
          <w:szCs w:val="22"/>
        </w:rPr>
        <w:t>IČ: 75032333</w:t>
      </w:r>
    </w:p>
    <w:p w:rsidR="002A1D5E" w:rsidRPr="007E7BC8" w:rsidRDefault="002A1D5E" w:rsidP="002A1D5E">
      <w:pPr>
        <w:jc w:val="both"/>
        <w:outlineLvl w:val="0"/>
        <w:rPr>
          <w:rFonts w:ascii="Calibri" w:hAnsi="Calibri" w:cs="Calibri"/>
          <w:sz w:val="22"/>
          <w:szCs w:val="22"/>
        </w:rPr>
      </w:pPr>
      <w:r w:rsidRPr="007E7BC8">
        <w:rPr>
          <w:rFonts w:ascii="Calibri" w:hAnsi="Calibri" w:cs="Calibri"/>
          <w:sz w:val="22"/>
          <w:szCs w:val="22"/>
        </w:rPr>
        <w:t>DIČ: CZ75032333</w:t>
      </w:r>
    </w:p>
    <w:p w:rsidR="002A1D5E" w:rsidRPr="007E7BC8" w:rsidRDefault="002A1D5E" w:rsidP="002A1D5E">
      <w:pPr>
        <w:jc w:val="both"/>
        <w:outlineLvl w:val="0"/>
        <w:rPr>
          <w:rFonts w:ascii="Calibri" w:hAnsi="Calibri" w:cs="Calibri"/>
          <w:sz w:val="22"/>
          <w:szCs w:val="22"/>
        </w:rPr>
      </w:pPr>
      <w:r w:rsidRPr="007E7BC8">
        <w:rPr>
          <w:rFonts w:ascii="Calibri" w:hAnsi="Calibri" w:cs="Calibri"/>
          <w:sz w:val="22"/>
          <w:szCs w:val="22"/>
        </w:rPr>
        <w:t>zastupuje: Ing. arch. Naděžda Goryczková, generální ředitelka</w:t>
      </w:r>
    </w:p>
    <w:p w:rsidR="002A1D5E" w:rsidRPr="007E7BC8" w:rsidRDefault="002A1D5E" w:rsidP="002A1D5E">
      <w:pPr>
        <w:ind w:left="343" w:hanging="343"/>
        <w:jc w:val="both"/>
        <w:outlineLvl w:val="0"/>
        <w:rPr>
          <w:rFonts w:ascii="Calibri" w:hAnsi="Calibri" w:cs="Calibri"/>
          <w:b/>
          <w:sz w:val="22"/>
          <w:szCs w:val="22"/>
        </w:rPr>
      </w:pPr>
      <w:r w:rsidRPr="007E7BC8">
        <w:rPr>
          <w:rFonts w:ascii="Calibri" w:hAnsi="Calibri" w:cs="Calibri"/>
          <w:sz w:val="22"/>
          <w:szCs w:val="22"/>
        </w:rPr>
        <w:t xml:space="preserve">dále jen </w:t>
      </w:r>
      <w:proofErr w:type="spellStart"/>
      <w:r w:rsidRPr="007E7BC8">
        <w:rPr>
          <w:rFonts w:ascii="Calibri" w:hAnsi="Calibri" w:cs="Calibri"/>
          <w:b/>
          <w:sz w:val="22"/>
          <w:szCs w:val="22"/>
        </w:rPr>
        <w:t>půjčitel</w:t>
      </w:r>
      <w:proofErr w:type="spellEnd"/>
    </w:p>
    <w:p w:rsidR="002A1D5E" w:rsidRPr="007E7BC8" w:rsidRDefault="002A1D5E" w:rsidP="002A1D5E">
      <w:pPr>
        <w:ind w:left="343" w:hanging="485"/>
        <w:jc w:val="both"/>
        <w:outlineLvl w:val="0"/>
        <w:rPr>
          <w:rFonts w:ascii="Calibri" w:hAnsi="Calibri" w:cs="Calibri"/>
          <w:bCs/>
          <w:sz w:val="22"/>
          <w:szCs w:val="22"/>
        </w:rPr>
      </w:pPr>
    </w:p>
    <w:p w:rsidR="002A1D5E" w:rsidRPr="007E7BC8" w:rsidRDefault="002A1D5E" w:rsidP="002A1D5E">
      <w:pPr>
        <w:tabs>
          <w:tab w:val="left" w:pos="851"/>
          <w:tab w:val="left" w:pos="2552"/>
          <w:tab w:val="left" w:pos="4820"/>
        </w:tabs>
        <w:rPr>
          <w:rFonts w:ascii="Calibri" w:hAnsi="Calibri" w:cs="Calibri"/>
          <w:kern w:val="24"/>
          <w:sz w:val="22"/>
          <w:szCs w:val="22"/>
        </w:rPr>
      </w:pPr>
      <w:r w:rsidRPr="007E7BC8">
        <w:rPr>
          <w:rFonts w:ascii="Calibri" w:hAnsi="Calibri" w:cs="Calibri"/>
          <w:sz w:val="22"/>
          <w:szCs w:val="22"/>
        </w:rPr>
        <w:t>a</w:t>
      </w:r>
    </w:p>
    <w:p w:rsidR="002A1D5E" w:rsidRPr="007E7BC8" w:rsidRDefault="002A1D5E" w:rsidP="002A1D5E">
      <w:pPr>
        <w:tabs>
          <w:tab w:val="left" w:pos="851"/>
          <w:tab w:val="left" w:pos="2552"/>
          <w:tab w:val="left" w:pos="4820"/>
        </w:tabs>
        <w:ind w:hanging="485"/>
        <w:jc w:val="both"/>
        <w:rPr>
          <w:rFonts w:ascii="Calibri" w:hAnsi="Calibri" w:cs="Calibri"/>
          <w:kern w:val="24"/>
          <w:sz w:val="22"/>
          <w:szCs w:val="22"/>
        </w:rPr>
      </w:pPr>
    </w:p>
    <w:p w:rsidR="002A1D5E" w:rsidRPr="007E7BC8" w:rsidRDefault="002A1D5E" w:rsidP="002A1D5E">
      <w:pPr>
        <w:ind w:left="425" w:hanging="425"/>
        <w:jc w:val="both"/>
        <w:rPr>
          <w:rFonts w:ascii="Calibri" w:hAnsi="Calibri" w:cs="Calibri"/>
          <w:b/>
          <w:bCs/>
          <w:sz w:val="22"/>
          <w:szCs w:val="22"/>
        </w:rPr>
      </w:pPr>
      <w:r w:rsidRPr="007E7BC8">
        <w:rPr>
          <w:rFonts w:ascii="Calibri" w:hAnsi="Calibri" w:cs="Calibri"/>
          <w:b/>
          <w:bCs/>
          <w:sz w:val="22"/>
          <w:szCs w:val="22"/>
        </w:rPr>
        <w:t>Multifunkční centrum zámek Lednice, zájmové sdružení právnických osob v likvidaci</w:t>
      </w:r>
    </w:p>
    <w:p w:rsidR="002A1D5E" w:rsidRPr="007E7BC8" w:rsidRDefault="002A1D5E" w:rsidP="002A1D5E">
      <w:pPr>
        <w:ind w:left="425" w:hanging="425"/>
        <w:jc w:val="both"/>
        <w:rPr>
          <w:rFonts w:ascii="Calibri" w:hAnsi="Calibri" w:cs="Calibri"/>
          <w:sz w:val="22"/>
          <w:szCs w:val="22"/>
        </w:rPr>
      </w:pPr>
      <w:r w:rsidRPr="007E7BC8">
        <w:rPr>
          <w:rFonts w:ascii="Calibri" w:hAnsi="Calibri" w:cs="Calibri"/>
          <w:sz w:val="22"/>
          <w:szCs w:val="22"/>
        </w:rPr>
        <w:t>Sídlo: Žerotínovo náměstí 449/3, 602 00 Brno</w:t>
      </w:r>
    </w:p>
    <w:p w:rsidR="002A1D5E" w:rsidRPr="007E7BC8" w:rsidRDefault="002A1D5E" w:rsidP="002A1D5E">
      <w:pPr>
        <w:ind w:left="425" w:hanging="425"/>
        <w:jc w:val="both"/>
        <w:rPr>
          <w:rFonts w:ascii="Calibri" w:hAnsi="Calibri" w:cs="Calibri"/>
          <w:sz w:val="22"/>
          <w:szCs w:val="22"/>
        </w:rPr>
      </w:pPr>
      <w:r w:rsidRPr="007E7BC8">
        <w:rPr>
          <w:rFonts w:ascii="Calibri" w:hAnsi="Calibri" w:cs="Calibri"/>
          <w:sz w:val="22"/>
          <w:szCs w:val="22"/>
        </w:rPr>
        <w:t>IČ: 75122979</w:t>
      </w:r>
    </w:p>
    <w:p w:rsidR="002A1D5E" w:rsidRPr="007E7BC8" w:rsidRDefault="002A1D5E" w:rsidP="002A1D5E">
      <w:pPr>
        <w:ind w:left="425" w:hanging="425"/>
        <w:jc w:val="both"/>
        <w:rPr>
          <w:rFonts w:ascii="Calibri" w:hAnsi="Calibri" w:cs="Calibri"/>
          <w:sz w:val="22"/>
          <w:szCs w:val="22"/>
        </w:rPr>
      </w:pPr>
      <w:r w:rsidRPr="007E7BC8">
        <w:rPr>
          <w:rFonts w:ascii="Calibri" w:hAnsi="Calibri" w:cs="Calibri"/>
          <w:sz w:val="22"/>
          <w:szCs w:val="22"/>
        </w:rPr>
        <w:t>zápis: spolkový rejstřík vedený Krajským soudem v Brně, oddíl L, vložka 19588</w:t>
      </w:r>
    </w:p>
    <w:p w:rsidR="002A1D5E" w:rsidRPr="007E7BC8" w:rsidRDefault="002A1D5E" w:rsidP="002A1D5E">
      <w:pPr>
        <w:ind w:left="425" w:hanging="425"/>
        <w:jc w:val="both"/>
        <w:rPr>
          <w:rFonts w:ascii="Calibri" w:hAnsi="Calibri" w:cs="Calibri"/>
          <w:sz w:val="22"/>
          <w:szCs w:val="22"/>
        </w:rPr>
      </w:pPr>
      <w:r w:rsidRPr="007E7BC8">
        <w:rPr>
          <w:rFonts w:ascii="Calibri" w:hAnsi="Calibri" w:cs="Calibri"/>
          <w:sz w:val="22"/>
          <w:szCs w:val="22"/>
        </w:rPr>
        <w:t>zastupuje: JUDr. Milan Vašíček, MBA, likvidátor</w:t>
      </w:r>
    </w:p>
    <w:p w:rsidR="002A1D5E" w:rsidRPr="007E7BC8" w:rsidRDefault="002A1D5E" w:rsidP="002A1D5E">
      <w:pPr>
        <w:ind w:left="425" w:hanging="425"/>
        <w:jc w:val="both"/>
        <w:rPr>
          <w:rFonts w:ascii="Calibri" w:hAnsi="Calibri" w:cs="Calibri"/>
          <w:b/>
          <w:bCs/>
          <w:sz w:val="22"/>
          <w:szCs w:val="22"/>
        </w:rPr>
      </w:pPr>
      <w:r w:rsidRPr="007E7BC8">
        <w:rPr>
          <w:rFonts w:ascii="Calibri" w:hAnsi="Calibri" w:cs="Calibri"/>
          <w:sz w:val="22"/>
          <w:szCs w:val="22"/>
        </w:rPr>
        <w:t>dále jen</w:t>
      </w:r>
      <w:r w:rsidRPr="007E7BC8">
        <w:rPr>
          <w:rFonts w:ascii="Calibri" w:hAnsi="Calibri" w:cs="Calibri"/>
          <w:b/>
          <w:sz w:val="22"/>
          <w:szCs w:val="22"/>
        </w:rPr>
        <w:t xml:space="preserve"> vypůjčitel</w:t>
      </w:r>
    </w:p>
    <w:p w:rsidR="002A1D5E" w:rsidRPr="007E7BC8" w:rsidRDefault="002A1D5E" w:rsidP="002A1D5E">
      <w:pPr>
        <w:tabs>
          <w:tab w:val="left" w:pos="851"/>
          <w:tab w:val="left" w:pos="2552"/>
          <w:tab w:val="left" w:pos="4820"/>
        </w:tabs>
        <w:jc w:val="center"/>
        <w:rPr>
          <w:rFonts w:ascii="Calibri" w:hAnsi="Calibri" w:cs="Calibri"/>
          <w:b/>
          <w:kern w:val="24"/>
          <w:sz w:val="22"/>
          <w:szCs w:val="22"/>
        </w:rPr>
      </w:pPr>
      <w:r w:rsidRPr="007E7BC8">
        <w:rPr>
          <w:rFonts w:ascii="Calibri" w:hAnsi="Calibri" w:cs="Calibri"/>
          <w:sz w:val="22"/>
          <w:szCs w:val="22"/>
        </w:rPr>
        <w:t xml:space="preserve"> </w:t>
      </w:r>
      <w:r w:rsidRPr="007E7BC8">
        <w:rPr>
          <w:rFonts w:ascii="Calibri" w:hAnsi="Calibri" w:cs="Calibri"/>
          <w:b/>
          <w:sz w:val="22"/>
          <w:szCs w:val="22"/>
        </w:rPr>
        <w:t>I.</w:t>
      </w:r>
    </w:p>
    <w:p w:rsidR="002A1D5E" w:rsidRPr="007E7BC8" w:rsidRDefault="002A1D5E" w:rsidP="002A1D5E">
      <w:pPr>
        <w:tabs>
          <w:tab w:val="left" w:pos="851"/>
          <w:tab w:val="left" w:pos="2552"/>
          <w:tab w:val="left" w:pos="4820"/>
        </w:tabs>
        <w:spacing w:after="120"/>
        <w:jc w:val="center"/>
        <w:rPr>
          <w:rFonts w:ascii="Calibri" w:hAnsi="Calibri" w:cs="Calibri"/>
          <w:b/>
          <w:kern w:val="24"/>
          <w:sz w:val="22"/>
          <w:szCs w:val="22"/>
        </w:rPr>
      </w:pPr>
      <w:r w:rsidRPr="007E7BC8">
        <w:rPr>
          <w:rFonts w:ascii="Calibri" w:hAnsi="Calibri" w:cs="Calibri"/>
          <w:b/>
          <w:sz w:val="22"/>
          <w:szCs w:val="22"/>
        </w:rPr>
        <w:t>Úvodní ujednání</w:t>
      </w:r>
    </w:p>
    <w:p w:rsidR="002A1D5E" w:rsidRPr="00DF1627" w:rsidRDefault="002A1D5E" w:rsidP="002A1D5E">
      <w:pPr>
        <w:numPr>
          <w:ilvl w:val="0"/>
          <w:numId w:val="1"/>
        </w:numPr>
        <w:tabs>
          <w:tab w:val="clear" w:pos="765"/>
          <w:tab w:val="left" w:pos="360"/>
          <w:tab w:val="left" w:pos="2552"/>
          <w:tab w:val="left" w:pos="4820"/>
        </w:tabs>
        <w:spacing w:after="120"/>
        <w:ind w:left="358" w:hanging="403"/>
        <w:jc w:val="both"/>
        <w:rPr>
          <w:rFonts w:ascii="Calibri" w:hAnsi="Calibri" w:cs="Calibri"/>
          <w:kern w:val="24"/>
          <w:sz w:val="22"/>
          <w:szCs w:val="22"/>
        </w:rPr>
      </w:pPr>
      <w:r w:rsidRPr="007E7BC8">
        <w:rPr>
          <w:rFonts w:ascii="Calibri" w:hAnsi="Calibri" w:cs="Calibri"/>
          <w:kern w:val="24"/>
          <w:sz w:val="22"/>
          <w:szCs w:val="22"/>
        </w:rPr>
        <w:t xml:space="preserve">Smluvní strany mezi sebou uzavřely dne 20. 10. 2017 smlouvu o výpůjčce, </w:t>
      </w:r>
      <w:proofErr w:type="gramStart"/>
      <w:r w:rsidRPr="007E7BC8">
        <w:rPr>
          <w:rFonts w:ascii="Calibri" w:hAnsi="Calibri" w:cs="Calibri"/>
          <w:kern w:val="24"/>
          <w:sz w:val="22"/>
          <w:szCs w:val="22"/>
        </w:rPr>
        <w:t>č.j.</w:t>
      </w:r>
      <w:proofErr w:type="gramEnd"/>
      <w:r w:rsidRPr="007E7BC8">
        <w:rPr>
          <w:rFonts w:ascii="Calibri" w:hAnsi="Calibri" w:cs="Calibri"/>
          <w:kern w:val="24"/>
          <w:sz w:val="22"/>
          <w:szCs w:val="22"/>
        </w:rPr>
        <w:t xml:space="preserve"> NPU-310/80163/2017, </w:t>
      </w:r>
      <w:r w:rsidRPr="00DF1627">
        <w:rPr>
          <w:rFonts w:ascii="Calibri" w:hAnsi="Calibri" w:cs="Calibri"/>
          <w:kern w:val="24"/>
          <w:sz w:val="22"/>
          <w:szCs w:val="22"/>
        </w:rPr>
        <w:t xml:space="preserve">a to s účinností  od 29. 3. 2018 (dále též jen „Smlouva“), jejímž předmětem je výpůjčka nemovitého majetku v areálu SZ Lednice, k němuž má NPÚ jakožto </w:t>
      </w:r>
      <w:proofErr w:type="spellStart"/>
      <w:r w:rsidRPr="00DF1627">
        <w:rPr>
          <w:rFonts w:ascii="Calibri" w:hAnsi="Calibri" w:cs="Calibri"/>
          <w:kern w:val="24"/>
          <w:sz w:val="22"/>
          <w:szCs w:val="22"/>
        </w:rPr>
        <w:t>půjčitel</w:t>
      </w:r>
      <w:proofErr w:type="spellEnd"/>
      <w:r w:rsidRPr="00DF1627">
        <w:rPr>
          <w:rFonts w:ascii="Calibri" w:hAnsi="Calibri" w:cs="Calibri"/>
          <w:kern w:val="24"/>
          <w:sz w:val="22"/>
          <w:szCs w:val="22"/>
        </w:rPr>
        <w:t xml:space="preserve"> příslušnost hospodaření a který je v této Smlouvě specifikován, jakož i sjednání práv a povinností při výpůjčce tohoto nemovitého majetku. Užívací vztah k vypůjčenému majetku byl sjednán ve vztahu k tomu, že vypůjčitel byl příjemcem dotace </w:t>
      </w:r>
      <w:proofErr w:type="gramStart"/>
      <w:r w:rsidRPr="00DF1627">
        <w:rPr>
          <w:rFonts w:ascii="Calibri" w:hAnsi="Calibri" w:cs="Calibri"/>
          <w:kern w:val="24"/>
          <w:sz w:val="22"/>
          <w:szCs w:val="22"/>
        </w:rPr>
        <w:t>CZ.1.06</w:t>
      </w:r>
      <w:proofErr w:type="gramEnd"/>
      <w:r w:rsidRPr="00DF1627">
        <w:rPr>
          <w:rFonts w:ascii="Calibri" w:hAnsi="Calibri" w:cs="Calibri"/>
          <w:kern w:val="24"/>
          <w:sz w:val="22"/>
          <w:szCs w:val="22"/>
        </w:rPr>
        <w:t xml:space="preserve">./5.1.00/01.06095 na projekt „Zámecké jízdárny v Lednici – multifunkční centrum“ realizovaný v rámci Integrovaného operačního programu, oblast intervence 5.1, aktivity b, na základě rozhodnutí o poskytnutí dotace ze dne 31. 3. 2010, a tedy za účelem realizace dotčeného projektu ze strany vypůjčitele, jehož prostřednictvím bylo stavebními a rekonstrukčními pracemi na vypůjčeném majetku vybudováno kulturně-vzdělávací centrum, přičemž v rámci užívacího vztahu byl zájem na realizaci dalších cílů, konkrétně realizaci kulturních a vzdělávacích aktivit (což bylo i důvodem opětovné výpůjčky vypůjčeného majetku). Užívací vztah byl sjednán na 8 let ode dne účinnosti </w:t>
      </w:r>
      <w:r>
        <w:rPr>
          <w:rFonts w:ascii="Calibri" w:hAnsi="Calibri" w:cs="Calibri"/>
          <w:kern w:val="24"/>
          <w:sz w:val="22"/>
          <w:szCs w:val="22"/>
        </w:rPr>
        <w:t>S</w:t>
      </w:r>
      <w:r w:rsidRPr="00DF1627">
        <w:rPr>
          <w:rFonts w:ascii="Calibri" w:hAnsi="Calibri" w:cs="Calibri"/>
          <w:kern w:val="24"/>
          <w:sz w:val="22"/>
          <w:szCs w:val="22"/>
        </w:rPr>
        <w:t>mlouvy.</w:t>
      </w:r>
    </w:p>
    <w:p w:rsidR="002A1D5E" w:rsidRPr="007E7BC8" w:rsidRDefault="002A1D5E" w:rsidP="002A1D5E">
      <w:pPr>
        <w:numPr>
          <w:ilvl w:val="0"/>
          <w:numId w:val="1"/>
        </w:numPr>
        <w:tabs>
          <w:tab w:val="clear" w:pos="765"/>
          <w:tab w:val="left" w:pos="360"/>
          <w:tab w:val="left" w:pos="2552"/>
          <w:tab w:val="left" w:pos="4820"/>
        </w:tabs>
        <w:spacing w:after="120"/>
        <w:ind w:left="358" w:hanging="403"/>
        <w:jc w:val="both"/>
        <w:rPr>
          <w:rFonts w:ascii="Calibri" w:hAnsi="Calibri" w:cs="Calibri"/>
          <w:kern w:val="24"/>
          <w:sz w:val="22"/>
          <w:szCs w:val="22"/>
        </w:rPr>
      </w:pPr>
      <w:r w:rsidRPr="007E7BC8">
        <w:rPr>
          <w:rFonts w:ascii="Calibri" w:hAnsi="Calibri" w:cs="Calibri"/>
          <w:kern w:val="24"/>
          <w:sz w:val="22"/>
          <w:szCs w:val="22"/>
        </w:rPr>
        <w:t xml:space="preserve">Smluvní strany nyní mají zájem užívací vztah vyplývající ze </w:t>
      </w:r>
      <w:r>
        <w:rPr>
          <w:rFonts w:ascii="Calibri" w:hAnsi="Calibri" w:cs="Calibri"/>
          <w:kern w:val="24"/>
          <w:sz w:val="22"/>
          <w:szCs w:val="22"/>
        </w:rPr>
        <w:t>S</w:t>
      </w:r>
      <w:r w:rsidRPr="007E7BC8">
        <w:rPr>
          <w:rFonts w:ascii="Calibri" w:hAnsi="Calibri" w:cs="Calibri"/>
          <w:kern w:val="24"/>
          <w:sz w:val="22"/>
          <w:szCs w:val="22"/>
        </w:rPr>
        <w:t>mlouvy předčasně ukončit, a to zejména s ohledem na aktuální vývoj na straně vypůjčitele, který se nachází v pozdní fáz</w:t>
      </w:r>
      <w:r>
        <w:rPr>
          <w:rFonts w:ascii="Calibri" w:hAnsi="Calibri" w:cs="Calibri"/>
          <w:kern w:val="24"/>
          <w:sz w:val="22"/>
          <w:szCs w:val="22"/>
        </w:rPr>
        <w:t>i</w:t>
      </w:r>
      <w:r w:rsidRPr="007E7BC8">
        <w:rPr>
          <w:rFonts w:ascii="Calibri" w:hAnsi="Calibri" w:cs="Calibri"/>
          <w:kern w:val="24"/>
          <w:sz w:val="22"/>
          <w:szCs w:val="22"/>
        </w:rPr>
        <w:t xml:space="preserve"> procesu likvidace, přičemž již ze samotné povahy tohoto procesu nelze očekávat, že by dotčený vztah trval déle, či dokonce po celou sjednanou dobu. Za tímto účelem tedy uzavírají tuto dohodu.</w:t>
      </w:r>
    </w:p>
    <w:p w:rsidR="002A1D5E" w:rsidRPr="007E7BC8" w:rsidRDefault="002A1D5E" w:rsidP="002A1D5E">
      <w:pPr>
        <w:tabs>
          <w:tab w:val="left" w:pos="426"/>
          <w:tab w:val="left" w:pos="2552"/>
          <w:tab w:val="left" w:pos="3969"/>
          <w:tab w:val="left" w:pos="4820"/>
        </w:tabs>
        <w:ind w:left="425"/>
        <w:jc w:val="both"/>
        <w:rPr>
          <w:rFonts w:ascii="Calibri" w:hAnsi="Calibri" w:cs="Calibri"/>
          <w:sz w:val="22"/>
          <w:szCs w:val="22"/>
        </w:rPr>
      </w:pPr>
    </w:p>
    <w:p w:rsidR="002A1D5E" w:rsidRDefault="002A1D5E" w:rsidP="002A1D5E">
      <w:pPr>
        <w:tabs>
          <w:tab w:val="left" w:pos="851"/>
          <w:tab w:val="left" w:pos="2552"/>
          <w:tab w:val="left" w:pos="4820"/>
        </w:tabs>
        <w:jc w:val="center"/>
        <w:rPr>
          <w:rFonts w:ascii="Calibri" w:hAnsi="Calibri" w:cs="Calibri"/>
          <w:b/>
          <w:sz w:val="22"/>
          <w:szCs w:val="22"/>
        </w:rPr>
      </w:pPr>
    </w:p>
    <w:p w:rsidR="002A1D5E" w:rsidRPr="007E7BC8" w:rsidRDefault="002A1D5E" w:rsidP="002A1D5E">
      <w:pPr>
        <w:tabs>
          <w:tab w:val="left" w:pos="851"/>
          <w:tab w:val="left" w:pos="2552"/>
          <w:tab w:val="left" w:pos="4820"/>
        </w:tabs>
        <w:jc w:val="center"/>
        <w:rPr>
          <w:rFonts w:ascii="Calibri" w:hAnsi="Calibri" w:cs="Calibri"/>
          <w:b/>
          <w:kern w:val="24"/>
          <w:sz w:val="22"/>
          <w:szCs w:val="22"/>
        </w:rPr>
      </w:pPr>
      <w:r w:rsidRPr="007E7BC8">
        <w:rPr>
          <w:rFonts w:ascii="Calibri" w:hAnsi="Calibri" w:cs="Calibri"/>
          <w:b/>
          <w:sz w:val="22"/>
          <w:szCs w:val="22"/>
        </w:rPr>
        <w:t>II.</w:t>
      </w:r>
    </w:p>
    <w:p w:rsidR="002A1D5E" w:rsidRPr="007E7BC8" w:rsidRDefault="002A1D5E" w:rsidP="002A1D5E">
      <w:pPr>
        <w:tabs>
          <w:tab w:val="left" w:pos="851"/>
          <w:tab w:val="left" w:pos="2552"/>
          <w:tab w:val="left" w:pos="4820"/>
        </w:tabs>
        <w:spacing w:after="120"/>
        <w:jc w:val="center"/>
        <w:rPr>
          <w:rFonts w:ascii="Calibri" w:hAnsi="Calibri" w:cs="Calibri"/>
          <w:b/>
          <w:kern w:val="24"/>
          <w:sz w:val="22"/>
          <w:szCs w:val="22"/>
        </w:rPr>
      </w:pPr>
      <w:r w:rsidRPr="007E7BC8">
        <w:rPr>
          <w:rFonts w:ascii="Calibri" w:hAnsi="Calibri" w:cs="Calibri"/>
          <w:b/>
          <w:sz w:val="22"/>
          <w:szCs w:val="22"/>
        </w:rPr>
        <w:t>Předmět dohody</w:t>
      </w:r>
    </w:p>
    <w:p w:rsidR="002A1D5E" w:rsidRDefault="002A1D5E" w:rsidP="002A1D5E">
      <w:pPr>
        <w:numPr>
          <w:ilvl w:val="0"/>
          <w:numId w:val="2"/>
        </w:numPr>
        <w:tabs>
          <w:tab w:val="left" w:pos="360"/>
          <w:tab w:val="left" w:pos="2552"/>
          <w:tab w:val="left" w:pos="4820"/>
        </w:tabs>
        <w:spacing w:after="120"/>
        <w:jc w:val="both"/>
        <w:rPr>
          <w:rFonts w:ascii="Calibri" w:hAnsi="Calibri" w:cs="Calibri"/>
          <w:kern w:val="24"/>
          <w:sz w:val="22"/>
          <w:szCs w:val="22"/>
        </w:rPr>
      </w:pPr>
      <w:r w:rsidRPr="007E7BC8">
        <w:rPr>
          <w:rFonts w:ascii="Calibri" w:hAnsi="Calibri" w:cs="Calibri"/>
          <w:kern w:val="24"/>
          <w:sz w:val="22"/>
          <w:szCs w:val="22"/>
        </w:rPr>
        <w:t xml:space="preserve">Smluvní strany touto dohodou </w:t>
      </w:r>
      <w:r w:rsidRPr="007E7BC8">
        <w:rPr>
          <w:rFonts w:ascii="Calibri" w:hAnsi="Calibri" w:cs="Calibri"/>
          <w:b/>
          <w:bCs/>
          <w:kern w:val="24"/>
          <w:sz w:val="22"/>
          <w:szCs w:val="22"/>
        </w:rPr>
        <w:t xml:space="preserve">ukončují </w:t>
      </w:r>
      <w:r>
        <w:rPr>
          <w:rFonts w:ascii="Calibri" w:hAnsi="Calibri" w:cs="Calibri"/>
          <w:b/>
          <w:bCs/>
          <w:kern w:val="24"/>
          <w:sz w:val="22"/>
          <w:szCs w:val="22"/>
        </w:rPr>
        <w:t>platnost a účinnost</w:t>
      </w:r>
      <w:r w:rsidRPr="007E7BC8">
        <w:rPr>
          <w:rFonts w:ascii="Calibri" w:hAnsi="Calibri" w:cs="Calibri"/>
          <w:b/>
          <w:bCs/>
          <w:kern w:val="24"/>
          <w:sz w:val="22"/>
          <w:szCs w:val="22"/>
        </w:rPr>
        <w:t xml:space="preserve"> smlouv</w:t>
      </w:r>
      <w:r>
        <w:rPr>
          <w:rFonts w:ascii="Calibri" w:hAnsi="Calibri" w:cs="Calibri"/>
          <w:b/>
          <w:bCs/>
          <w:kern w:val="24"/>
          <w:sz w:val="22"/>
          <w:szCs w:val="22"/>
        </w:rPr>
        <w:t>y</w:t>
      </w:r>
      <w:r w:rsidRPr="007E7BC8">
        <w:rPr>
          <w:rFonts w:ascii="Calibri" w:hAnsi="Calibri" w:cs="Calibri"/>
          <w:b/>
          <w:bCs/>
          <w:kern w:val="24"/>
          <w:sz w:val="22"/>
          <w:szCs w:val="22"/>
        </w:rPr>
        <w:t xml:space="preserve"> o výpůjčce ze dne 20. 10. 2017, a to ke dni 31. 3. 2022</w:t>
      </w:r>
      <w:r w:rsidRPr="007E7BC8">
        <w:rPr>
          <w:rFonts w:ascii="Calibri" w:hAnsi="Calibri" w:cs="Calibri"/>
          <w:kern w:val="24"/>
          <w:sz w:val="22"/>
          <w:szCs w:val="22"/>
        </w:rPr>
        <w:t>.</w:t>
      </w:r>
    </w:p>
    <w:p w:rsidR="002A1D5E" w:rsidRPr="007E7BC8" w:rsidRDefault="002A1D5E" w:rsidP="002A1D5E">
      <w:pPr>
        <w:numPr>
          <w:ilvl w:val="0"/>
          <w:numId w:val="2"/>
        </w:numPr>
        <w:tabs>
          <w:tab w:val="left" w:pos="360"/>
          <w:tab w:val="left" w:pos="2552"/>
          <w:tab w:val="left" w:pos="4820"/>
        </w:tabs>
        <w:spacing w:after="120"/>
        <w:jc w:val="both"/>
        <w:rPr>
          <w:rFonts w:ascii="Calibri" w:hAnsi="Calibri" w:cs="Calibri"/>
          <w:kern w:val="24"/>
          <w:sz w:val="22"/>
          <w:szCs w:val="22"/>
        </w:rPr>
      </w:pPr>
      <w:proofErr w:type="spellStart"/>
      <w:r>
        <w:rPr>
          <w:rFonts w:ascii="Calibri" w:hAnsi="Calibri" w:cs="Calibri"/>
          <w:kern w:val="24"/>
          <w:sz w:val="22"/>
          <w:szCs w:val="22"/>
        </w:rPr>
        <w:t>Půjčitel</w:t>
      </w:r>
      <w:proofErr w:type="spellEnd"/>
      <w:r>
        <w:rPr>
          <w:rFonts w:ascii="Calibri" w:hAnsi="Calibri" w:cs="Calibri"/>
          <w:kern w:val="24"/>
          <w:sz w:val="22"/>
          <w:szCs w:val="22"/>
        </w:rPr>
        <w:t xml:space="preserve"> tímto výslovně </w:t>
      </w:r>
      <w:r w:rsidRPr="00DF1627">
        <w:rPr>
          <w:rFonts w:ascii="Calibri" w:hAnsi="Calibri" w:cs="Calibri"/>
          <w:b/>
          <w:kern w:val="24"/>
          <w:sz w:val="22"/>
          <w:szCs w:val="22"/>
        </w:rPr>
        <w:t>bere zpět svoji výpověď</w:t>
      </w:r>
      <w:r>
        <w:rPr>
          <w:rFonts w:ascii="Calibri" w:hAnsi="Calibri" w:cs="Calibri"/>
          <w:kern w:val="24"/>
          <w:sz w:val="22"/>
          <w:szCs w:val="22"/>
        </w:rPr>
        <w:t xml:space="preserve"> ze dne 8. 10. 2021, kterou dne </w:t>
      </w:r>
      <w:proofErr w:type="gramStart"/>
      <w:r>
        <w:rPr>
          <w:rFonts w:ascii="Calibri" w:hAnsi="Calibri" w:cs="Calibri"/>
          <w:kern w:val="24"/>
          <w:sz w:val="22"/>
          <w:szCs w:val="22"/>
        </w:rPr>
        <w:t>11.10. 2021</w:t>
      </w:r>
      <w:proofErr w:type="gramEnd"/>
      <w:r>
        <w:rPr>
          <w:rFonts w:ascii="Calibri" w:hAnsi="Calibri" w:cs="Calibri"/>
          <w:kern w:val="24"/>
          <w:sz w:val="22"/>
          <w:szCs w:val="22"/>
        </w:rPr>
        <w:t xml:space="preserve"> zaslal vypůjčiteli za účelem ukončení platnosti Smlouvy, s tím, že platnost Smlouvy skončí v souladu s touto dohodou.</w:t>
      </w:r>
      <w:r w:rsidRPr="007E7BC8">
        <w:rPr>
          <w:rFonts w:ascii="Calibri" w:hAnsi="Calibri" w:cs="Calibri"/>
          <w:kern w:val="24"/>
          <w:sz w:val="22"/>
          <w:szCs w:val="22"/>
        </w:rPr>
        <w:t xml:space="preserve"> </w:t>
      </w:r>
    </w:p>
    <w:p w:rsidR="002A1D5E" w:rsidRPr="007E7BC8" w:rsidRDefault="002A1D5E" w:rsidP="002A1D5E">
      <w:pPr>
        <w:numPr>
          <w:ilvl w:val="0"/>
          <w:numId w:val="2"/>
        </w:numPr>
        <w:tabs>
          <w:tab w:val="left" w:pos="360"/>
          <w:tab w:val="left" w:pos="2552"/>
          <w:tab w:val="left" w:pos="4820"/>
        </w:tabs>
        <w:spacing w:after="120"/>
        <w:jc w:val="both"/>
        <w:rPr>
          <w:rFonts w:ascii="Calibri" w:hAnsi="Calibri" w:cs="Calibri"/>
          <w:kern w:val="24"/>
          <w:sz w:val="22"/>
          <w:szCs w:val="22"/>
        </w:rPr>
      </w:pPr>
      <w:r w:rsidRPr="007E7BC8">
        <w:rPr>
          <w:rFonts w:ascii="Calibri" w:hAnsi="Calibri" w:cs="Calibri"/>
          <w:kern w:val="24"/>
          <w:sz w:val="22"/>
          <w:szCs w:val="22"/>
        </w:rPr>
        <w:t>Smluvní strany prohlašují, že vypořádán</w:t>
      </w:r>
      <w:r>
        <w:rPr>
          <w:rFonts w:ascii="Calibri" w:hAnsi="Calibri" w:cs="Calibri"/>
          <w:kern w:val="24"/>
          <w:sz w:val="22"/>
          <w:szCs w:val="22"/>
        </w:rPr>
        <w:t>í</w:t>
      </w:r>
      <w:r w:rsidRPr="007E7BC8">
        <w:rPr>
          <w:rFonts w:ascii="Calibri" w:hAnsi="Calibri" w:cs="Calibri"/>
          <w:kern w:val="24"/>
          <w:sz w:val="22"/>
          <w:szCs w:val="22"/>
        </w:rPr>
        <w:t xml:space="preserve"> vešker</w:t>
      </w:r>
      <w:r>
        <w:rPr>
          <w:rFonts w:ascii="Calibri" w:hAnsi="Calibri" w:cs="Calibri"/>
          <w:kern w:val="24"/>
          <w:sz w:val="22"/>
          <w:szCs w:val="22"/>
        </w:rPr>
        <w:t>ých</w:t>
      </w:r>
      <w:r w:rsidRPr="007E7BC8">
        <w:rPr>
          <w:rFonts w:ascii="Calibri" w:hAnsi="Calibri" w:cs="Calibri"/>
          <w:kern w:val="24"/>
          <w:sz w:val="22"/>
          <w:szCs w:val="22"/>
        </w:rPr>
        <w:t xml:space="preserve"> vzájemn</w:t>
      </w:r>
      <w:r>
        <w:rPr>
          <w:rFonts w:ascii="Calibri" w:hAnsi="Calibri" w:cs="Calibri"/>
          <w:kern w:val="24"/>
          <w:sz w:val="22"/>
          <w:szCs w:val="22"/>
        </w:rPr>
        <w:t>ých</w:t>
      </w:r>
      <w:r w:rsidRPr="007E7BC8">
        <w:rPr>
          <w:rFonts w:ascii="Calibri" w:hAnsi="Calibri" w:cs="Calibri"/>
          <w:kern w:val="24"/>
          <w:sz w:val="22"/>
          <w:szCs w:val="22"/>
        </w:rPr>
        <w:t xml:space="preserve"> práv a povinnosti, včetně </w:t>
      </w:r>
      <w:r>
        <w:rPr>
          <w:rFonts w:ascii="Calibri" w:hAnsi="Calibri" w:cs="Calibri"/>
          <w:kern w:val="24"/>
          <w:sz w:val="22"/>
          <w:szCs w:val="22"/>
        </w:rPr>
        <w:t>všech</w:t>
      </w:r>
      <w:r w:rsidRPr="007E7BC8">
        <w:rPr>
          <w:rFonts w:ascii="Calibri" w:hAnsi="Calibri" w:cs="Calibri"/>
          <w:kern w:val="24"/>
          <w:sz w:val="22"/>
          <w:szCs w:val="22"/>
        </w:rPr>
        <w:t xml:space="preserve"> finančních nároků vyplývajících ze </w:t>
      </w:r>
      <w:r>
        <w:rPr>
          <w:rFonts w:ascii="Calibri" w:hAnsi="Calibri" w:cs="Calibri"/>
          <w:kern w:val="24"/>
          <w:sz w:val="22"/>
          <w:szCs w:val="22"/>
        </w:rPr>
        <w:t>S</w:t>
      </w:r>
      <w:r w:rsidRPr="007E7BC8">
        <w:rPr>
          <w:rFonts w:ascii="Calibri" w:hAnsi="Calibri" w:cs="Calibri"/>
          <w:kern w:val="24"/>
          <w:sz w:val="22"/>
          <w:szCs w:val="22"/>
        </w:rPr>
        <w:t>mlouvy</w:t>
      </w:r>
      <w:r>
        <w:rPr>
          <w:rFonts w:ascii="Calibri" w:hAnsi="Calibri" w:cs="Calibri"/>
          <w:kern w:val="24"/>
          <w:sz w:val="22"/>
          <w:szCs w:val="22"/>
        </w:rPr>
        <w:t xml:space="preserve"> bude předmětem samostatné písemné dohody smluvních stran</w:t>
      </w:r>
      <w:r w:rsidRPr="007E7BC8">
        <w:rPr>
          <w:rFonts w:ascii="Calibri" w:hAnsi="Calibri" w:cs="Calibri"/>
          <w:kern w:val="24"/>
          <w:sz w:val="22"/>
          <w:szCs w:val="22"/>
        </w:rPr>
        <w:t xml:space="preserve">. </w:t>
      </w:r>
      <w:r>
        <w:rPr>
          <w:rFonts w:ascii="Calibri" w:hAnsi="Calibri" w:cs="Calibri"/>
          <w:kern w:val="24"/>
          <w:sz w:val="22"/>
          <w:szCs w:val="22"/>
        </w:rPr>
        <w:t>Z důvodu právní</w:t>
      </w:r>
      <w:r w:rsidRPr="007E7BC8">
        <w:rPr>
          <w:rFonts w:ascii="Calibri" w:hAnsi="Calibri" w:cs="Calibri"/>
          <w:kern w:val="24"/>
          <w:sz w:val="22"/>
          <w:szCs w:val="22"/>
        </w:rPr>
        <w:t xml:space="preserve"> jistot</w:t>
      </w:r>
      <w:r>
        <w:rPr>
          <w:rFonts w:ascii="Calibri" w:hAnsi="Calibri" w:cs="Calibri"/>
          <w:kern w:val="24"/>
          <w:sz w:val="22"/>
          <w:szCs w:val="22"/>
        </w:rPr>
        <w:t>y</w:t>
      </w:r>
      <w:r w:rsidRPr="007E7BC8">
        <w:rPr>
          <w:rFonts w:ascii="Calibri" w:hAnsi="Calibri" w:cs="Calibri"/>
          <w:kern w:val="24"/>
          <w:sz w:val="22"/>
          <w:szCs w:val="22"/>
        </w:rPr>
        <w:t xml:space="preserve"> však smluvní strany deklarují, že tímto nejsou dotčeny závazky vypůjčitele vůči </w:t>
      </w:r>
      <w:proofErr w:type="spellStart"/>
      <w:r w:rsidRPr="007E7BC8">
        <w:rPr>
          <w:rFonts w:ascii="Calibri" w:hAnsi="Calibri" w:cs="Calibri"/>
          <w:kern w:val="24"/>
          <w:sz w:val="22"/>
          <w:szCs w:val="22"/>
        </w:rPr>
        <w:t>půjčiteli</w:t>
      </w:r>
      <w:proofErr w:type="spellEnd"/>
      <w:r w:rsidRPr="007E7BC8">
        <w:rPr>
          <w:rFonts w:ascii="Calibri" w:hAnsi="Calibri" w:cs="Calibri"/>
          <w:kern w:val="24"/>
          <w:sz w:val="22"/>
          <w:szCs w:val="22"/>
        </w:rPr>
        <w:t xml:space="preserve"> vyplývající z dohody o splátkách a uznání dluhu uzavřené dne 28. 8. 2020 v návaznosti na smlouvu o výpůjčce ze dne 20. 10. 2017, pokud tyto dosud nebyly vypůjčitelem uhrazeny.</w:t>
      </w:r>
    </w:p>
    <w:p w:rsidR="002A1D5E" w:rsidRPr="007E7BC8" w:rsidRDefault="002A1D5E" w:rsidP="002A1D5E">
      <w:pPr>
        <w:tabs>
          <w:tab w:val="left" w:pos="360"/>
          <w:tab w:val="left" w:pos="2552"/>
          <w:tab w:val="left" w:pos="4820"/>
        </w:tabs>
        <w:spacing w:after="120"/>
        <w:ind w:left="-45"/>
        <w:jc w:val="both"/>
        <w:rPr>
          <w:rFonts w:ascii="Calibri" w:hAnsi="Calibri" w:cs="Calibri"/>
          <w:kern w:val="24"/>
          <w:sz w:val="22"/>
          <w:szCs w:val="22"/>
        </w:rPr>
      </w:pPr>
    </w:p>
    <w:p w:rsidR="002A1D5E" w:rsidRPr="007E7BC8" w:rsidRDefault="002A1D5E" w:rsidP="002A1D5E">
      <w:pPr>
        <w:tabs>
          <w:tab w:val="left" w:pos="851"/>
          <w:tab w:val="left" w:pos="2552"/>
          <w:tab w:val="left" w:pos="4820"/>
        </w:tabs>
        <w:jc w:val="center"/>
        <w:rPr>
          <w:rFonts w:ascii="Calibri" w:hAnsi="Calibri" w:cs="Calibri"/>
          <w:b/>
          <w:kern w:val="24"/>
          <w:sz w:val="22"/>
          <w:szCs w:val="22"/>
        </w:rPr>
      </w:pPr>
      <w:r w:rsidRPr="007E7BC8">
        <w:rPr>
          <w:rFonts w:ascii="Calibri" w:hAnsi="Calibri" w:cs="Calibri"/>
          <w:b/>
          <w:sz w:val="22"/>
          <w:szCs w:val="22"/>
        </w:rPr>
        <w:t>III.</w:t>
      </w:r>
    </w:p>
    <w:p w:rsidR="002A1D5E" w:rsidRPr="007E7BC8" w:rsidRDefault="002A1D5E" w:rsidP="002A1D5E">
      <w:pPr>
        <w:tabs>
          <w:tab w:val="left" w:pos="851"/>
          <w:tab w:val="left" w:pos="2552"/>
          <w:tab w:val="left" w:pos="4820"/>
        </w:tabs>
        <w:spacing w:after="120"/>
        <w:jc w:val="center"/>
        <w:rPr>
          <w:rFonts w:ascii="Calibri" w:hAnsi="Calibri" w:cs="Calibri"/>
          <w:b/>
          <w:kern w:val="24"/>
          <w:sz w:val="22"/>
          <w:szCs w:val="22"/>
        </w:rPr>
      </w:pPr>
      <w:r w:rsidRPr="007E7BC8">
        <w:rPr>
          <w:rFonts w:ascii="Calibri" w:hAnsi="Calibri" w:cs="Calibri"/>
          <w:b/>
          <w:sz w:val="22"/>
          <w:szCs w:val="22"/>
        </w:rPr>
        <w:t>Závěrečná ujednání</w:t>
      </w:r>
    </w:p>
    <w:p w:rsidR="002A1D5E" w:rsidRPr="00D231A2" w:rsidRDefault="002A1D5E" w:rsidP="002A1D5E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D231A2">
        <w:rPr>
          <w:rFonts w:ascii="Calibri" w:hAnsi="Calibri" w:cs="Calibri"/>
          <w:sz w:val="22"/>
          <w:szCs w:val="22"/>
        </w:rPr>
        <w:t xml:space="preserve">Tato </w:t>
      </w:r>
      <w:r>
        <w:rPr>
          <w:rFonts w:ascii="Calibri" w:hAnsi="Calibri" w:cs="Calibri"/>
          <w:sz w:val="22"/>
          <w:szCs w:val="22"/>
        </w:rPr>
        <w:t>dohoda</w:t>
      </w:r>
      <w:r w:rsidRPr="00D231A2">
        <w:rPr>
          <w:rFonts w:ascii="Calibri" w:hAnsi="Calibri" w:cs="Calibri"/>
          <w:sz w:val="22"/>
          <w:szCs w:val="22"/>
        </w:rPr>
        <w:t xml:space="preserve"> nabývá platnosti dnem podpisu oběma smluvními stranami</w:t>
      </w:r>
      <w:r>
        <w:rPr>
          <w:rFonts w:ascii="Calibri" w:hAnsi="Calibri" w:cs="Calibri"/>
          <w:sz w:val="22"/>
          <w:szCs w:val="22"/>
        </w:rPr>
        <w:t xml:space="preserve"> a</w:t>
      </w:r>
      <w:r w:rsidRPr="00D231A2">
        <w:rPr>
          <w:rFonts w:ascii="Calibri" w:hAnsi="Calibri" w:cs="Calibri"/>
          <w:sz w:val="22"/>
          <w:szCs w:val="22"/>
        </w:rPr>
        <w:t xml:space="preserve"> podléhá povinnosti uveřejnění dle zákona č. 340/2015 Sb., o zvláštních podmínkách účinnosti některých smluv, uveřejňování těchto smluv a o registru smluv (zákon o registru smluv)</w:t>
      </w:r>
      <w:r>
        <w:rPr>
          <w:rFonts w:ascii="Calibri" w:hAnsi="Calibri" w:cs="Calibri"/>
          <w:sz w:val="22"/>
          <w:szCs w:val="22"/>
        </w:rPr>
        <w:t xml:space="preserve"> a</w:t>
      </w:r>
      <w:r w:rsidRPr="00D231A2">
        <w:rPr>
          <w:rFonts w:ascii="Calibri" w:hAnsi="Calibri" w:cs="Calibri"/>
          <w:sz w:val="22"/>
          <w:szCs w:val="22"/>
        </w:rPr>
        <w:t xml:space="preserve"> nabude účinnosti dnem uveřejnění</w:t>
      </w:r>
      <w:r>
        <w:rPr>
          <w:rFonts w:ascii="Calibri" w:hAnsi="Calibri" w:cs="Calibri"/>
          <w:sz w:val="22"/>
          <w:szCs w:val="22"/>
        </w:rPr>
        <w:t>. J</w:t>
      </w:r>
      <w:r w:rsidRPr="00D231A2">
        <w:rPr>
          <w:rFonts w:ascii="Calibri" w:hAnsi="Calibri" w:cs="Calibri"/>
          <w:sz w:val="22"/>
          <w:szCs w:val="22"/>
        </w:rPr>
        <w:t xml:space="preserve">ejí uveřejnění zajistí NPÚ. Smluvní strany berou na vědomí, že tato </w:t>
      </w:r>
      <w:r>
        <w:rPr>
          <w:rFonts w:ascii="Calibri" w:hAnsi="Calibri" w:cs="Calibri"/>
          <w:sz w:val="22"/>
          <w:szCs w:val="22"/>
        </w:rPr>
        <w:t>dohoda</w:t>
      </w:r>
      <w:r w:rsidRPr="00D231A2">
        <w:rPr>
          <w:rFonts w:ascii="Calibri" w:hAnsi="Calibri" w:cs="Calibri"/>
          <w:sz w:val="22"/>
          <w:szCs w:val="22"/>
        </w:rPr>
        <w:t xml:space="preserve"> může být předmětem zveřejnění i dle jiných právních předpisů.</w:t>
      </w:r>
    </w:p>
    <w:p w:rsidR="002A1D5E" w:rsidRDefault="002A1D5E" w:rsidP="002A1D5E">
      <w:pPr>
        <w:tabs>
          <w:tab w:val="left" w:pos="425"/>
          <w:tab w:val="left" w:pos="851"/>
          <w:tab w:val="left" w:pos="2552"/>
          <w:tab w:val="left" w:pos="4820"/>
        </w:tabs>
        <w:ind w:left="425"/>
        <w:jc w:val="both"/>
        <w:rPr>
          <w:rFonts w:ascii="Calibri" w:hAnsi="Calibri" w:cs="Calibri"/>
          <w:sz w:val="22"/>
          <w:szCs w:val="22"/>
        </w:rPr>
      </w:pPr>
    </w:p>
    <w:p w:rsidR="002A1D5E" w:rsidRDefault="002A1D5E" w:rsidP="002A1D5E">
      <w:pPr>
        <w:numPr>
          <w:ilvl w:val="0"/>
          <w:numId w:val="3"/>
        </w:numPr>
        <w:tabs>
          <w:tab w:val="left" w:pos="425"/>
          <w:tab w:val="left" w:pos="851"/>
          <w:tab w:val="left" w:pos="2552"/>
          <w:tab w:val="left" w:pos="482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Tato dohoda</w:t>
      </w:r>
      <w:r w:rsidRPr="006F0C4C">
        <w:rPr>
          <w:rFonts w:ascii="Calibri" w:hAnsi="Calibri" w:cs="Calibri"/>
          <w:sz w:val="22"/>
          <w:szCs w:val="22"/>
        </w:rPr>
        <w:t xml:space="preserve"> se v neupravených otázkách řídí právním řádem České republiky. </w:t>
      </w:r>
      <w:r>
        <w:rPr>
          <w:rFonts w:ascii="Calibri" w:hAnsi="Calibri" w:cs="Calibri"/>
          <w:sz w:val="22"/>
          <w:szCs w:val="22"/>
        </w:rPr>
        <w:t>Smluvní strany</w:t>
      </w:r>
      <w:r w:rsidRPr="006F0C4C">
        <w:rPr>
          <w:rFonts w:ascii="Calibri" w:hAnsi="Calibri" w:cs="Calibri"/>
          <w:sz w:val="22"/>
          <w:szCs w:val="22"/>
        </w:rPr>
        <w:t xml:space="preserve"> sjednávají, že případné spory budou řešeny výlučně před soudy České republiky.</w:t>
      </w:r>
    </w:p>
    <w:p w:rsidR="002A1D5E" w:rsidRDefault="002A1D5E" w:rsidP="002A1D5E">
      <w:pPr>
        <w:pStyle w:val="Odstavecseseznamem"/>
        <w:rPr>
          <w:rFonts w:ascii="Calibri" w:hAnsi="Calibri" w:cs="Calibri"/>
          <w:sz w:val="22"/>
          <w:szCs w:val="22"/>
        </w:rPr>
      </w:pPr>
    </w:p>
    <w:p w:rsidR="002A1D5E" w:rsidRDefault="002A1D5E" w:rsidP="002A1D5E">
      <w:pPr>
        <w:numPr>
          <w:ilvl w:val="0"/>
          <w:numId w:val="3"/>
        </w:numPr>
        <w:tabs>
          <w:tab w:val="left" w:pos="425"/>
          <w:tab w:val="left" w:pos="851"/>
          <w:tab w:val="left" w:pos="2552"/>
          <w:tab w:val="left" w:pos="4820"/>
        </w:tabs>
        <w:jc w:val="both"/>
        <w:rPr>
          <w:rFonts w:ascii="Calibri" w:hAnsi="Calibri" w:cs="Calibri"/>
          <w:sz w:val="22"/>
          <w:szCs w:val="22"/>
        </w:rPr>
      </w:pPr>
      <w:r w:rsidRPr="009B71B8">
        <w:rPr>
          <w:rFonts w:ascii="Calibri" w:hAnsi="Calibri" w:cs="Calibri"/>
          <w:sz w:val="22"/>
          <w:szCs w:val="22"/>
        </w:rPr>
        <w:t>Případná neplatnost některého ujednání této</w:t>
      </w:r>
      <w:r>
        <w:rPr>
          <w:rFonts w:ascii="Calibri" w:hAnsi="Calibri" w:cs="Calibri"/>
          <w:sz w:val="22"/>
          <w:szCs w:val="22"/>
        </w:rPr>
        <w:t xml:space="preserve"> dohody</w:t>
      </w:r>
      <w:r w:rsidRPr="009B71B8">
        <w:rPr>
          <w:rFonts w:ascii="Calibri" w:hAnsi="Calibri" w:cs="Calibri"/>
          <w:sz w:val="22"/>
          <w:szCs w:val="22"/>
        </w:rPr>
        <w:t xml:space="preserve"> nemá vliv na platnost ostatních ujednání. </w:t>
      </w:r>
      <w:r>
        <w:rPr>
          <w:rFonts w:ascii="Calibri" w:hAnsi="Calibri" w:cs="Calibri"/>
          <w:sz w:val="22"/>
          <w:szCs w:val="22"/>
        </w:rPr>
        <w:t>Smluvní strany</w:t>
      </w:r>
      <w:r w:rsidRPr="009B71B8">
        <w:rPr>
          <w:rFonts w:ascii="Calibri" w:hAnsi="Calibri" w:cs="Calibri"/>
          <w:sz w:val="22"/>
          <w:szCs w:val="22"/>
        </w:rPr>
        <w:t xml:space="preserve"> se v t</w:t>
      </w:r>
      <w:r>
        <w:rPr>
          <w:rFonts w:ascii="Calibri" w:hAnsi="Calibri" w:cs="Calibri"/>
          <w:sz w:val="22"/>
          <w:szCs w:val="22"/>
        </w:rPr>
        <w:t>akovém</w:t>
      </w:r>
      <w:r w:rsidRPr="009B71B8">
        <w:rPr>
          <w:rFonts w:ascii="Calibri" w:hAnsi="Calibri" w:cs="Calibri"/>
          <w:sz w:val="22"/>
          <w:szCs w:val="22"/>
        </w:rPr>
        <w:t xml:space="preserve"> případě zavazují poskytnout si vzájemnou součinnost k uzavření dodatku k </w:t>
      </w:r>
      <w:r>
        <w:rPr>
          <w:rFonts w:ascii="Calibri" w:hAnsi="Calibri" w:cs="Calibri"/>
          <w:sz w:val="22"/>
          <w:szCs w:val="22"/>
        </w:rPr>
        <w:t>dohodě</w:t>
      </w:r>
      <w:r w:rsidRPr="009B71B8">
        <w:rPr>
          <w:rFonts w:ascii="Calibri" w:hAnsi="Calibri" w:cs="Calibri"/>
          <w:sz w:val="22"/>
          <w:szCs w:val="22"/>
        </w:rPr>
        <w:t xml:space="preserve">, kde bude neplatná část </w:t>
      </w:r>
      <w:r>
        <w:rPr>
          <w:rFonts w:ascii="Calibri" w:hAnsi="Calibri" w:cs="Calibri"/>
          <w:sz w:val="22"/>
          <w:szCs w:val="22"/>
        </w:rPr>
        <w:t>dohody</w:t>
      </w:r>
      <w:r w:rsidRPr="009B71B8">
        <w:rPr>
          <w:rFonts w:ascii="Calibri" w:hAnsi="Calibri" w:cs="Calibri"/>
          <w:sz w:val="22"/>
          <w:szCs w:val="22"/>
        </w:rPr>
        <w:t xml:space="preserve"> nahrazena novým ujednáním, a to ve lhůtě do jednoho měsíce poté, co tato potřeba vyvstane.</w:t>
      </w:r>
    </w:p>
    <w:p w:rsidR="002A1D5E" w:rsidRDefault="002A1D5E" w:rsidP="002A1D5E">
      <w:pPr>
        <w:pStyle w:val="Odstavecseseznamem"/>
        <w:rPr>
          <w:rFonts w:ascii="Calibri" w:hAnsi="Calibri" w:cs="Calibri"/>
          <w:sz w:val="22"/>
          <w:szCs w:val="22"/>
        </w:rPr>
      </w:pPr>
    </w:p>
    <w:p w:rsidR="002A1D5E" w:rsidRPr="008B09FF" w:rsidRDefault="002A1D5E" w:rsidP="002A1D5E">
      <w:pPr>
        <w:numPr>
          <w:ilvl w:val="0"/>
          <w:numId w:val="3"/>
        </w:numPr>
        <w:tabs>
          <w:tab w:val="left" w:pos="425"/>
          <w:tab w:val="left" w:pos="851"/>
          <w:tab w:val="left" w:pos="2552"/>
          <w:tab w:val="left" w:pos="4820"/>
        </w:tabs>
        <w:jc w:val="both"/>
        <w:rPr>
          <w:rFonts w:ascii="Calibri" w:hAnsi="Calibri" w:cs="Calibri"/>
          <w:sz w:val="22"/>
          <w:szCs w:val="22"/>
        </w:rPr>
      </w:pPr>
      <w:r w:rsidRPr="008B09FF">
        <w:rPr>
          <w:rFonts w:ascii="Calibri" w:hAnsi="Calibri" w:cs="Calibri"/>
          <w:sz w:val="22"/>
          <w:szCs w:val="22"/>
        </w:rPr>
        <w:t xml:space="preserve">Tato </w:t>
      </w:r>
      <w:r>
        <w:rPr>
          <w:rFonts w:ascii="Calibri" w:hAnsi="Calibri" w:cs="Calibri"/>
          <w:sz w:val="22"/>
          <w:szCs w:val="22"/>
        </w:rPr>
        <w:t>dohoda</w:t>
      </w:r>
      <w:r w:rsidRPr="008B09FF">
        <w:rPr>
          <w:rFonts w:ascii="Calibri" w:hAnsi="Calibri" w:cs="Calibri"/>
          <w:sz w:val="22"/>
          <w:szCs w:val="22"/>
        </w:rPr>
        <w:t xml:space="preserve"> se uzavírá ve </w:t>
      </w:r>
      <w:r>
        <w:rPr>
          <w:rFonts w:ascii="Calibri" w:hAnsi="Calibri" w:cs="Calibri"/>
          <w:sz w:val="22"/>
          <w:szCs w:val="22"/>
        </w:rPr>
        <w:t>třech</w:t>
      </w:r>
      <w:r w:rsidRPr="008B09FF">
        <w:rPr>
          <w:rFonts w:ascii="Calibri" w:hAnsi="Calibri" w:cs="Calibri"/>
          <w:sz w:val="22"/>
          <w:szCs w:val="22"/>
        </w:rPr>
        <w:t xml:space="preserve"> vyhotoveních s platností originálu, z nichž </w:t>
      </w:r>
      <w:r>
        <w:rPr>
          <w:rFonts w:ascii="Calibri" w:hAnsi="Calibri" w:cs="Calibri"/>
          <w:sz w:val="22"/>
          <w:szCs w:val="22"/>
        </w:rPr>
        <w:t xml:space="preserve">jedno obdrží vypůjčitel a dvě </w:t>
      </w:r>
      <w:proofErr w:type="spellStart"/>
      <w:r>
        <w:rPr>
          <w:rFonts w:ascii="Calibri" w:hAnsi="Calibri" w:cs="Calibri"/>
          <w:sz w:val="22"/>
          <w:szCs w:val="22"/>
        </w:rPr>
        <w:t>půjčitel</w:t>
      </w:r>
      <w:proofErr w:type="spellEnd"/>
      <w:r w:rsidRPr="008B09FF">
        <w:rPr>
          <w:rFonts w:ascii="Calibri" w:hAnsi="Calibri" w:cs="Calibri"/>
          <w:sz w:val="22"/>
          <w:szCs w:val="22"/>
        </w:rPr>
        <w:t>.</w:t>
      </w:r>
    </w:p>
    <w:p w:rsidR="002A1D5E" w:rsidRPr="007E7BC8" w:rsidRDefault="002A1D5E" w:rsidP="002A1D5E">
      <w:pPr>
        <w:tabs>
          <w:tab w:val="left" w:pos="851"/>
          <w:tab w:val="left" w:pos="2552"/>
          <w:tab w:val="left" w:pos="4820"/>
        </w:tabs>
        <w:jc w:val="both"/>
        <w:rPr>
          <w:rFonts w:ascii="Calibri" w:hAnsi="Calibri" w:cs="Calibri"/>
          <w:sz w:val="22"/>
          <w:szCs w:val="22"/>
        </w:rPr>
      </w:pPr>
    </w:p>
    <w:p w:rsidR="002A1D5E" w:rsidRPr="007E7BC8" w:rsidRDefault="002A1D5E" w:rsidP="002A1D5E">
      <w:pPr>
        <w:tabs>
          <w:tab w:val="left" w:pos="851"/>
          <w:tab w:val="left" w:pos="2552"/>
          <w:tab w:val="left" w:pos="4820"/>
        </w:tabs>
        <w:jc w:val="both"/>
        <w:rPr>
          <w:rFonts w:ascii="Calibri" w:hAnsi="Calibri" w:cs="Calibri"/>
          <w:sz w:val="22"/>
          <w:szCs w:val="22"/>
        </w:rPr>
      </w:pPr>
    </w:p>
    <w:p w:rsidR="002A1D5E" w:rsidRPr="007E7BC8" w:rsidRDefault="002A1D5E" w:rsidP="002A1D5E">
      <w:pPr>
        <w:tabs>
          <w:tab w:val="left" w:pos="851"/>
          <w:tab w:val="left" w:pos="2552"/>
          <w:tab w:val="left" w:pos="4820"/>
        </w:tabs>
        <w:jc w:val="both"/>
        <w:rPr>
          <w:rFonts w:ascii="Calibri" w:hAnsi="Calibri" w:cs="Calibri"/>
          <w:sz w:val="22"/>
          <w:szCs w:val="22"/>
        </w:rPr>
      </w:pPr>
      <w:r w:rsidRPr="007E7BC8">
        <w:rPr>
          <w:rFonts w:ascii="Calibri" w:hAnsi="Calibri" w:cs="Calibri"/>
          <w:sz w:val="22"/>
          <w:szCs w:val="22"/>
        </w:rPr>
        <w:t xml:space="preserve">V Praze dne </w:t>
      </w:r>
      <w:r>
        <w:rPr>
          <w:rFonts w:ascii="Calibri" w:hAnsi="Calibri" w:cs="Calibri"/>
          <w:sz w:val="22"/>
          <w:szCs w:val="22"/>
        </w:rPr>
        <w:t>21.</w:t>
      </w:r>
      <w:r w:rsidRPr="007E7BC8">
        <w:rPr>
          <w:rFonts w:ascii="Calibri" w:hAnsi="Calibri" w:cs="Calibri"/>
          <w:sz w:val="22"/>
          <w:szCs w:val="22"/>
        </w:rPr>
        <w:t xml:space="preserve"> 3. 2022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V …………………</w:t>
      </w:r>
      <w:proofErr w:type="gramStart"/>
      <w:r>
        <w:rPr>
          <w:rFonts w:ascii="Calibri" w:hAnsi="Calibri" w:cs="Calibri"/>
          <w:sz w:val="22"/>
          <w:szCs w:val="22"/>
        </w:rPr>
        <w:t xml:space="preserve">….. </w:t>
      </w:r>
      <w:proofErr w:type="gramEnd"/>
      <w:r>
        <w:rPr>
          <w:rFonts w:ascii="Calibri" w:hAnsi="Calibri" w:cs="Calibri"/>
          <w:sz w:val="22"/>
          <w:szCs w:val="22"/>
        </w:rPr>
        <w:t>dne ……</w:t>
      </w:r>
      <w:bookmarkStart w:id="0" w:name="_GoBack"/>
      <w:bookmarkEnd w:id="0"/>
      <w:r>
        <w:rPr>
          <w:rFonts w:ascii="Calibri" w:hAnsi="Calibri" w:cs="Calibri"/>
          <w:sz w:val="22"/>
          <w:szCs w:val="22"/>
        </w:rPr>
        <w:t>…3. 2022</w:t>
      </w:r>
    </w:p>
    <w:p w:rsidR="002A1D5E" w:rsidRPr="007E7BC8" w:rsidRDefault="002A1D5E" w:rsidP="002A1D5E">
      <w:pPr>
        <w:tabs>
          <w:tab w:val="left" w:pos="851"/>
          <w:tab w:val="left" w:pos="2552"/>
          <w:tab w:val="left" w:pos="4820"/>
        </w:tabs>
        <w:rPr>
          <w:rFonts w:ascii="Calibri" w:hAnsi="Calibri" w:cs="Calibri"/>
          <w:sz w:val="22"/>
          <w:szCs w:val="22"/>
        </w:rPr>
      </w:pPr>
    </w:p>
    <w:p w:rsidR="002A1D5E" w:rsidRPr="007E7BC8" w:rsidRDefault="002A1D5E" w:rsidP="002A1D5E">
      <w:pPr>
        <w:tabs>
          <w:tab w:val="left" w:pos="851"/>
          <w:tab w:val="left" w:pos="2552"/>
          <w:tab w:val="left" w:pos="4820"/>
        </w:tabs>
        <w:rPr>
          <w:rFonts w:ascii="Calibri" w:hAnsi="Calibri" w:cs="Calibri"/>
          <w:sz w:val="22"/>
          <w:szCs w:val="22"/>
        </w:rPr>
      </w:pPr>
    </w:p>
    <w:p w:rsidR="002A1D5E" w:rsidRPr="007E7BC8" w:rsidRDefault="002A1D5E" w:rsidP="002A1D5E">
      <w:pPr>
        <w:tabs>
          <w:tab w:val="left" w:pos="851"/>
          <w:tab w:val="left" w:pos="2552"/>
          <w:tab w:val="left" w:pos="4820"/>
        </w:tabs>
        <w:rPr>
          <w:rFonts w:ascii="Calibri" w:hAnsi="Calibri" w:cs="Calibri"/>
          <w:sz w:val="22"/>
          <w:szCs w:val="22"/>
        </w:rPr>
      </w:pPr>
    </w:p>
    <w:p w:rsidR="002A1D5E" w:rsidRPr="007E7BC8" w:rsidRDefault="002A1D5E" w:rsidP="002A1D5E">
      <w:pPr>
        <w:tabs>
          <w:tab w:val="left" w:pos="851"/>
          <w:tab w:val="left" w:pos="2552"/>
          <w:tab w:val="left" w:pos="4395"/>
        </w:tabs>
        <w:rPr>
          <w:rFonts w:ascii="Calibri" w:hAnsi="Calibri" w:cs="Calibri"/>
          <w:sz w:val="22"/>
          <w:szCs w:val="22"/>
        </w:rPr>
      </w:pPr>
      <w:r w:rsidRPr="007E7BC8">
        <w:rPr>
          <w:rFonts w:ascii="Calibri" w:hAnsi="Calibri" w:cs="Calibri"/>
          <w:sz w:val="22"/>
          <w:szCs w:val="22"/>
        </w:rPr>
        <w:t>…………………………………………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…………………………………………………….</w:t>
      </w:r>
    </w:p>
    <w:p w:rsidR="002A1D5E" w:rsidRDefault="002A1D5E" w:rsidP="002A1D5E">
      <w:pPr>
        <w:tabs>
          <w:tab w:val="left" w:pos="851"/>
          <w:tab w:val="left" w:pos="2552"/>
          <w:tab w:val="left" w:pos="4395"/>
        </w:tabs>
        <w:rPr>
          <w:rFonts w:ascii="Calibri" w:hAnsi="Calibri" w:cs="Calibri"/>
          <w:sz w:val="22"/>
          <w:szCs w:val="22"/>
        </w:rPr>
      </w:pPr>
      <w:proofErr w:type="spellStart"/>
      <w:r w:rsidRPr="007E7BC8">
        <w:rPr>
          <w:rFonts w:ascii="Calibri" w:hAnsi="Calibri" w:cs="Calibri"/>
          <w:sz w:val="22"/>
          <w:szCs w:val="22"/>
        </w:rPr>
        <w:t>půjčitel</w:t>
      </w:r>
      <w:proofErr w:type="spellEnd"/>
      <w:r w:rsidRPr="007E7BC8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vyp</w:t>
      </w:r>
      <w:r w:rsidRPr="003C14C0">
        <w:rPr>
          <w:rFonts w:ascii="Calibri" w:hAnsi="Calibri" w:cs="Calibri"/>
          <w:sz w:val="22"/>
          <w:szCs w:val="22"/>
        </w:rPr>
        <w:t>ůjčitel:</w:t>
      </w:r>
    </w:p>
    <w:p w:rsidR="002A1D5E" w:rsidRPr="007E7BC8" w:rsidRDefault="002A1D5E" w:rsidP="002A1D5E">
      <w:pPr>
        <w:tabs>
          <w:tab w:val="left" w:pos="851"/>
          <w:tab w:val="left" w:pos="2552"/>
          <w:tab w:val="left" w:pos="4395"/>
        </w:tabs>
        <w:rPr>
          <w:rFonts w:ascii="Calibri" w:hAnsi="Calibri" w:cs="Calibri"/>
          <w:b/>
          <w:bCs/>
          <w:sz w:val="22"/>
          <w:szCs w:val="22"/>
        </w:rPr>
      </w:pPr>
      <w:r w:rsidRPr="007E7BC8">
        <w:rPr>
          <w:rFonts w:ascii="Calibri" w:hAnsi="Calibri" w:cs="Calibri"/>
          <w:b/>
          <w:bCs/>
          <w:sz w:val="22"/>
          <w:szCs w:val="22"/>
        </w:rPr>
        <w:t>Národní památkový ústav</w:t>
      </w:r>
      <w:r>
        <w:rPr>
          <w:rFonts w:ascii="Calibri" w:hAnsi="Calibri" w:cs="Calibri"/>
          <w:b/>
          <w:bCs/>
          <w:sz w:val="22"/>
          <w:szCs w:val="22"/>
        </w:rPr>
        <w:t>,</w:t>
      </w:r>
      <w:r w:rsidRPr="002A1D5E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 xml:space="preserve">Multifunkční centrum zámek </w:t>
      </w:r>
    </w:p>
    <w:p w:rsidR="002A1D5E" w:rsidRDefault="002A1D5E" w:rsidP="002A1D5E">
      <w:pPr>
        <w:tabs>
          <w:tab w:val="left" w:pos="851"/>
          <w:tab w:val="left" w:pos="2552"/>
          <w:tab w:val="left" w:pos="4395"/>
        </w:tabs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s</w:t>
      </w:r>
      <w:r w:rsidRPr="007E7BC8">
        <w:rPr>
          <w:rFonts w:ascii="Calibri" w:hAnsi="Calibri" w:cs="Calibri"/>
          <w:b/>
          <w:bCs/>
          <w:sz w:val="22"/>
          <w:szCs w:val="22"/>
        </w:rPr>
        <w:t>tátní příspěvková organizace</w:t>
      </w:r>
      <w:r w:rsidRPr="002A1D5E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 xml:space="preserve">Lednice, zájmové sdružení </w:t>
      </w:r>
    </w:p>
    <w:p w:rsidR="002A1D5E" w:rsidRPr="007E7BC8" w:rsidRDefault="002A1D5E" w:rsidP="002A1D5E">
      <w:pPr>
        <w:tabs>
          <w:tab w:val="left" w:pos="851"/>
          <w:tab w:val="left" w:pos="2552"/>
          <w:tab w:val="left" w:pos="4395"/>
        </w:tabs>
        <w:rPr>
          <w:rFonts w:ascii="Calibri" w:hAnsi="Calibri" w:cs="Calibri"/>
          <w:sz w:val="22"/>
          <w:szCs w:val="22"/>
        </w:rPr>
      </w:pPr>
      <w:r w:rsidRPr="007E7BC8">
        <w:rPr>
          <w:rFonts w:ascii="Calibri" w:hAnsi="Calibri" w:cs="Calibri"/>
          <w:sz w:val="22"/>
          <w:szCs w:val="22"/>
        </w:rPr>
        <w:t>Ing. arch. Naděžda Goryczková, generální ředitelka</w:t>
      </w:r>
      <w:r w:rsidRPr="002A1D5E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>právnických osob v likvidaci</w:t>
      </w:r>
    </w:p>
    <w:p w:rsidR="002A1D5E" w:rsidRPr="007E7BC8" w:rsidRDefault="002A1D5E" w:rsidP="002A1D5E">
      <w:pPr>
        <w:tabs>
          <w:tab w:val="left" w:pos="851"/>
          <w:tab w:val="left" w:pos="2552"/>
          <w:tab w:val="left" w:pos="4395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JUDr. Milan Vašíček, MBA, likvidátor</w:t>
      </w:r>
    </w:p>
    <w:p w:rsidR="002A1D5E" w:rsidRPr="007E7BC8" w:rsidRDefault="002A1D5E" w:rsidP="002A1D5E">
      <w:pPr>
        <w:tabs>
          <w:tab w:val="left" w:pos="851"/>
          <w:tab w:val="left" w:pos="2552"/>
          <w:tab w:val="left" w:pos="4395"/>
        </w:tabs>
        <w:rPr>
          <w:rFonts w:ascii="Calibri" w:hAnsi="Calibri" w:cs="Calibri"/>
          <w:b/>
          <w:bCs/>
          <w:sz w:val="22"/>
          <w:szCs w:val="22"/>
        </w:rPr>
      </w:pPr>
    </w:p>
    <w:p w:rsidR="0095100E" w:rsidRPr="0095100E" w:rsidRDefault="0095100E" w:rsidP="002A1D5E">
      <w:pPr>
        <w:ind w:left="5954"/>
        <w:rPr>
          <w:rFonts w:ascii="Calibri" w:hAnsi="Calibri" w:cs="Calibri"/>
          <w:sz w:val="22"/>
          <w:szCs w:val="22"/>
        </w:rPr>
      </w:pPr>
    </w:p>
    <w:sectPr w:rsidR="0095100E" w:rsidRPr="0095100E" w:rsidSect="004035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701" w:right="1497" w:bottom="1701" w:left="1497" w:header="709" w:footer="595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AA1" w:rsidRDefault="00692AA1">
      <w:r>
        <w:separator/>
      </w:r>
    </w:p>
  </w:endnote>
  <w:endnote w:type="continuationSeparator" w:id="0">
    <w:p w:rsidR="00692AA1" w:rsidRDefault="00692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yriad Pro Light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7DC" w:rsidRDefault="00D547D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98A" w:rsidRPr="00104576" w:rsidRDefault="004977A3" w:rsidP="00E4698A">
    <w:pPr>
      <w:pStyle w:val="zpat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4876800</wp:posOffset>
              </wp:positionH>
              <wp:positionV relativeFrom="paragraph">
                <wp:posOffset>48895</wp:posOffset>
              </wp:positionV>
              <wp:extent cx="855345" cy="351155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5345" cy="3511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E4698A" w:rsidRPr="00E4698A" w:rsidRDefault="00D42E62" w:rsidP="00E4698A">
                          <w:pPr>
                            <w:jc w:val="right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E4698A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="00E4698A" w:rsidRPr="00E4698A">
                            <w:rPr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Pr="00E4698A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2A1D5E" w:rsidRPr="002A1D5E">
                            <w:rPr>
                              <w:rFonts w:ascii="Calibri Light" w:hAnsi="Calibri Light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E4698A"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  <w:r w:rsidR="00E4698A"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>/</w:t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fldChar w:fldCharType="begin"/>
                          </w:r>
                          <w:r w:rsidR="00E4698A"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instrText xml:space="preserve"> NUMPAGES  \# "0" \* Arabic  \* MERGEFORMAT </w:instrText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2A1D5E">
                            <w:rPr>
                              <w:rFonts w:ascii="Calibri Light" w:hAnsi="Calibri Light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84pt;margin-top:3.85pt;width:67.35pt;height:2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" filled="f" stroked="f" strokeweight=".5pt">
              <v:path arrowok="t"/>
              <v:textbox>
                <w:txbxContent>
                  <w:p w:rsidR="00E4698A" w:rsidRPr="00E4698A" w:rsidRDefault="00D42E62" w:rsidP="00E4698A">
                    <w:pPr>
                      <w:jc w:val="right"/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E4698A">
                      <w:rPr>
                        <w:sz w:val="20"/>
                        <w:szCs w:val="20"/>
                      </w:rPr>
                      <w:fldChar w:fldCharType="begin"/>
                    </w:r>
                    <w:r w:rsidR="00E4698A" w:rsidRPr="00E4698A">
                      <w:rPr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Pr="00E4698A">
                      <w:rPr>
                        <w:sz w:val="20"/>
                        <w:szCs w:val="20"/>
                      </w:rPr>
                      <w:fldChar w:fldCharType="separate"/>
                    </w:r>
                    <w:r w:rsidR="002A1D5E" w:rsidRPr="002A1D5E">
                      <w:rPr>
                        <w:rFonts w:ascii="Calibri Light" w:hAnsi="Calibri Light"/>
                        <w:noProof/>
                        <w:sz w:val="20"/>
                        <w:szCs w:val="20"/>
                      </w:rPr>
                      <w:t>2</w:t>
                    </w:r>
                    <w:r w:rsidRPr="00E4698A">
                      <w:rPr>
                        <w:sz w:val="20"/>
                        <w:szCs w:val="20"/>
                      </w:rPr>
                      <w:fldChar w:fldCharType="end"/>
                    </w:r>
                    <w:r w:rsidR="00E4698A"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t>/</w:t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fldChar w:fldCharType="begin"/>
                    </w:r>
                    <w:r w:rsidR="00E4698A"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instrText xml:space="preserve"> NUMPAGES  \# "0" \* Arabic  \* MERGEFORMAT </w:instrText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fldChar w:fldCharType="separate"/>
                    </w:r>
                    <w:r w:rsidR="002A1D5E">
                      <w:rPr>
                        <w:rFonts w:ascii="Calibri Light" w:hAnsi="Calibri Light"/>
                        <w:noProof/>
                        <w:sz w:val="20"/>
                        <w:szCs w:val="20"/>
                      </w:rPr>
                      <w:t>2</w:t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E4698A" w:rsidRPr="00104576">
      <w:t>Národní památkový ústav, generální</w:t>
    </w:r>
    <w:r w:rsidR="0095100E">
      <w:t xml:space="preserve"> ředitelství | Valdštejnské náměstí</w:t>
    </w:r>
    <w:r w:rsidR="00E4698A" w:rsidRPr="00104576">
      <w:t xml:space="preserve"> 162/3, 118 01 Praha 1 </w:t>
    </w:r>
    <w:r w:rsidR="00E4698A">
      <w:t>–</w:t>
    </w:r>
    <w:r w:rsidR="00E4698A" w:rsidRPr="00104576">
      <w:t xml:space="preserve"> Malá Strana</w:t>
    </w:r>
    <w:r w:rsidR="00E4698A" w:rsidRPr="00104576">
      <w:br/>
    </w:r>
    <w:r w:rsidR="0095100E">
      <w:t xml:space="preserve">T +420 257 010 111 </w:t>
    </w:r>
    <w:r w:rsidR="00E4698A" w:rsidRPr="00104576">
      <w:t>| E epodatelna@npu.cz | DS 2cy8h6t | IČO 75032333 | DIČ CZ75032333</w:t>
    </w:r>
  </w:p>
  <w:p w:rsidR="00276CDF" w:rsidRPr="00E4698A" w:rsidRDefault="00276CDF" w:rsidP="00E4698A">
    <w:pPr>
      <w:pStyle w:val="Zpat"/>
      <w:rPr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507" w:rsidRPr="00104576" w:rsidRDefault="004977A3" w:rsidP="002E3507">
    <w:pPr>
      <w:pStyle w:val="zpat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4876800</wp:posOffset>
              </wp:positionH>
              <wp:positionV relativeFrom="paragraph">
                <wp:posOffset>53340</wp:posOffset>
              </wp:positionV>
              <wp:extent cx="855345" cy="35115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5345" cy="3511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2E3507" w:rsidRPr="00E4698A" w:rsidRDefault="00D42E62" w:rsidP="002E3507">
                          <w:pPr>
                            <w:jc w:val="right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E4698A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="002E3507" w:rsidRPr="00E4698A">
                            <w:rPr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Pr="00E4698A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2A1D5E" w:rsidRPr="002A1D5E">
                            <w:rPr>
                              <w:rFonts w:ascii="Calibri Light" w:hAnsi="Calibri Light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E4698A"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  <w:r w:rsidR="002E3507"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>/</w:t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fldChar w:fldCharType="begin"/>
                          </w:r>
                          <w:r w:rsidR="002E3507"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instrText xml:space="preserve"> NUMPAGES  \# "0" \* Arabic  \* MERGEFORMAT </w:instrText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2A1D5E">
                            <w:rPr>
                              <w:rFonts w:ascii="Calibri Light" w:hAnsi="Calibri Light"/>
                              <w:noProof/>
                              <w:sz w:val="20"/>
                              <w:szCs w:val="20"/>
                            </w:rPr>
                            <w:t>3</w:t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84pt;margin-top:4.2pt;width:67.35pt;height:27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" filled="f" stroked="f" strokeweight=".5pt">
              <v:path arrowok="t"/>
              <v:textbox>
                <w:txbxContent>
                  <w:p w:rsidR="002E3507" w:rsidRPr="00E4698A" w:rsidRDefault="00D42E62" w:rsidP="002E3507">
                    <w:pPr>
                      <w:jc w:val="right"/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E4698A">
                      <w:rPr>
                        <w:sz w:val="20"/>
                        <w:szCs w:val="20"/>
                      </w:rPr>
                      <w:fldChar w:fldCharType="begin"/>
                    </w:r>
                    <w:r w:rsidR="002E3507" w:rsidRPr="00E4698A">
                      <w:rPr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Pr="00E4698A">
                      <w:rPr>
                        <w:sz w:val="20"/>
                        <w:szCs w:val="20"/>
                      </w:rPr>
                      <w:fldChar w:fldCharType="separate"/>
                    </w:r>
                    <w:r w:rsidR="002A1D5E" w:rsidRPr="002A1D5E">
                      <w:rPr>
                        <w:rFonts w:ascii="Calibri Light" w:hAnsi="Calibri Light"/>
                        <w:noProof/>
                        <w:sz w:val="20"/>
                        <w:szCs w:val="20"/>
                      </w:rPr>
                      <w:t>1</w:t>
                    </w:r>
                    <w:r w:rsidRPr="00E4698A">
                      <w:rPr>
                        <w:sz w:val="20"/>
                        <w:szCs w:val="20"/>
                      </w:rPr>
                      <w:fldChar w:fldCharType="end"/>
                    </w:r>
                    <w:r w:rsidR="002E3507"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t>/</w:t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fldChar w:fldCharType="begin"/>
                    </w:r>
                    <w:r w:rsidR="002E3507"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instrText xml:space="preserve"> NUMPAGES  \# "0" \* Arabic  \* MERGEFORMAT </w:instrText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fldChar w:fldCharType="separate"/>
                    </w:r>
                    <w:r w:rsidR="002A1D5E">
                      <w:rPr>
                        <w:rFonts w:ascii="Calibri Light" w:hAnsi="Calibri Light"/>
                        <w:noProof/>
                        <w:sz w:val="20"/>
                        <w:szCs w:val="20"/>
                      </w:rPr>
                      <w:t>3</w:t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2E3507" w:rsidRPr="00104576">
      <w:t>Národní památkový ústav, generální</w:t>
    </w:r>
    <w:r w:rsidR="0095100E">
      <w:t xml:space="preserve"> ředitelství | Valdštejnské náměstí</w:t>
    </w:r>
    <w:r w:rsidR="002E3507" w:rsidRPr="00104576">
      <w:t xml:space="preserve"> 162/3, 118 01 Praha 1 </w:t>
    </w:r>
    <w:r w:rsidR="002E3507">
      <w:t>–</w:t>
    </w:r>
    <w:r w:rsidR="002E3507" w:rsidRPr="00104576">
      <w:t xml:space="preserve"> Malá Strana</w:t>
    </w:r>
    <w:r w:rsidR="002E3507" w:rsidRPr="00104576">
      <w:br/>
    </w:r>
    <w:r w:rsidR="0095100E">
      <w:t xml:space="preserve">T +420 257 010 111 </w:t>
    </w:r>
    <w:r w:rsidR="002E3507" w:rsidRPr="00104576">
      <w:t>| E epodatelna@npu.cz | DS 2cy8h6t | IČO 75032333 | DIČ CZ75032333</w:t>
    </w:r>
  </w:p>
  <w:p w:rsidR="004650F8" w:rsidRPr="004650F8" w:rsidRDefault="004650F8" w:rsidP="004650F8">
    <w:pPr>
      <w:pStyle w:val="Style1"/>
      <w:rPr>
        <w:rFonts w:ascii="Calibri" w:hAnsi="Calibri"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AA1" w:rsidRDefault="00692AA1">
      <w:r>
        <w:separator/>
      </w:r>
    </w:p>
  </w:footnote>
  <w:footnote w:type="continuationSeparator" w:id="0">
    <w:p w:rsidR="00692AA1" w:rsidRDefault="00692A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7DC" w:rsidRDefault="00D547D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7DC" w:rsidRDefault="00D547DC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C27" w:rsidRDefault="00D939BB">
    <w:pPr>
      <w:pStyle w:val="Zhlav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-175895</wp:posOffset>
          </wp:positionH>
          <wp:positionV relativeFrom="paragraph">
            <wp:posOffset>114935</wp:posOffset>
          </wp:positionV>
          <wp:extent cx="2170430" cy="944880"/>
          <wp:effectExtent l="0" t="0" r="1270" b="7620"/>
          <wp:wrapSquare wrapText="bothSides"/>
          <wp:docPr id="32" name="Obrázek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944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3C1671"/>
    <w:multiLevelType w:val="hybridMultilevel"/>
    <w:tmpl w:val="45B6C1B8"/>
    <w:lvl w:ilvl="0" w:tplc="7BC80370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1B0F7A"/>
    <w:multiLevelType w:val="hybridMultilevel"/>
    <w:tmpl w:val="45B6C1B8"/>
    <w:lvl w:ilvl="0" w:tplc="7BC80370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D20888"/>
    <w:multiLevelType w:val="hybridMultilevel"/>
    <w:tmpl w:val="15EC446A"/>
    <w:lvl w:ilvl="0" w:tplc="7BC80370">
      <w:start w:val="1"/>
      <w:numFmt w:val="decimal"/>
      <w:lvlText w:val="(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6B6"/>
    <w:rsid w:val="0002039C"/>
    <w:rsid w:val="000410A1"/>
    <w:rsid w:val="00096687"/>
    <w:rsid w:val="000B73E4"/>
    <w:rsid w:val="000C2F9C"/>
    <w:rsid w:val="000E05E0"/>
    <w:rsid w:val="000E2F19"/>
    <w:rsid w:val="000E390E"/>
    <w:rsid w:val="000F68EA"/>
    <w:rsid w:val="00104576"/>
    <w:rsid w:val="001076D0"/>
    <w:rsid w:val="00153F90"/>
    <w:rsid w:val="00186D07"/>
    <w:rsid w:val="001B4B0C"/>
    <w:rsid w:val="001C42AD"/>
    <w:rsid w:val="001F6D66"/>
    <w:rsid w:val="001F7165"/>
    <w:rsid w:val="00211015"/>
    <w:rsid w:val="002175F0"/>
    <w:rsid w:val="002213BC"/>
    <w:rsid w:val="00225D4C"/>
    <w:rsid w:val="0024272F"/>
    <w:rsid w:val="00255272"/>
    <w:rsid w:val="00256348"/>
    <w:rsid w:val="00273569"/>
    <w:rsid w:val="0027452B"/>
    <w:rsid w:val="00276CDF"/>
    <w:rsid w:val="00296CCA"/>
    <w:rsid w:val="002A1D5E"/>
    <w:rsid w:val="002B51AE"/>
    <w:rsid w:val="002C019C"/>
    <w:rsid w:val="002E3507"/>
    <w:rsid w:val="002F47DC"/>
    <w:rsid w:val="0032080E"/>
    <w:rsid w:val="00325429"/>
    <w:rsid w:val="00325C29"/>
    <w:rsid w:val="00337A81"/>
    <w:rsid w:val="003420F8"/>
    <w:rsid w:val="00342E50"/>
    <w:rsid w:val="003504A0"/>
    <w:rsid w:val="00362B19"/>
    <w:rsid w:val="00383315"/>
    <w:rsid w:val="0039045C"/>
    <w:rsid w:val="003B6B0B"/>
    <w:rsid w:val="003E1A11"/>
    <w:rsid w:val="003E5E39"/>
    <w:rsid w:val="003F3266"/>
    <w:rsid w:val="004035F6"/>
    <w:rsid w:val="00405F54"/>
    <w:rsid w:val="00420F20"/>
    <w:rsid w:val="0042127A"/>
    <w:rsid w:val="00421738"/>
    <w:rsid w:val="00425A51"/>
    <w:rsid w:val="004650F8"/>
    <w:rsid w:val="00481633"/>
    <w:rsid w:val="004823CC"/>
    <w:rsid w:val="004977A3"/>
    <w:rsid w:val="004A26A1"/>
    <w:rsid w:val="004A3A37"/>
    <w:rsid w:val="004B558D"/>
    <w:rsid w:val="00505863"/>
    <w:rsid w:val="00514AE4"/>
    <w:rsid w:val="0051563F"/>
    <w:rsid w:val="00532DF9"/>
    <w:rsid w:val="00534204"/>
    <w:rsid w:val="00555C8E"/>
    <w:rsid w:val="00557343"/>
    <w:rsid w:val="00576692"/>
    <w:rsid w:val="00587CB1"/>
    <w:rsid w:val="005921D2"/>
    <w:rsid w:val="005A5CDC"/>
    <w:rsid w:val="005D2E92"/>
    <w:rsid w:val="005D470B"/>
    <w:rsid w:val="005D5D7E"/>
    <w:rsid w:val="005E2A9F"/>
    <w:rsid w:val="005E6301"/>
    <w:rsid w:val="005F61BB"/>
    <w:rsid w:val="005F7C27"/>
    <w:rsid w:val="006033CC"/>
    <w:rsid w:val="00613242"/>
    <w:rsid w:val="00622892"/>
    <w:rsid w:val="00644F9D"/>
    <w:rsid w:val="00645D71"/>
    <w:rsid w:val="00673040"/>
    <w:rsid w:val="00692AA1"/>
    <w:rsid w:val="0069606A"/>
    <w:rsid w:val="006A466C"/>
    <w:rsid w:val="006B622C"/>
    <w:rsid w:val="006C36B6"/>
    <w:rsid w:val="006E5BD2"/>
    <w:rsid w:val="00704388"/>
    <w:rsid w:val="00721DF3"/>
    <w:rsid w:val="0072690B"/>
    <w:rsid w:val="007317FE"/>
    <w:rsid w:val="00733C28"/>
    <w:rsid w:val="00757DE2"/>
    <w:rsid w:val="00774971"/>
    <w:rsid w:val="00787E6A"/>
    <w:rsid w:val="007A489B"/>
    <w:rsid w:val="007A6558"/>
    <w:rsid w:val="007A67C9"/>
    <w:rsid w:val="007B3A79"/>
    <w:rsid w:val="007B4EAB"/>
    <w:rsid w:val="007C62F4"/>
    <w:rsid w:val="007E0B37"/>
    <w:rsid w:val="007E22FF"/>
    <w:rsid w:val="007E46C8"/>
    <w:rsid w:val="00802763"/>
    <w:rsid w:val="00815E29"/>
    <w:rsid w:val="00827095"/>
    <w:rsid w:val="00835108"/>
    <w:rsid w:val="00845465"/>
    <w:rsid w:val="00846EE4"/>
    <w:rsid w:val="00852020"/>
    <w:rsid w:val="008625A5"/>
    <w:rsid w:val="008628C9"/>
    <w:rsid w:val="00880DC1"/>
    <w:rsid w:val="00893F30"/>
    <w:rsid w:val="008A5D7E"/>
    <w:rsid w:val="008D556F"/>
    <w:rsid w:val="00911320"/>
    <w:rsid w:val="00913688"/>
    <w:rsid w:val="00920738"/>
    <w:rsid w:val="009244A9"/>
    <w:rsid w:val="00930894"/>
    <w:rsid w:val="0095100E"/>
    <w:rsid w:val="00960138"/>
    <w:rsid w:val="00966C80"/>
    <w:rsid w:val="00992FA0"/>
    <w:rsid w:val="009A3BE7"/>
    <w:rsid w:val="009B40C2"/>
    <w:rsid w:val="009C3857"/>
    <w:rsid w:val="009F3EAE"/>
    <w:rsid w:val="00A049C9"/>
    <w:rsid w:val="00A30413"/>
    <w:rsid w:val="00A34C79"/>
    <w:rsid w:val="00A558A0"/>
    <w:rsid w:val="00A71216"/>
    <w:rsid w:val="00A71EA7"/>
    <w:rsid w:val="00A9062A"/>
    <w:rsid w:val="00AB06CA"/>
    <w:rsid w:val="00AB6701"/>
    <w:rsid w:val="00AC2013"/>
    <w:rsid w:val="00AE2D69"/>
    <w:rsid w:val="00B052ED"/>
    <w:rsid w:val="00B24AD2"/>
    <w:rsid w:val="00B361D2"/>
    <w:rsid w:val="00B4632A"/>
    <w:rsid w:val="00B56BBA"/>
    <w:rsid w:val="00B75FB5"/>
    <w:rsid w:val="00B76FC6"/>
    <w:rsid w:val="00B81A19"/>
    <w:rsid w:val="00B84EF5"/>
    <w:rsid w:val="00B92FA8"/>
    <w:rsid w:val="00B96E29"/>
    <w:rsid w:val="00BB5875"/>
    <w:rsid w:val="00BC1FBE"/>
    <w:rsid w:val="00C01877"/>
    <w:rsid w:val="00C215B0"/>
    <w:rsid w:val="00C34D7B"/>
    <w:rsid w:val="00C5648D"/>
    <w:rsid w:val="00C83012"/>
    <w:rsid w:val="00D17CC7"/>
    <w:rsid w:val="00D31F46"/>
    <w:rsid w:val="00D33D14"/>
    <w:rsid w:val="00D355CD"/>
    <w:rsid w:val="00D42E62"/>
    <w:rsid w:val="00D547DC"/>
    <w:rsid w:val="00D85AF4"/>
    <w:rsid w:val="00D86D34"/>
    <w:rsid w:val="00D9250E"/>
    <w:rsid w:val="00D939BB"/>
    <w:rsid w:val="00DD71A0"/>
    <w:rsid w:val="00DE35F4"/>
    <w:rsid w:val="00E077B9"/>
    <w:rsid w:val="00E07D54"/>
    <w:rsid w:val="00E44865"/>
    <w:rsid w:val="00E4698A"/>
    <w:rsid w:val="00E62B40"/>
    <w:rsid w:val="00E71F9D"/>
    <w:rsid w:val="00E76044"/>
    <w:rsid w:val="00ED56A1"/>
    <w:rsid w:val="00EE3121"/>
    <w:rsid w:val="00F11D58"/>
    <w:rsid w:val="00F14005"/>
    <w:rsid w:val="00F16FBF"/>
    <w:rsid w:val="00F20432"/>
    <w:rsid w:val="00F456BB"/>
    <w:rsid w:val="00F548AC"/>
    <w:rsid w:val="00F610D5"/>
    <w:rsid w:val="00F62F42"/>
    <w:rsid w:val="00F70234"/>
    <w:rsid w:val="00F853A7"/>
    <w:rsid w:val="00F95E56"/>
    <w:rsid w:val="00FA0CC3"/>
    <w:rsid w:val="00FB4B13"/>
    <w:rsid w:val="00FC05E0"/>
    <w:rsid w:val="00FC4842"/>
    <w:rsid w:val="00FF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5256640B-A8A1-44C4-995C-C4C6A01BF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42E62"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C36B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42E62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6C36B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42E62"/>
    <w:rPr>
      <w:sz w:val="24"/>
      <w:szCs w:val="24"/>
    </w:rPr>
  </w:style>
  <w:style w:type="paragraph" w:customStyle="1" w:styleId="adresa">
    <w:name w:val="adresa"/>
    <w:basedOn w:val="Normln"/>
    <w:link w:val="adresaChar"/>
    <w:uiPriority w:val="99"/>
    <w:rsid w:val="006C36B6"/>
    <w:pPr>
      <w:jc w:val="both"/>
    </w:pPr>
    <w:rPr>
      <w:rFonts w:ascii="Arial" w:hAnsi="Arial" w:cs="Arial"/>
      <w:sz w:val="21"/>
      <w:szCs w:val="21"/>
      <w:lang w:eastAsia="en-US"/>
    </w:rPr>
  </w:style>
  <w:style w:type="character" w:customStyle="1" w:styleId="adresaChar">
    <w:name w:val="adresa Char"/>
    <w:basedOn w:val="Standardnpsmoodstavce"/>
    <w:link w:val="adresa"/>
    <w:uiPriority w:val="99"/>
    <w:locked/>
    <w:rsid w:val="006C36B6"/>
    <w:rPr>
      <w:rFonts w:ascii="Arial" w:eastAsia="Times New Roman" w:hAnsi="Arial" w:cs="Arial"/>
      <w:sz w:val="18"/>
      <w:szCs w:val="18"/>
      <w:lang w:val="cs-CZ" w:eastAsia="en-US"/>
    </w:rPr>
  </w:style>
  <w:style w:type="paragraph" w:customStyle="1" w:styleId="odvolacka">
    <w:name w:val="odvolacka"/>
    <w:basedOn w:val="Normln"/>
    <w:link w:val="odvolackaChar"/>
    <w:uiPriority w:val="99"/>
    <w:rsid w:val="006C36B6"/>
    <w:pPr>
      <w:jc w:val="both"/>
    </w:pPr>
    <w:rPr>
      <w:rFonts w:ascii="Arial" w:hAnsi="Arial" w:cs="Arial"/>
      <w:sz w:val="16"/>
      <w:szCs w:val="16"/>
      <w:lang w:eastAsia="en-US"/>
    </w:rPr>
  </w:style>
  <w:style w:type="character" w:customStyle="1" w:styleId="odvolackaChar">
    <w:name w:val="odvolacka Char"/>
    <w:basedOn w:val="Standardnpsmoodstavce"/>
    <w:link w:val="odvolacka"/>
    <w:uiPriority w:val="99"/>
    <w:locked/>
    <w:rsid w:val="006C36B6"/>
    <w:rPr>
      <w:rFonts w:ascii="Arial" w:eastAsia="Times New Roman" w:hAnsi="Arial" w:cs="Arial"/>
      <w:sz w:val="18"/>
      <w:szCs w:val="18"/>
      <w:lang w:val="cs-CZ" w:eastAsia="en-US"/>
    </w:rPr>
  </w:style>
  <w:style w:type="paragraph" w:customStyle="1" w:styleId="Style1">
    <w:name w:val="Style1"/>
    <w:basedOn w:val="Normln"/>
    <w:uiPriority w:val="99"/>
    <w:rsid w:val="00276CDF"/>
    <w:pPr>
      <w:jc w:val="both"/>
    </w:pPr>
    <w:rPr>
      <w:rFonts w:ascii="Arial" w:hAnsi="Arial" w:cs="Arial"/>
      <w:color w:val="575757"/>
      <w:sz w:val="16"/>
      <w:szCs w:val="16"/>
      <w:lang w:eastAsia="en-US"/>
    </w:rPr>
  </w:style>
  <w:style w:type="character" w:customStyle="1" w:styleId="Drobnpsmo">
    <w:name w:val="Drobné písmo"/>
    <w:basedOn w:val="Standardnpsmoodstavce"/>
    <w:uiPriority w:val="99"/>
    <w:rsid w:val="004823CC"/>
    <w:rPr>
      <w:rFonts w:cs="Times New Roman"/>
      <w:sz w:val="17"/>
      <w:szCs w:val="17"/>
    </w:rPr>
  </w:style>
  <w:style w:type="paragraph" w:customStyle="1" w:styleId="zpat0">
    <w:name w:val="zápatí"/>
    <w:basedOn w:val="Normln"/>
    <w:uiPriority w:val="99"/>
    <w:rsid w:val="002E3507"/>
    <w:pPr>
      <w:pBdr>
        <w:left w:val="single" w:sz="18" w:space="12" w:color="D92910"/>
      </w:pBdr>
      <w:autoSpaceDE w:val="0"/>
      <w:autoSpaceDN w:val="0"/>
      <w:adjustRightInd w:val="0"/>
    </w:pPr>
    <w:rPr>
      <w:rFonts w:ascii="Calibri Light" w:hAnsi="Calibri Light" w:cs="Myriad Pro Light"/>
      <w:color w:val="000000"/>
      <w:sz w:val="16"/>
      <w:szCs w:val="16"/>
      <w:lang w:eastAsia="en-US"/>
    </w:rPr>
  </w:style>
  <w:style w:type="character" w:styleId="Zdraznn">
    <w:name w:val="Emphasis"/>
    <w:basedOn w:val="Standardnpsmoodstavce"/>
    <w:uiPriority w:val="99"/>
    <w:qFormat/>
    <w:rsid w:val="00DE35F4"/>
    <w:rPr>
      <w:rFonts w:ascii="Calibri" w:hAnsi="Calibri" w:cs="Times New Roman"/>
      <w:b/>
      <w:iCs/>
      <w:sz w:val="22"/>
    </w:rPr>
  </w:style>
  <w:style w:type="paragraph" w:styleId="Bezmezer">
    <w:name w:val="No Spacing"/>
    <w:uiPriority w:val="99"/>
    <w:qFormat/>
    <w:rsid w:val="00DE35F4"/>
    <w:pPr>
      <w:spacing w:after="0" w:line="240" w:lineRule="auto"/>
    </w:pPr>
    <w:rPr>
      <w:rFonts w:ascii="Calibri" w:hAnsi="Calibri"/>
      <w:sz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634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6348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A1D5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188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663</Words>
  <Characters>3878</Characters>
  <Application>Microsoft Office Word</Application>
  <DocSecurity>4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NPÚ</Company>
  <LinksUpToDate>false</LinksUpToDate>
  <CharactersWithSpaces>4532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NPÚ</dc:creator>
  <cp:lastModifiedBy>Angelisová Kateřina</cp:lastModifiedBy>
  <cp:revision>2</cp:revision>
  <cp:lastPrinted>2017-11-05T21:06:00Z</cp:lastPrinted>
  <dcterms:created xsi:type="dcterms:W3CDTF">2022-03-21T08:26:00Z</dcterms:created>
  <dcterms:modified xsi:type="dcterms:W3CDTF">2022-03-21T08:26:00Z</dcterms:modified>
</cp:coreProperties>
</file>