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C5228" w14:textId="0E7EE888" w:rsidR="00B0377B" w:rsidRPr="00BB7CEE" w:rsidRDefault="005A5BAF" w:rsidP="00F94885">
      <w:pPr>
        <w:pStyle w:val="Nzev"/>
        <w:spacing w:before="0" w:after="120" w:line="276" w:lineRule="auto"/>
        <w:rPr>
          <w:rFonts w:cs="Arial"/>
          <w:color w:val="000000"/>
          <w:sz w:val="28"/>
        </w:rPr>
      </w:pPr>
      <w:r w:rsidRPr="00BB7CEE">
        <w:rPr>
          <w:rFonts w:cs="Arial"/>
          <w:color w:val="000000"/>
          <w:sz w:val="28"/>
        </w:rPr>
        <w:t xml:space="preserve">Příkazní </w:t>
      </w:r>
      <w:r w:rsidR="00886DB4" w:rsidRPr="00BB7CEE">
        <w:rPr>
          <w:rFonts w:cs="Arial"/>
          <w:color w:val="000000"/>
          <w:sz w:val="28"/>
        </w:rPr>
        <w:t>smlouva</w:t>
      </w:r>
    </w:p>
    <w:p w14:paraId="122C5229" w14:textId="7E70F162" w:rsidR="00B0377B" w:rsidRPr="00BB7CEE" w:rsidRDefault="00B0377B" w:rsidP="00BF138C">
      <w:pPr>
        <w:pStyle w:val="Nzev"/>
        <w:spacing w:before="0" w:after="240" w:line="276" w:lineRule="auto"/>
        <w:rPr>
          <w:rFonts w:cs="Arial"/>
          <w:b w:val="0"/>
          <w:color w:val="000000"/>
          <w:sz w:val="20"/>
        </w:rPr>
      </w:pPr>
      <w:r w:rsidRPr="00BB7CEE">
        <w:rPr>
          <w:rFonts w:cs="Arial"/>
          <w:b w:val="0"/>
          <w:color w:val="000000"/>
          <w:sz w:val="16"/>
        </w:rPr>
        <w:t>uzavřená v souladu s</w:t>
      </w:r>
      <w:r w:rsidR="000C095F" w:rsidRPr="00BB7CEE">
        <w:rPr>
          <w:rFonts w:cs="Arial"/>
          <w:b w:val="0"/>
          <w:color w:val="000000"/>
          <w:sz w:val="16"/>
        </w:rPr>
        <w:t xml:space="preserve"> ustanovením</w:t>
      </w:r>
      <w:r w:rsidRPr="00BB7CEE">
        <w:rPr>
          <w:rFonts w:cs="Arial"/>
          <w:b w:val="0"/>
          <w:color w:val="000000"/>
          <w:sz w:val="16"/>
        </w:rPr>
        <w:t xml:space="preserve"> § 2</w:t>
      </w:r>
      <w:r w:rsidR="005A5BAF" w:rsidRPr="00BB7CEE">
        <w:rPr>
          <w:rFonts w:cs="Arial"/>
          <w:b w:val="0"/>
          <w:color w:val="000000"/>
          <w:sz w:val="16"/>
        </w:rPr>
        <w:t>430</w:t>
      </w:r>
      <w:r w:rsidRPr="00BB7CEE">
        <w:rPr>
          <w:rFonts w:cs="Arial"/>
          <w:b w:val="0"/>
          <w:color w:val="000000"/>
          <w:sz w:val="16"/>
        </w:rPr>
        <w:t xml:space="preserve"> a násl</w:t>
      </w:r>
      <w:r w:rsidR="008C2E15">
        <w:rPr>
          <w:rFonts w:cs="Arial"/>
          <w:b w:val="0"/>
          <w:color w:val="000000"/>
          <w:sz w:val="16"/>
        </w:rPr>
        <w:t>edujících</w:t>
      </w:r>
      <w:r w:rsidRPr="00BB7CEE">
        <w:rPr>
          <w:rFonts w:cs="Arial"/>
          <w:b w:val="0"/>
          <w:color w:val="000000"/>
          <w:sz w:val="16"/>
        </w:rPr>
        <w:t xml:space="preserve"> zákona č. 89/2012 Sb., občanský zákoník, v</w:t>
      </w:r>
      <w:r w:rsidR="000C095F" w:rsidRPr="00BB7CEE">
        <w:rPr>
          <w:rFonts w:cs="Arial"/>
          <w:b w:val="0"/>
          <w:color w:val="000000"/>
          <w:sz w:val="16"/>
        </w:rPr>
        <w:t>e znění pozdějších předpisů</w:t>
      </w:r>
      <w:r w:rsidRPr="00BB7CEE">
        <w:rPr>
          <w:rFonts w:cs="Arial"/>
          <w:b w:val="0"/>
          <w:color w:val="000000"/>
          <w:sz w:val="16"/>
        </w:rPr>
        <w:t xml:space="preserve"> (dále jen „</w:t>
      </w:r>
      <w:r w:rsidRPr="00BB7CEE">
        <w:rPr>
          <w:rFonts w:cs="Arial"/>
          <w:b w:val="0"/>
          <w:i/>
          <w:color w:val="000000"/>
          <w:sz w:val="16"/>
        </w:rPr>
        <w:t>občanský zákoník“)</w:t>
      </w:r>
    </w:p>
    <w:p w14:paraId="122C522B" w14:textId="77777777" w:rsidR="00B0377B" w:rsidRPr="000E0F64" w:rsidRDefault="00B0377B" w:rsidP="00F94885">
      <w:pPr>
        <w:pStyle w:val="Nzev"/>
        <w:spacing w:before="0" w:after="240" w:line="276" w:lineRule="auto"/>
        <w:rPr>
          <w:rFonts w:cs="Arial"/>
          <w:color w:val="000000"/>
          <w:sz w:val="20"/>
        </w:rPr>
      </w:pPr>
      <w:r w:rsidRPr="000E0F64">
        <w:rPr>
          <w:rFonts w:cs="Arial"/>
          <w:color w:val="000000"/>
          <w:sz w:val="20"/>
        </w:rPr>
        <w:t>Smluvní strany</w:t>
      </w:r>
    </w:p>
    <w:p w14:paraId="34116E4B" w14:textId="77777777" w:rsidR="00586C1C" w:rsidRPr="009E07CA" w:rsidRDefault="005A5BAF" w:rsidP="00586C1C">
      <w:pPr>
        <w:spacing w:after="120" w:line="276" w:lineRule="auto"/>
        <w:ind w:left="2124" w:hanging="2124"/>
        <w:rPr>
          <w:rFonts w:ascii="Arial" w:hAnsi="Arial" w:cs="Arial"/>
          <w:b/>
          <w:sz w:val="22"/>
          <w:szCs w:val="20"/>
        </w:rPr>
      </w:pPr>
      <w:r w:rsidRPr="000E0F64">
        <w:rPr>
          <w:rFonts w:ascii="Arial" w:hAnsi="Arial" w:cs="Arial"/>
          <w:b/>
          <w:sz w:val="20"/>
          <w:szCs w:val="20"/>
        </w:rPr>
        <w:t>Příkazce</w:t>
      </w:r>
      <w:r w:rsidR="00CE306A" w:rsidRPr="000E0F64">
        <w:rPr>
          <w:rFonts w:ascii="Arial" w:hAnsi="Arial" w:cs="Arial"/>
          <w:b/>
          <w:sz w:val="20"/>
          <w:szCs w:val="20"/>
        </w:rPr>
        <w:tab/>
      </w:r>
      <w:r w:rsidR="00057D36">
        <w:rPr>
          <w:rFonts w:ascii="Arial" w:hAnsi="Arial" w:cs="Arial"/>
          <w:b/>
          <w:sz w:val="20"/>
          <w:szCs w:val="20"/>
        </w:rPr>
        <w:tab/>
      </w:r>
      <w:r w:rsidR="00586C1C" w:rsidRPr="002A68A1">
        <w:rPr>
          <w:rFonts w:ascii="Arial" w:hAnsi="Arial" w:cs="Arial"/>
          <w:b/>
          <w:sz w:val="22"/>
          <w:szCs w:val="20"/>
        </w:rPr>
        <w:t xml:space="preserve">Střední průmyslová škola stavební a Obchodní akademie arch. Jana </w:t>
      </w:r>
      <w:proofErr w:type="spellStart"/>
      <w:r w:rsidR="00586C1C" w:rsidRPr="002A68A1">
        <w:rPr>
          <w:rFonts w:ascii="Arial" w:hAnsi="Arial" w:cs="Arial"/>
          <w:b/>
          <w:sz w:val="22"/>
          <w:szCs w:val="20"/>
        </w:rPr>
        <w:t>Letzela</w:t>
      </w:r>
      <w:proofErr w:type="spellEnd"/>
      <w:r w:rsidR="00586C1C" w:rsidRPr="002A68A1">
        <w:rPr>
          <w:rFonts w:ascii="Arial" w:hAnsi="Arial" w:cs="Arial"/>
          <w:b/>
          <w:sz w:val="22"/>
          <w:szCs w:val="20"/>
        </w:rPr>
        <w:t>, Náchod, příspěvková organizace</w:t>
      </w:r>
    </w:p>
    <w:p w14:paraId="1BC10CF0" w14:textId="22CCB003" w:rsidR="00586C1C" w:rsidRDefault="00586C1C" w:rsidP="00586C1C">
      <w:pPr>
        <w:spacing w:line="276" w:lineRule="auto"/>
        <w:rPr>
          <w:rFonts w:ascii="Arial" w:hAnsi="Arial" w:cs="Arial"/>
          <w:sz w:val="20"/>
          <w:szCs w:val="20"/>
        </w:rPr>
      </w:pPr>
      <w:r w:rsidRPr="009E07CA">
        <w:rPr>
          <w:rFonts w:ascii="Arial" w:hAnsi="Arial" w:cs="Arial"/>
          <w:sz w:val="20"/>
          <w:szCs w:val="20"/>
        </w:rPr>
        <w:t>IČO</w:t>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r>
      <w:r w:rsidR="00C83B27" w:rsidRPr="00994745">
        <w:rPr>
          <w:rFonts w:ascii="Arial" w:hAnsi="Arial" w:cs="Arial"/>
          <w:sz w:val="20"/>
          <w:szCs w:val="20"/>
        </w:rPr>
        <w:t>066 68 275</w:t>
      </w:r>
    </w:p>
    <w:p w14:paraId="581A16EC" w14:textId="77777777" w:rsidR="00586C1C" w:rsidRDefault="00586C1C" w:rsidP="00586C1C">
      <w:pPr>
        <w:spacing w:line="276" w:lineRule="auto"/>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sidRPr="009C0C6D">
        <w:rPr>
          <w:rFonts w:ascii="Arial" w:hAnsi="Arial" w:cs="Arial"/>
          <w:sz w:val="20"/>
          <w:szCs w:val="20"/>
        </w:rPr>
        <w:t>CZ 066 68 275</w:t>
      </w:r>
    </w:p>
    <w:p w14:paraId="7BEE3D5D" w14:textId="77777777" w:rsidR="00586C1C" w:rsidRPr="009E07CA" w:rsidRDefault="00586C1C" w:rsidP="00586C1C">
      <w:pPr>
        <w:spacing w:line="276" w:lineRule="auto"/>
        <w:rPr>
          <w:rFonts w:ascii="Arial" w:hAnsi="Arial" w:cs="Arial"/>
          <w:sz w:val="20"/>
          <w:szCs w:val="20"/>
        </w:rPr>
      </w:pPr>
      <w:r w:rsidRPr="009E07CA">
        <w:rPr>
          <w:rFonts w:ascii="Arial" w:hAnsi="Arial" w:cs="Arial"/>
          <w:sz w:val="20"/>
          <w:szCs w:val="20"/>
        </w:rPr>
        <w:t>se sídlem</w:t>
      </w:r>
      <w:r w:rsidRPr="009E07CA">
        <w:rPr>
          <w:rFonts w:ascii="Arial" w:hAnsi="Arial" w:cs="Arial"/>
          <w:sz w:val="20"/>
          <w:szCs w:val="20"/>
        </w:rPr>
        <w:tab/>
      </w:r>
      <w:r w:rsidRPr="009E07CA">
        <w:rPr>
          <w:rFonts w:ascii="Arial" w:hAnsi="Arial" w:cs="Arial"/>
          <w:sz w:val="20"/>
          <w:szCs w:val="20"/>
        </w:rPr>
        <w:tab/>
      </w:r>
      <w:r w:rsidRPr="002A68A1">
        <w:rPr>
          <w:rFonts w:ascii="Arial" w:hAnsi="Arial" w:cs="Arial"/>
          <w:sz w:val="20"/>
          <w:szCs w:val="20"/>
        </w:rPr>
        <w:t>Pražská 931, 547 01 Náchod</w:t>
      </w:r>
    </w:p>
    <w:p w14:paraId="32F301D1" w14:textId="7DB50C9F" w:rsidR="00057D36" w:rsidRPr="009E07CA" w:rsidRDefault="00586C1C" w:rsidP="00586C1C">
      <w:pPr>
        <w:spacing w:after="120" w:line="276" w:lineRule="auto"/>
        <w:ind w:left="2124" w:hanging="2124"/>
        <w:rPr>
          <w:rFonts w:ascii="Arial" w:hAnsi="Arial" w:cs="Arial"/>
          <w:sz w:val="20"/>
          <w:szCs w:val="20"/>
        </w:rPr>
      </w:pPr>
      <w:r w:rsidRPr="009E07CA">
        <w:rPr>
          <w:rFonts w:ascii="Arial" w:hAnsi="Arial" w:cs="Arial"/>
          <w:sz w:val="20"/>
          <w:szCs w:val="20"/>
        </w:rPr>
        <w:t>zástupce</w:t>
      </w:r>
      <w:r w:rsidRPr="009E07CA">
        <w:rPr>
          <w:rFonts w:ascii="Arial" w:hAnsi="Arial" w:cs="Arial"/>
          <w:sz w:val="20"/>
          <w:szCs w:val="20"/>
        </w:rPr>
        <w:tab/>
      </w:r>
      <w:r w:rsidRPr="009E07CA">
        <w:rPr>
          <w:rFonts w:ascii="Arial" w:hAnsi="Arial" w:cs="Arial"/>
          <w:sz w:val="20"/>
          <w:szCs w:val="20"/>
        </w:rPr>
        <w:tab/>
      </w:r>
      <w:r w:rsidRPr="002A68A1">
        <w:rPr>
          <w:rFonts w:ascii="Arial" w:hAnsi="Arial" w:cs="Arial"/>
          <w:sz w:val="20"/>
          <w:szCs w:val="20"/>
        </w:rPr>
        <w:t>RNDr. Věra Svatošová, ředitelka</w:t>
      </w:r>
    </w:p>
    <w:p w14:paraId="2F858485" w14:textId="47A0C04C" w:rsidR="00CE306A" w:rsidRPr="006472C8" w:rsidRDefault="00CE306A" w:rsidP="00057D36">
      <w:pPr>
        <w:spacing w:before="240" w:after="240" w:line="276" w:lineRule="auto"/>
        <w:ind w:left="2126" w:hanging="2126"/>
        <w:rPr>
          <w:rFonts w:ascii="Arial" w:hAnsi="Arial" w:cs="Arial"/>
          <w:sz w:val="20"/>
          <w:szCs w:val="20"/>
        </w:rPr>
      </w:pPr>
      <w:r w:rsidRPr="00BF138C">
        <w:rPr>
          <w:rFonts w:ascii="Arial" w:hAnsi="Arial" w:cs="Arial"/>
          <w:bCs/>
          <w:sz w:val="20"/>
          <w:szCs w:val="20"/>
        </w:rPr>
        <w:t xml:space="preserve">dále jako </w:t>
      </w:r>
      <w:r w:rsidRPr="00BF138C">
        <w:rPr>
          <w:rFonts w:ascii="Arial" w:hAnsi="Arial" w:cs="Arial"/>
          <w:bCs/>
          <w:i/>
          <w:sz w:val="20"/>
          <w:szCs w:val="20"/>
        </w:rPr>
        <w:t>„</w:t>
      </w:r>
      <w:r w:rsidR="005A5BAF" w:rsidRPr="00BF138C">
        <w:rPr>
          <w:rFonts w:ascii="Arial" w:hAnsi="Arial" w:cs="Arial"/>
          <w:bCs/>
          <w:i/>
          <w:sz w:val="20"/>
          <w:szCs w:val="20"/>
        </w:rPr>
        <w:t>příkazce</w:t>
      </w:r>
      <w:r w:rsidRPr="00BF138C">
        <w:rPr>
          <w:rFonts w:ascii="Arial" w:hAnsi="Arial" w:cs="Arial"/>
          <w:bCs/>
          <w:i/>
          <w:sz w:val="20"/>
          <w:szCs w:val="20"/>
        </w:rPr>
        <w:t>“</w:t>
      </w:r>
      <w:r w:rsidR="006472C8">
        <w:rPr>
          <w:rFonts w:ascii="Arial" w:hAnsi="Arial" w:cs="Arial"/>
          <w:b/>
          <w:bCs/>
          <w:sz w:val="20"/>
          <w:szCs w:val="20"/>
        </w:rPr>
        <w:t xml:space="preserve"> </w:t>
      </w:r>
      <w:r w:rsidRPr="00BF138C">
        <w:rPr>
          <w:rFonts w:ascii="Arial" w:hAnsi="Arial" w:cs="Arial"/>
          <w:bCs/>
          <w:sz w:val="20"/>
          <w:szCs w:val="20"/>
        </w:rPr>
        <w:t>a</w:t>
      </w:r>
    </w:p>
    <w:p w14:paraId="3AAF4A39" w14:textId="31DC1561" w:rsidR="006472C8" w:rsidRPr="007A2CFF" w:rsidRDefault="005A5BAF" w:rsidP="00F94885">
      <w:pPr>
        <w:spacing w:after="120" w:line="276" w:lineRule="auto"/>
        <w:rPr>
          <w:rFonts w:ascii="Arial" w:hAnsi="Arial" w:cs="Arial"/>
          <w:b/>
          <w:sz w:val="22"/>
          <w:szCs w:val="20"/>
        </w:rPr>
      </w:pPr>
      <w:r w:rsidRPr="000E0F64">
        <w:rPr>
          <w:rFonts w:ascii="Arial" w:hAnsi="Arial" w:cs="Arial"/>
          <w:b/>
          <w:sz w:val="20"/>
          <w:szCs w:val="20"/>
        </w:rPr>
        <w:t>Příkazník</w:t>
      </w:r>
      <w:r w:rsidR="00CE306A" w:rsidRPr="000E0F64">
        <w:rPr>
          <w:rFonts w:ascii="Arial" w:hAnsi="Arial" w:cs="Arial"/>
          <w:sz w:val="20"/>
          <w:szCs w:val="20"/>
        </w:rPr>
        <w:tab/>
      </w:r>
      <w:r w:rsidR="006472C8">
        <w:rPr>
          <w:rFonts w:ascii="Arial" w:hAnsi="Arial" w:cs="Arial"/>
          <w:sz w:val="20"/>
          <w:szCs w:val="20"/>
        </w:rPr>
        <w:tab/>
      </w:r>
      <w:r w:rsidR="00622398" w:rsidRPr="00622398">
        <w:rPr>
          <w:rFonts w:ascii="Arial" w:hAnsi="Arial" w:cs="Arial"/>
          <w:b/>
          <w:sz w:val="22"/>
          <w:szCs w:val="20"/>
        </w:rPr>
        <w:t xml:space="preserve">JESTAV </w:t>
      </w:r>
      <w:proofErr w:type="spellStart"/>
      <w:r w:rsidR="00622398" w:rsidRPr="00622398">
        <w:rPr>
          <w:rFonts w:ascii="Arial" w:hAnsi="Arial" w:cs="Arial"/>
          <w:b/>
          <w:sz w:val="22"/>
          <w:szCs w:val="20"/>
        </w:rPr>
        <w:t>Engineering</w:t>
      </w:r>
      <w:proofErr w:type="spellEnd"/>
      <w:r w:rsidR="00622398" w:rsidRPr="00622398">
        <w:rPr>
          <w:rFonts w:ascii="Arial" w:hAnsi="Arial" w:cs="Arial"/>
          <w:b/>
          <w:sz w:val="22"/>
          <w:szCs w:val="20"/>
        </w:rPr>
        <w:t xml:space="preserve"> s.r.o.</w:t>
      </w:r>
    </w:p>
    <w:p w14:paraId="71BF4B7D" w14:textId="52524205" w:rsidR="006472C8" w:rsidRPr="00586C1C" w:rsidRDefault="006472C8" w:rsidP="00586C1C">
      <w:pPr>
        <w:spacing w:before="120" w:after="120" w:line="276" w:lineRule="auto"/>
        <w:ind w:left="2126"/>
        <w:rPr>
          <w:rFonts w:ascii="Arial" w:hAnsi="Arial" w:cs="Arial"/>
          <w:sz w:val="20"/>
          <w:szCs w:val="20"/>
        </w:rPr>
      </w:pPr>
      <w:r w:rsidRPr="00586C1C">
        <w:rPr>
          <w:rFonts w:ascii="Arial" w:hAnsi="Arial" w:cs="Arial"/>
          <w:sz w:val="20"/>
          <w:szCs w:val="20"/>
        </w:rPr>
        <w:t xml:space="preserve">společnost zapsaná v obchodním rejstříku pod spisovou značkou </w:t>
      </w:r>
      <w:r w:rsidR="00622398" w:rsidRPr="00622398">
        <w:rPr>
          <w:rFonts w:ascii="Arial" w:hAnsi="Arial" w:cs="Arial"/>
          <w:sz w:val="20"/>
          <w:szCs w:val="20"/>
        </w:rPr>
        <w:t>C 47915 veden</w:t>
      </w:r>
      <w:r w:rsidR="00622398">
        <w:rPr>
          <w:rFonts w:ascii="Arial" w:hAnsi="Arial" w:cs="Arial"/>
          <w:sz w:val="20"/>
          <w:szCs w:val="20"/>
        </w:rPr>
        <w:t>ou</w:t>
      </w:r>
      <w:r w:rsidR="00622398" w:rsidRPr="00622398">
        <w:rPr>
          <w:rFonts w:ascii="Arial" w:hAnsi="Arial" w:cs="Arial"/>
          <w:sz w:val="20"/>
          <w:szCs w:val="20"/>
        </w:rPr>
        <w:t xml:space="preserve"> u Krajského soudu v Hradci Králové</w:t>
      </w:r>
    </w:p>
    <w:p w14:paraId="52BFF1FF" w14:textId="1B82912F" w:rsidR="006472C8" w:rsidRPr="007A2CFF" w:rsidRDefault="006472C8" w:rsidP="00F94885">
      <w:pPr>
        <w:spacing w:line="276" w:lineRule="auto"/>
        <w:rPr>
          <w:rFonts w:ascii="Arial" w:hAnsi="Arial" w:cs="Arial"/>
          <w:sz w:val="20"/>
          <w:szCs w:val="20"/>
        </w:rPr>
      </w:pPr>
      <w:r w:rsidRPr="007A2CFF">
        <w:rPr>
          <w:rFonts w:ascii="Arial" w:hAnsi="Arial" w:cs="Arial"/>
          <w:sz w:val="20"/>
          <w:szCs w:val="20"/>
        </w:rPr>
        <w:t>se sídlem</w:t>
      </w:r>
      <w:r w:rsidRPr="007A2CFF">
        <w:rPr>
          <w:rFonts w:ascii="Arial" w:hAnsi="Arial" w:cs="Arial"/>
          <w:sz w:val="20"/>
          <w:szCs w:val="20"/>
        </w:rPr>
        <w:tab/>
      </w:r>
      <w:r w:rsidRPr="007A2CFF">
        <w:rPr>
          <w:rFonts w:ascii="Arial" w:hAnsi="Arial" w:cs="Arial"/>
          <w:sz w:val="20"/>
          <w:szCs w:val="20"/>
        </w:rPr>
        <w:tab/>
      </w:r>
      <w:r w:rsidR="00622398" w:rsidRPr="00622398">
        <w:rPr>
          <w:rFonts w:ascii="Arial" w:hAnsi="Arial" w:cs="Arial"/>
          <w:sz w:val="20"/>
          <w:szCs w:val="20"/>
        </w:rPr>
        <w:t>Rokytník 153, 549 31 Hronov</w:t>
      </w:r>
    </w:p>
    <w:p w14:paraId="0D17A9B8" w14:textId="5F828FE0" w:rsidR="006472C8" w:rsidRPr="007A2CFF" w:rsidRDefault="006472C8" w:rsidP="00F94885">
      <w:pPr>
        <w:spacing w:line="276" w:lineRule="auto"/>
        <w:rPr>
          <w:rFonts w:ascii="Arial" w:hAnsi="Arial" w:cs="Arial"/>
          <w:sz w:val="20"/>
          <w:szCs w:val="20"/>
        </w:rPr>
      </w:pPr>
      <w:r w:rsidRPr="007A2CFF">
        <w:rPr>
          <w:rFonts w:ascii="Arial" w:hAnsi="Arial" w:cs="Arial"/>
          <w:sz w:val="20"/>
          <w:szCs w:val="20"/>
        </w:rPr>
        <w:t>IČO</w:t>
      </w:r>
      <w:r w:rsidRPr="007A2CFF">
        <w:rPr>
          <w:rFonts w:ascii="Arial" w:hAnsi="Arial" w:cs="Arial"/>
          <w:sz w:val="20"/>
          <w:szCs w:val="20"/>
        </w:rPr>
        <w:tab/>
      </w:r>
      <w:r w:rsidRPr="007A2CFF">
        <w:rPr>
          <w:rFonts w:ascii="Arial" w:hAnsi="Arial" w:cs="Arial"/>
          <w:sz w:val="20"/>
          <w:szCs w:val="20"/>
        </w:rPr>
        <w:tab/>
      </w:r>
      <w:r w:rsidRPr="007A2CFF">
        <w:rPr>
          <w:rFonts w:ascii="Arial" w:hAnsi="Arial" w:cs="Arial"/>
          <w:sz w:val="20"/>
          <w:szCs w:val="20"/>
        </w:rPr>
        <w:tab/>
      </w:r>
      <w:r w:rsidR="00622398" w:rsidRPr="00622398">
        <w:rPr>
          <w:rFonts w:ascii="Arial" w:hAnsi="Arial" w:cs="Arial"/>
          <w:sz w:val="20"/>
          <w:szCs w:val="20"/>
        </w:rPr>
        <w:t>10985778</w:t>
      </w:r>
    </w:p>
    <w:p w14:paraId="5FD6C159" w14:textId="6449437B" w:rsidR="006472C8" w:rsidRDefault="006472C8" w:rsidP="00F94885">
      <w:pPr>
        <w:spacing w:line="276" w:lineRule="auto"/>
        <w:rPr>
          <w:rFonts w:ascii="Arial" w:hAnsi="Arial" w:cs="Arial"/>
          <w:sz w:val="20"/>
          <w:szCs w:val="20"/>
        </w:rPr>
      </w:pPr>
      <w:r w:rsidRPr="007A2CFF">
        <w:rPr>
          <w:rFonts w:ascii="Arial" w:hAnsi="Arial" w:cs="Arial"/>
          <w:sz w:val="20"/>
          <w:szCs w:val="20"/>
        </w:rPr>
        <w:t>DIČ</w:t>
      </w:r>
      <w:r w:rsidRPr="007A2CFF">
        <w:rPr>
          <w:rFonts w:ascii="Arial" w:hAnsi="Arial" w:cs="Arial"/>
          <w:sz w:val="20"/>
          <w:szCs w:val="20"/>
        </w:rPr>
        <w:tab/>
      </w:r>
      <w:r>
        <w:rPr>
          <w:rFonts w:ascii="Arial" w:hAnsi="Arial" w:cs="Arial"/>
          <w:sz w:val="20"/>
          <w:szCs w:val="20"/>
        </w:rPr>
        <w:tab/>
      </w:r>
      <w:r>
        <w:rPr>
          <w:rFonts w:ascii="Arial" w:hAnsi="Arial" w:cs="Arial"/>
          <w:sz w:val="20"/>
          <w:szCs w:val="20"/>
        </w:rPr>
        <w:tab/>
      </w:r>
      <w:r w:rsidR="00622398" w:rsidRPr="00622398">
        <w:rPr>
          <w:rFonts w:ascii="Arial" w:hAnsi="Arial" w:cs="Arial"/>
          <w:sz w:val="20"/>
          <w:szCs w:val="20"/>
        </w:rPr>
        <w:t>CZ10985778</w:t>
      </w:r>
    </w:p>
    <w:p w14:paraId="33DB1795" w14:textId="217F2151" w:rsidR="006472C8" w:rsidRPr="007A2CFF" w:rsidRDefault="006472C8" w:rsidP="00F94885">
      <w:pPr>
        <w:spacing w:line="276" w:lineRule="auto"/>
        <w:rPr>
          <w:rFonts w:ascii="Arial" w:hAnsi="Arial" w:cs="Arial"/>
          <w:sz w:val="20"/>
          <w:szCs w:val="20"/>
        </w:rPr>
      </w:pPr>
      <w:r>
        <w:rPr>
          <w:rFonts w:ascii="Arial" w:hAnsi="Arial" w:cs="Arial"/>
          <w:sz w:val="20"/>
          <w:szCs w:val="20"/>
        </w:rPr>
        <w:t>zástupce</w:t>
      </w:r>
      <w:r w:rsidRPr="007A2CFF">
        <w:rPr>
          <w:rFonts w:ascii="Arial" w:hAnsi="Arial" w:cs="Arial"/>
          <w:sz w:val="20"/>
          <w:szCs w:val="20"/>
        </w:rPr>
        <w:tab/>
      </w:r>
      <w:r w:rsidRPr="007A2CFF">
        <w:rPr>
          <w:rFonts w:ascii="Arial" w:hAnsi="Arial" w:cs="Arial"/>
          <w:sz w:val="20"/>
          <w:szCs w:val="20"/>
        </w:rPr>
        <w:tab/>
      </w:r>
      <w:r w:rsidR="00622398">
        <w:rPr>
          <w:rFonts w:ascii="Arial" w:hAnsi="Arial" w:cs="Arial"/>
          <w:sz w:val="20"/>
          <w:szCs w:val="20"/>
        </w:rPr>
        <w:t>Ing. Jaroslav Jeništa, jednatel</w:t>
      </w:r>
    </w:p>
    <w:p w14:paraId="4CC45470" w14:textId="446411E0" w:rsidR="006472C8" w:rsidRPr="007A2CFF" w:rsidRDefault="006472C8" w:rsidP="00F94885">
      <w:pPr>
        <w:spacing w:line="276" w:lineRule="auto"/>
        <w:rPr>
          <w:rFonts w:ascii="Arial" w:hAnsi="Arial" w:cs="Arial"/>
          <w:sz w:val="20"/>
          <w:szCs w:val="20"/>
        </w:rPr>
      </w:pPr>
      <w:r w:rsidRPr="007A2CFF">
        <w:rPr>
          <w:rFonts w:ascii="Arial" w:hAnsi="Arial" w:cs="Arial"/>
          <w:sz w:val="20"/>
          <w:szCs w:val="20"/>
        </w:rPr>
        <w:t>bankovní spojení</w:t>
      </w:r>
      <w:r w:rsidRPr="007A2CFF">
        <w:rPr>
          <w:rFonts w:ascii="Arial" w:hAnsi="Arial" w:cs="Arial"/>
          <w:sz w:val="20"/>
          <w:szCs w:val="20"/>
        </w:rPr>
        <w:tab/>
      </w:r>
      <w:r w:rsidR="00622398">
        <w:rPr>
          <w:rFonts w:ascii="Arial" w:hAnsi="Arial" w:cs="Arial"/>
          <w:sz w:val="20"/>
          <w:szCs w:val="20"/>
        </w:rPr>
        <w:t>Komerční banka, a.s.</w:t>
      </w:r>
    </w:p>
    <w:p w14:paraId="122C523E" w14:textId="7F27F30C" w:rsidR="00B0377B" w:rsidRPr="000E0F64" w:rsidRDefault="006472C8" w:rsidP="00F94885">
      <w:pPr>
        <w:spacing w:after="60" w:line="276" w:lineRule="auto"/>
        <w:ind w:left="2126" w:hanging="2126"/>
        <w:rPr>
          <w:rFonts w:ascii="Arial" w:hAnsi="Arial" w:cs="Arial"/>
          <w:sz w:val="20"/>
          <w:szCs w:val="20"/>
        </w:rPr>
      </w:pPr>
      <w:r w:rsidRPr="007A2CFF">
        <w:rPr>
          <w:rFonts w:ascii="Arial" w:hAnsi="Arial" w:cs="Arial"/>
          <w:sz w:val="20"/>
          <w:szCs w:val="20"/>
        </w:rPr>
        <w:t>číslo účtu</w:t>
      </w:r>
      <w:r w:rsidRPr="007A2CFF">
        <w:rPr>
          <w:rFonts w:ascii="Arial" w:hAnsi="Arial" w:cs="Arial"/>
          <w:sz w:val="20"/>
          <w:szCs w:val="20"/>
        </w:rPr>
        <w:tab/>
      </w:r>
      <w:r w:rsidR="00622398" w:rsidRPr="00622398">
        <w:rPr>
          <w:rFonts w:ascii="Arial" w:hAnsi="Arial" w:cs="Arial"/>
          <w:sz w:val="20"/>
          <w:szCs w:val="20"/>
        </w:rPr>
        <w:t>123-4597830207/0100</w:t>
      </w:r>
    </w:p>
    <w:p w14:paraId="75EF4DBF" w14:textId="2BE27ABA" w:rsidR="00C54318" w:rsidRPr="00BF138C" w:rsidRDefault="00C54318" w:rsidP="00F94885">
      <w:pPr>
        <w:spacing w:before="120" w:after="240" w:line="276" w:lineRule="auto"/>
        <w:rPr>
          <w:rFonts w:ascii="Arial" w:hAnsi="Arial" w:cs="Arial"/>
          <w:sz w:val="20"/>
          <w:szCs w:val="20"/>
        </w:rPr>
      </w:pPr>
      <w:r w:rsidRPr="00BF138C">
        <w:rPr>
          <w:rFonts w:ascii="Arial" w:hAnsi="Arial" w:cs="Arial"/>
          <w:sz w:val="20"/>
          <w:szCs w:val="20"/>
        </w:rPr>
        <w:t>dále jako „</w:t>
      </w:r>
      <w:r w:rsidR="005A5BAF" w:rsidRPr="00BF138C">
        <w:rPr>
          <w:rFonts w:ascii="Arial" w:hAnsi="Arial" w:cs="Arial"/>
          <w:sz w:val="20"/>
          <w:szCs w:val="20"/>
        </w:rPr>
        <w:t>příkazník</w:t>
      </w:r>
      <w:r w:rsidRPr="00BF138C">
        <w:rPr>
          <w:rFonts w:ascii="Arial" w:hAnsi="Arial" w:cs="Arial"/>
          <w:sz w:val="20"/>
          <w:szCs w:val="20"/>
        </w:rPr>
        <w:t xml:space="preserve">“; </w:t>
      </w:r>
      <w:r w:rsidR="005A5BAF" w:rsidRPr="000E0F64">
        <w:rPr>
          <w:rFonts w:ascii="Arial" w:hAnsi="Arial" w:cs="Arial"/>
          <w:sz w:val="20"/>
          <w:szCs w:val="20"/>
        </w:rPr>
        <w:t>příkazce a příkazník</w:t>
      </w:r>
      <w:r w:rsidRPr="000E0F64">
        <w:rPr>
          <w:rFonts w:ascii="Arial" w:hAnsi="Arial" w:cs="Arial"/>
          <w:sz w:val="20"/>
          <w:szCs w:val="20"/>
        </w:rPr>
        <w:t xml:space="preserve"> </w:t>
      </w:r>
      <w:r w:rsidR="002E149E" w:rsidRPr="000E0F64">
        <w:rPr>
          <w:rFonts w:ascii="Arial" w:hAnsi="Arial" w:cs="Arial"/>
          <w:sz w:val="20"/>
          <w:szCs w:val="20"/>
        </w:rPr>
        <w:t>jednotlivě také jako „</w:t>
      </w:r>
      <w:r w:rsidR="002E149E" w:rsidRPr="00BF138C">
        <w:rPr>
          <w:rFonts w:ascii="Arial" w:hAnsi="Arial" w:cs="Arial"/>
          <w:sz w:val="20"/>
          <w:szCs w:val="20"/>
        </w:rPr>
        <w:t>smluvní strana“</w:t>
      </w:r>
      <w:r w:rsidR="002E149E" w:rsidRPr="000E0F64">
        <w:rPr>
          <w:rFonts w:ascii="Arial" w:hAnsi="Arial" w:cs="Arial"/>
          <w:sz w:val="20"/>
          <w:szCs w:val="20"/>
        </w:rPr>
        <w:t xml:space="preserve"> </w:t>
      </w:r>
      <w:r w:rsidRPr="000E0F64">
        <w:rPr>
          <w:rFonts w:ascii="Arial" w:hAnsi="Arial" w:cs="Arial"/>
          <w:sz w:val="20"/>
          <w:szCs w:val="20"/>
        </w:rPr>
        <w:t xml:space="preserve">společně </w:t>
      </w:r>
      <w:r w:rsidRPr="00BF138C">
        <w:rPr>
          <w:rFonts w:ascii="Arial" w:hAnsi="Arial" w:cs="Arial"/>
          <w:sz w:val="20"/>
          <w:szCs w:val="20"/>
        </w:rPr>
        <w:t>„smluvní strany“</w:t>
      </w:r>
    </w:p>
    <w:p w14:paraId="00E35AD5" w14:textId="488638DE" w:rsidR="00BD0B24" w:rsidRPr="00BF138C" w:rsidRDefault="00BD0B24" w:rsidP="00BF138C">
      <w:pPr>
        <w:pStyle w:val="Nadpis1"/>
        <w:keepNext w:val="0"/>
        <w:spacing w:before="240" w:after="240"/>
        <w:ind w:left="431" w:hanging="431"/>
        <w:rPr>
          <w:b w:val="0"/>
          <w:sz w:val="22"/>
          <w:szCs w:val="22"/>
        </w:rPr>
      </w:pPr>
      <w:r w:rsidRPr="00BF138C">
        <w:rPr>
          <w:sz w:val="22"/>
          <w:szCs w:val="22"/>
        </w:rPr>
        <w:t>Úvodní ustanovení</w:t>
      </w:r>
    </w:p>
    <w:p w14:paraId="31BEE718" w14:textId="77777777" w:rsidR="006472C8" w:rsidRPr="00BF138C" w:rsidRDefault="006472C8" w:rsidP="00F94885">
      <w:pPr>
        <w:pStyle w:val="Nadpis2"/>
        <w:keepNext w:val="0"/>
        <w:spacing w:before="240" w:after="240" w:line="276" w:lineRule="auto"/>
        <w:ind w:left="578" w:hanging="578"/>
        <w:jc w:val="both"/>
        <w:rPr>
          <w:rFonts w:ascii="Arial" w:eastAsiaTheme="majorEastAsia" w:hAnsi="Arial" w:cs="Arial"/>
          <w:b w:val="0"/>
          <w:color w:val="365F91" w:themeColor="accent1" w:themeShade="BF"/>
          <w:sz w:val="26"/>
          <w:szCs w:val="26"/>
        </w:rPr>
      </w:pPr>
      <w:bookmarkStart w:id="0" w:name="_Hlk28170507"/>
      <w:r w:rsidRPr="00BF138C">
        <w:rPr>
          <w:rFonts w:ascii="Arial" w:eastAsiaTheme="majorEastAsia" w:hAnsi="Arial" w:cs="Arial"/>
          <w:b w:val="0"/>
          <w:sz w:val="20"/>
          <w:szCs w:val="26"/>
        </w:rPr>
        <w:t>Tato smlouva je uzavírána na základě výsledku zadávacího řízení dále specifikované veřejné zakázky (dále jako „veřejná zakázka“) ve smyslu zákona č. 134/2016 Sb., o zadávání veřejných zakázek, ve znění pozdějších předpisů (dále také jako „zákon o zadávání veřejných zakázek“ či „ZZVZ“).</w:t>
      </w:r>
    </w:p>
    <w:tbl>
      <w:tblPr>
        <w:tblStyle w:val="Mkatabulky"/>
        <w:tblW w:w="0" w:type="auto"/>
        <w:tblInd w:w="704" w:type="dxa"/>
        <w:tblLook w:val="04A0" w:firstRow="1" w:lastRow="0" w:firstColumn="1" w:lastColumn="0" w:noHBand="0" w:noVBand="1"/>
      </w:tblPr>
      <w:tblGrid>
        <w:gridCol w:w="2835"/>
        <w:gridCol w:w="5521"/>
      </w:tblGrid>
      <w:tr w:rsidR="006472C8" w14:paraId="7C67CD05" w14:textId="77777777" w:rsidTr="0090284E">
        <w:tc>
          <w:tcPr>
            <w:tcW w:w="2835" w:type="dxa"/>
            <w:shd w:val="clear" w:color="auto" w:fill="F2F2F2" w:themeFill="background1" w:themeFillShade="F2"/>
          </w:tcPr>
          <w:p w14:paraId="03B4582B" w14:textId="77777777" w:rsidR="006472C8" w:rsidRDefault="006472C8" w:rsidP="00F94885">
            <w:pPr>
              <w:pStyle w:val="Zkladntext"/>
              <w:spacing w:before="120"/>
            </w:pPr>
            <w:r>
              <w:t>Název veřejné zakázky</w:t>
            </w:r>
          </w:p>
        </w:tc>
        <w:tc>
          <w:tcPr>
            <w:tcW w:w="5521" w:type="dxa"/>
          </w:tcPr>
          <w:p w14:paraId="38A711EF" w14:textId="0DB70C28" w:rsidR="006472C8" w:rsidRPr="00057D36" w:rsidRDefault="00586C1C" w:rsidP="002C465E">
            <w:pPr>
              <w:pStyle w:val="Zkladntext"/>
              <w:spacing w:before="120"/>
              <w:jc w:val="both"/>
              <w:rPr>
                <w:b/>
              </w:rPr>
            </w:pPr>
            <w:r w:rsidRPr="002A68A1">
              <w:rPr>
                <w:b/>
              </w:rPr>
              <w:t>Snížení energetické náročnosti budovy dílen SPŠS a OA Náchod</w:t>
            </w:r>
            <w:r w:rsidRPr="00212E84">
              <w:rPr>
                <w:b/>
              </w:rPr>
              <w:t xml:space="preserve"> </w:t>
            </w:r>
            <w:r w:rsidR="002B0B22" w:rsidRPr="00212E84">
              <w:rPr>
                <w:b/>
              </w:rPr>
              <w:t xml:space="preserve">– </w:t>
            </w:r>
            <w:r w:rsidR="002C465E">
              <w:rPr>
                <w:b/>
              </w:rPr>
              <w:t xml:space="preserve">TDS a </w:t>
            </w:r>
            <w:r>
              <w:rPr>
                <w:b/>
              </w:rPr>
              <w:t xml:space="preserve">koordinátor </w:t>
            </w:r>
            <w:r w:rsidR="002C465E">
              <w:rPr>
                <w:b/>
              </w:rPr>
              <w:t>BOZP</w:t>
            </w:r>
          </w:p>
        </w:tc>
      </w:tr>
      <w:tr w:rsidR="006472C8" w14:paraId="497AC521" w14:textId="77777777" w:rsidTr="0090284E">
        <w:tc>
          <w:tcPr>
            <w:tcW w:w="2835" w:type="dxa"/>
            <w:shd w:val="clear" w:color="auto" w:fill="F2F2F2" w:themeFill="background1" w:themeFillShade="F2"/>
          </w:tcPr>
          <w:p w14:paraId="353138CB" w14:textId="252DEFB4" w:rsidR="006472C8" w:rsidRDefault="006472C8" w:rsidP="00F94885">
            <w:pPr>
              <w:pStyle w:val="Zkladntext"/>
              <w:spacing w:before="120"/>
            </w:pPr>
            <w:r>
              <w:t>Datum zahájení řízení</w:t>
            </w:r>
          </w:p>
        </w:tc>
        <w:tc>
          <w:tcPr>
            <w:tcW w:w="5521" w:type="dxa"/>
          </w:tcPr>
          <w:p w14:paraId="3C5CA6E0" w14:textId="48A5EDAE" w:rsidR="006472C8" w:rsidRDefault="00622398" w:rsidP="00F94885">
            <w:pPr>
              <w:pStyle w:val="Zkladntext"/>
              <w:spacing w:before="120"/>
              <w:jc w:val="both"/>
            </w:pPr>
            <w:r>
              <w:t>18. 10. 2021</w:t>
            </w:r>
          </w:p>
        </w:tc>
      </w:tr>
    </w:tbl>
    <w:p w14:paraId="05E95018" w14:textId="77777777" w:rsidR="006472C8" w:rsidRPr="00BF138C" w:rsidRDefault="006472C8" w:rsidP="00F94885">
      <w:pPr>
        <w:pStyle w:val="Nadpis2"/>
        <w:keepNext w:val="0"/>
        <w:spacing w:before="240" w:after="240" w:line="276" w:lineRule="auto"/>
        <w:ind w:left="578" w:hanging="578"/>
        <w:jc w:val="both"/>
        <w:rPr>
          <w:rFonts w:ascii="Arial" w:eastAsiaTheme="majorEastAsia" w:hAnsi="Arial" w:cs="Arial"/>
          <w:b w:val="0"/>
          <w:color w:val="365F91" w:themeColor="accent1" w:themeShade="BF"/>
          <w:sz w:val="26"/>
          <w:szCs w:val="26"/>
        </w:rPr>
      </w:pPr>
      <w:r w:rsidRPr="00BF138C">
        <w:rPr>
          <w:rFonts w:ascii="Arial" w:eastAsiaTheme="majorEastAsia" w:hAnsi="Arial" w:cs="Arial"/>
          <w:b w:val="0"/>
          <w:sz w:val="20"/>
          <w:szCs w:val="26"/>
        </w:rPr>
        <w:t>Pod pojmem „zadávací řízení“ se pro účely této smlouvy rozumí jak zadávací řízení probíhající postupem dle zákona o zadávání veřejných zakázek, tak výběrové řízení pro zakázky malého rozsahu probíhající postupem stanoveným mimo tento zákon, zejména dle směrnice č. 3 Rady Královéhradeckého kraje, kterou se stanovuje postup Královéhradeckého kraje při zadávání veřejných zakázek.</w:t>
      </w:r>
    </w:p>
    <w:p w14:paraId="62B258AC" w14:textId="77777777" w:rsidR="006472C8" w:rsidRDefault="006472C8" w:rsidP="00F94885">
      <w:pPr>
        <w:pStyle w:val="Nadpis2"/>
        <w:keepNext w:val="0"/>
        <w:spacing w:before="240" w:after="240" w:line="276" w:lineRule="auto"/>
        <w:ind w:left="578" w:hanging="578"/>
        <w:jc w:val="both"/>
        <w:rPr>
          <w:rFonts w:ascii="Arial" w:eastAsiaTheme="majorEastAsia" w:hAnsi="Arial" w:cs="Arial"/>
          <w:b w:val="0"/>
          <w:sz w:val="20"/>
          <w:szCs w:val="26"/>
        </w:rPr>
      </w:pPr>
      <w:r w:rsidRPr="00BF138C">
        <w:rPr>
          <w:rFonts w:ascii="Arial" w:eastAsiaTheme="majorEastAsia" w:hAnsi="Arial" w:cs="Arial"/>
          <w:b w:val="0"/>
          <w:sz w:val="20"/>
          <w:szCs w:val="26"/>
        </w:rPr>
        <w:lastRenderedPageBreak/>
        <w:t>Realizace této smlouvy je závislá na přidělení finančních prostředků z dotačního programu. Předmět této smlouvy je součástí dále specifikovaného projektu/projektů (dále souhrnně jako „projekt):</w:t>
      </w:r>
    </w:p>
    <w:tbl>
      <w:tblPr>
        <w:tblStyle w:val="Mkatabulky"/>
        <w:tblW w:w="0" w:type="auto"/>
        <w:tblInd w:w="704" w:type="dxa"/>
        <w:tblLook w:val="04A0" w:firstRow="1" w:lastRow="0" w:firstColumn="1" w:lastColumn="0" w:noHBand="0" w:noVBand="1"/>
      </w:tblPr>
      <w:tblGrid>
        <w:gridCol w:w="2835"/>
        <w:gridCol w:w="5521"/>
      </w:tblGrid>
      <w:tr w:rsidR="00CB4F87" w:rsidRPr="009E07CA" w14:paraId="3F1E1B74" w14:textId="77777777" w:rsidTr="00CB4F87">
        <w:tc>
          <w:tcPr>
            <w:tcW w:w="2835" w:type="dxa"/>
          </w:tcPr>
          <w:p w14:paraId="6E765AA2" w14:textId="77777777" w:rsidR="00CB4F87" w:rsidRPr="009E07CA" w:rsidRDefault="00CB4F87" w:rsidP="00886771">
            <w:pPr>
              <w:pStyle w:val="Zkladntext"/>
              <w:spacing w:before="120"/>
            </w:pPr>
            <w:r w:rsidRPr="009E07CA">
              <w:t>Dotační program</w:t>
            </w:r>
          </w:p>
        </w:tc>
        <w:tc>
          <w:tcPr>
            <w:tcW w:w="5521" w:type="dxa"/>
          </w:tcPr>
          <w:p w14:paraId="4D7FE918" w14:textId="77777777" w:rsidR="00CB4F87" w:rsidRPr="009E07CA" w:rsidRDefault="00CB4F87" w:rsidP="00886771">
            <w:pPr>
              <w:pStyle w:val="Zkladntext"/>
              <w:spacing w:before="120"/>
              <w:jc w:val="both"/>
            </w:pPr>
            <w:r>
              <w:t>Operační program Životní prostředí</w:t>
            </w:r>
          </w:p>
        </w:tc>
      </w:tr>
      <w:tr w:rsidR="002E3E89" w:rsidRPr="009E07CA" w14:paraId="3D6BDE19" w14:textId="77777777" w:rsidTr="00CB4F87">
        <w:tc>
          <w:tcPr>
            <w:tcW w:w="2835" w:type="dxa"/>
          </w:tcPr>
          <w:p w14:paraId="011013E6" w14:textId="77777777" w:rsidR="002E3E89" w:rsidRPr="009E07CA" w:rsidRDefault="002E3E89" w:rsidP="002E3E89">
            <w:pPr>
              <w:pStyle w:val="Zkladntext"/>
              <w:spacing w:before="120"/>
            </w:pPr>
            <w:r>
              <w:t>Název projektů</w:t>
            </w:r>
          </w:p>
        </w:tc>
        <w:tc>
          <w:tcPr>
            <w:tcW w:w="5521" w:type="dxa"/>
          </w:tcPr>
          <w:p w14:paraId="1AB10B92" w14:textId="77777777" w:rsidR="002E3E89" w:rsidRPr="00477BA9" w:rsidRDefault="002E3E89" w:rsidP="002E3E89">
            <w:pPr>
              <w:pStyle w:val="Zkladntext"/>
              <w:spacing w:before="120"/>
              <w:jc w:val="both"/>
            </w:pPr>
            <w:r w:rsidRPr="00477BA9">
              <w:t>5. 1 a Snížení energetické náročnosti budovy dílen SPŠS a OA Náchod</w:t>
            </w:r>
          </w:p>
          <w:p w14:paraId="5E88B3F0" w14:textId="1515ABF2" w:rsidR="002E3E89" w:rsidRPr="009E07CA" w:rsidRDefault="002E3E89" w:rsidP="002E3E89">
            <w:pPr>
              <w:pStyle w:val="Zkladntext"/>
              <w:spacing w:before="120"/>
              <w:jc w:val="both"/>
              <w:rPr>
                <w:highlight w:val="cyan"/>
              </w:rPr>
            </w:pPr>
            <w:r w:rsidRPr="00477BA9">
              <w:t>5. 1 b Snížení energetické náročnosti budovy dílen SPŠS a OA Náchod</w:t>
            </w:r>
          </w:p>
        </w:tc>
      </w:tr>
      <w:tr w:rsidR="002E3E89" w:rsidRPr="009E07CA" w14:paraId="6E94620A" w14:textId="77777777" w:rsidTr="00CB4F87">
        <w:tc>
          <w:tcPr>
            <w:tcW w:w="2835" w:type="dxa"/>
          </w:tcPr>
          <w:p w14:paraId="6E342BBD" w14:textId="77777777" w:rsidR="002E3E89" w:rsidRPr="009E07CA" w:rsidRDefault="002E3E89" w:rsidP="002E3E89">
            <w:pPr>
              <w:pStyle w:val="Zkladntext"/>
              <w:spacing w:before="120"/>
            </w:pPr>
            <w:r w:rsidRPr="009E07CA">
              <w:t>Registrační číslo</w:t>
            </w:r>
          </w:p>
        </w:tc>
        <w:tc>
          <w:tcPr>
            <w:tcW w:w="5521" w:type="dxa"/>
          </w:tcPr>
          <w:p w14:paraId="62D4ABDE" w14:textId="77777777" w:rsidR="002E3E89" w:rsidRPr="00477BA9" w:rsidRDefault="002E3E89" w:rsidP="002E3E89">
            <w:pPr>
              <w:pStyle w:val="Zkladntext"/>
              <w:spacing w:before="120"/>
              <w:jc w:val="both"/>
            </w:pPr>
            <w:r w:rsidRPr="00477BA9">
              <w:t>CZ.05.5.18/0.0/0.0/18_100/0009499</w:t>
            </w:r>
          </w:p>
          <w:p w14:paraId="36F84C50" w14:textId="13D25F5C" w:rsidR="002E3E89" w:rsidRPr="009E07CA" w:rsidRDefault="002E3E89" w:rsidP="002E3E89">
            <w:pPr>
              <w:pStyle w:val="Zkladntext"/>
              <w:spacing w:before="120"/>
              <w:jc w:val="both"/>
              <w:rPr>
                <w:highlight w:val="cyan"/>
              </w:rPr>
            </w:pPr>
            <w:r w:rsidRPr="00477BA9">
              <w:t>CZ.05.5.18/0.0/0.0/18_100/0009498</w:t>
            </w:r>
          </w:p>
        </w:tc>
      </w:tr>
    </w:tbl>
    <w:p w14:paraId="04B093E8" w14:textId="77777777" w:rsidR="006472C8" w:rsidRPr="00233232" w:rsidRDefault="006472C8" w:rsidP="00F94885">
      <w:pPr>
        <w:pStyle w:val="Zkladntext"/>
        <w:spacing w:before="240" w:after="240" w:line="300" w:lineRule="atLeast"/>
        <w:ind w:left="567"/>
        <w:rPr>
          <w:rFonts w:ascii="Arial" w:hAnsi="Arial" w:cs="Arial"/>
          <w:b/>
        </w:rPr>
      </w:pPr>
      <w:r w:rsidRPr="00233232">
        <w:rPr>
          <w:rFonts w:ascii="Arial" w:hAnsi="Arial" w:cs="Arial"/>
          <w:b/>
        </w:rPr>
        <w:t>Odkládací podmínka účinnosti smlouvy</w:t>
      </w:r>
    </w:p>
    <w:p w14:paraId="0526DA44" w14:textId="77777777" w:rsidR="006472C8" w:rsidRPr="00BF138C" w:rsidRDefault="006472C8" w:rsidP="00F94885">
      <w:pPr>
        <w:pStyle w:val="Nadpis2"/>
        <w:keepNext w:val="0"/>
        <w:spacing w:before="240" w:after="240" w:line="276" w:lineRule="auto"/>
        <w:ind w:left="578" w:hanging="578"/>
        <w:jc w:val="both"/>
        <w:rPr>
          <w:rFonts w:ascii="Arial" w:eastAsiaTheme="majorEastAsia" w:hAnsi="Arial" w:cs="Arial"/>
          <w:b w:val="0"/>
          <w:sz w:val="26"/>
          <w:szCs w:val="26"/>
        </w:rPr>
      </w:pPr>
      <w:r w:rsidRPr="00BF138C">
        <w:rPr>
          <w:rFonts w:ascii="Arial" w:eastAsiaTheme="majorEastAsia" w:hAnsi="Arial" w:cs="Arial"/>
          <w:b w:val="0"/>
          <w:sz w:val="20"/>
          <w:szCs w:val="26"/>
        </w:rPr>
        <w:t>Tato smlouva nenabyde účinnosti dříve, než kumulativně:</w:t>
      </w:r>
    </w:p>
    <w:p w14:paraId="4F76E740" w14:textId="77777777" w:rsidR="00586C1C" w:rsidRDefault="00586C1C" w:rsidP="00586C1C">
      <w:pPr>
        <w:pStyle w:val="Zkladntext"/>
        <w:numPr>
          <w:ilvl w:val="0"/>
          <w:numId w:val="3"/>
        </w:numPr>
        <w:spacing w:before="120" w:line="300" w:lineRule="atLeast"/>
        <w:ind w:left="924" w:hanging="357"/>
        <w:jc w:val="both"/>
        <w:rPr>
          <w:rFonts w:ascii="Arial" w:hAnsi="Arial" w:cs="Arial"/>
        </w:rPr>
      </w:pPr>
      <w:r>
        <w:rPr>
          <w:rFonts w:ascii="Arial" w:hAnsi="Arial" w:cs="Arial"/>
        </w:rPr>
        <w:t>bude vydáno rozhodnutí o poskytnutí dotace,</w:t>
      </w:r>
    </w:p>
    <w:p w14:paraId="3E9011E9" w14:textId="77777777" w:rsidR="006472C8" w:rsidRPr="00233232" w:rsidRDefault="006472C8" w:rsidP="002C465E">
      <w:pPr>
        <w:pStyle w:val="Zkladntext"/>
        <w:numPr>
          <w:ilvl w:val="0"/>
          <w:numId w:val="3"/>
        </w:numPr>
        <w:spacing w:before="120" w:line="300" w:lineRule="atLeast"/>
        <w:ind w:left="924" w:hanging="357"/>
        <w:jc w:val="both"/>
        <w:rPr>
          <w:rFonts w:ascii="Arial" w:hAnsi="Arial" w:cs="Arial"/>
        </w:rPr>
      </w:pPr>
      <w:r>
        <w:rPr>
          <w:rFonts w:ascii="Arial" w:hAnsi="Arial" w:cs="Arial"/>
          <w:color w:val="000000"/>
        </w:rPr>
        <w:t>bude závazně schváleno poskytnutí finančních prostředků na krytí celkové ceny, která není kryta z rozpočtu objednatele;</w:t>
      </w:r>
    </w:p>
    <w:p w14:paraId="380BDBC1" w14:textId="77777777" w:rsidR="006472C8" w:rsidRPr="00233232" w:rsidRDefault="006472C8" w:rsidP="002C465E">
      <w:pPr>
        <w:pStyle w:val="Zkladntext"/>
        <w:numPr>
          <w:ilvl w:val="0"/>
          <w:numId w:val="3"/>
        </w:numPr>
        <w:spacing w:before="120" w:line="300" w:lineRule="atLeast"/>
        <w:ind w:left="924" w:hanging="357"/>
        <w:jc w:val="both"/>
        <w:rPr>
          <w:rFonts w:ascii="Arial" w:hAnsi="Arial" w:cs="Arial"/>
        </w:rPr>
      </w:pPr>
      <w:r w:rsidRPr="00233232">
        <w:rPr>
          <w:rFonts w:ascii="Arial" w:hAnsi="Arial" w:cs="Arial"/>
        </w:rPr>
        <w:t xml:space="preserve">dojde k uveřejnění této smlouvy v registru smluv dle zákona č.340/2015 Sb., o zvláštních podmínkách účinnosti </w:t>
      </w:r>
      <w:r w:rsidRPr="007A2CFF">
        <w:rPr>
          <w:rFonts w:ascii="Arial" w:hAnsi="Arial" w:cs="Arial"/>
        </w:rPr>
        <w:t xml:space="preserve">některých smluv, </w:t>
      </w:r>
      <w:r w:rsidRPr="00233232">
        <w:rPr>
          <w:rFonts w:ascii="Arial" w:hAnsi="Arial" w:cs="Arial"/>
        </w:rPr>
        <w:t>uveřejňování těchto smluv a o registru smluv, ve znění pozdějších předpisů (</w:t>
      </w:r>
      <w:r w:rsidRPr="007A2CFF">
        <w:rPr>
          <w:rFonts w:ascii="Arial" w:hAnsi="Arial" w:cs="Arial"/>
        </w:rPr>
        <w:t xml:space="preserve">dále také jako </w:t>
      </w:r>
      <w:r w:rsidRPr="00233232">
        <w:rPr>
          <w:rFonts w:ascii="Arial" w:hAnsi="Arial" w:cs="Arial"/>
        </w:rPr>
        <w:t>„zákon o registru smluv“) a zároveň</w:t>
      </w:r>
    </w:p>
    <w:p w14:paraId="39FA5939" w14:textId="77777777" w:rsidR="006472C8" w:rsidRPr="00233232" w:rsidRDefault="006472C8" w:rsidP="002C465E">
      <w:pPr>
        <w:pStyle w:val="Zkladntext"/>
        <w:numPr>
          <w:ilvl w:val="0"/>
          <w:numId w:val="3"/>
        </w:numPr>
        <w:spacing w:before="120" w:line="300" w:lineRule="atLeast"/>
        <w:ind w:left="924" w:hanging="357"/>
        <w:jc w:val="both"/>
        <w:rPr>
          <w:rFonts w:ascii="Arial" w:hAnsi="Arial" w:cs="Arial"/>
        </w:rPr>
      </w:pPr>
      <w:r w:rsidRPr="00233232">
        <w:rPr>
          <w:rFonts w:ascii="Arial" w:hAnsi="Arial" w:cs="Arial"/>
        </w:rPr>
        <w:t xml:space="preserve">bude zhotoviteli doručena výzva objednatele k zahájení plnění. </w:t>
      </w:r>
    </w:p>
    <w:p w14:paraId="685A6AC1" w14:textId="7EFFC72B" w:rsidR="002347CB" w:rsidRPr="000E0F64" w:rsidRDefault="006472C8" w:rsidP="00BF138C">
      <w:pPr>
        <w:pStyle w:val="Nadpis2"/>
        <w:keepNext w:val="0"/>
        <w:spacing w:before="240" w:after="240" w:line="276" w:lineRule="auto"/>
        <w:ind w:left="578" w:hanging="578"/>
        <w:jc w:val="both"/>
        <w:rPr>
          <w:rFonts w:ascii="Arial" w:hAnsi="Arial" w:cs="Arial"/>
          <w:color w:val="000000"/>
        </w:rPr>
      </w:pPr>
      <w:r w:rsidRPr="006472C8">
        <w:rPr>
          <w:rFonts w:ascii="Arial" w:eastAsiaTheme="majorEastAsia" w:hAnsi="Arial" w:cs="Arial"/>
          <w:sz w:val="20"/>
          <w:szCs w:val="26"/>
        </w:rPr>
        <w:t xml:space="preserve">Nenabyde-li tato smlouva účinnosti dle odst. 4 tohoto článku </w:t>
      </w:r>
      <w:r w:rsidRPr="00BF138C">
        <w:rPr>
          <w:rFonts w:ascii="Arial" w:eastAsiaTheme="majorEastAsia" w:hAnsi="Arial" w:cs="Arial"/>
          <w:sz w:val="20"/>
          <w:szCs w:val="26"/>
        </w:rPr>
        <w:t>do jednoho roku</w:t>
      </w:r>
      <w:r w:rsidRPr="006472C8">
        <w:rPr>
          <w:rFonts w:ascii="Arial" w:eastAsiaTheme="majorEastAsia" w:hAnsi="Arial" w:cs="Arial"/>
          <w:sz w:val="20"/>
          <w:szCs w:val="26"/>
        </w:rPr>
        <w:t xml:space="preserve"> ode dne jejího uzavření, bez dalšího zaniká. Zhotovitel je oprávněn požadovat po objednateli informace o skutečnostech podmiňujících nabytí účinnosti kdykoliv za trvání platnosti této smlouvy. Objednatel poskytne informace dle věty předchozí bez zbytečného odkladu po doručení písemné žádosti zhotovitele.</w:t>
      </w:r>
      <w:bookmarkEnd w:id="0"/>
    </w:p>
    <w:p w14:paraId="122C5245" w14:textId="77777777" w:rsidR="00B0377B" w:rsidRPr="00BF138C" w:rsidRDefault="00B0377B" w:rsidP="00BF138C">
      <w:pPr>
        <w:pStyle w:val="Nadpis1"/>
        <w:keepNext w:val="0"/>
        <w:spacing w:before="240" w:after="240"/>
        <w:ind w:left="431" w:hanging="431"/>
        <w:rPr>
          <w:sz w:val="22"/>
          <w:szCs w:val="22"/>
        </w:rPr>
      </w:pPr>
      <w:r w:rsidRPr="00BF138C">
        <w:rPr>
          <w:sz w:val="22"/>
          <w:szCs w:val="22"/>
        </w:rPr>
        <w:t>Zmocněné osoby</w:t>
      </w:r>
    </w:p>
    <w:p w14:paraId="122C5246" w14:textId="0E29ED0F" w:rsidR="0080710F"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Příkazce </w:t>
      </w:r>
      <w:r w:rsidR="00B0377B" w:rsidRPr="00BF138C">
        <w:rPr>
          <w:rFonts w:ascii="Arial" w:eastAsiaTheme="majorEastAsia" w:hAnsi="Arial" w:cs="Arial"/>
          <w:b w:val="0"/>
          <w:sz w:val="20"/>
          <w:szCs w:val="26"/>
        </w:rPr>
        <w:t>zmocňuje následující osoby k jednání:</w:t>
      </w:r>
    </w:p>
    <w:p w14:paraId="755F6BE3" w14:textId="77777777" w:rsidR="002E3E89" w:rsidRDefault="00586C1C" w:rsidP="002E3E89">
      <w:pPr>
        <w:pStyle w:val="Zkladntext"/>
        <w:numPr>
          <w:ilvl w:val="0"/>
          <w:numId w:val="16"/>
        </w:numPr>
        <w:spacing w:before="120" w:line="276" w:lineRule="auto"/>
        <w:jc w:val="both"/>
        <w:rPr>
          <w:rFonts w:ascii="Arial" w:hAnsi="Arial" w:cs="Arial"/>
        </w:rPr>
      </w:pPr>
      <w:r w:rsidRPr="009E07CA">
        <w:rPr>
          <w:rFonts w:ascii="Arial" w:hAnsi="Arial" w:cs="Arial"/>
        </w:rPr>
        <w:t xml:space="preserve">zástupce objednatele ve věcech smluvních: </w:t>
      </w:r>
      <w:r w:rsidR="002E3E89" w:rsidRPr="00076433">
        <w:rPr>
          <w:rFonts w:ascii="Arial" w:hAnsi="Arial" w:cs="Arial"/>
        </w:rPr>
        <w:t>RNDr. Věra Svatošová</w:t>
      </w:r>
    </w:p>
    <w:p w14:paraId="1B228486" w14:textId="059B9A48" w:rsidR="00586C1C" w:rsidRPr="009E07CA" w:rsidRDefault="002E3E89" w:rsidP="002E3E89">
      <w:pPr>
        <w:pStyle w:val="Zkladntext"/>
        <w:spacing w:before="120" w:line="276" w:lineRule="auto"/>
        <w:ind w:left="927"/>
        <w:jc w:val="both"/>
        <w:rPr>
          <w:rFonts w:ascii="Arial" w:hAnsi="Arial" w:cs="Arial"/>
        </w:rPr>
      </w:pPr>
      <w:r w:rsidRPr="00076433">
        <w:rPr>
          <w:rFonts w:ascii="Arial" w:hAnsi="Arial" w:cs="Arial"/>
        </w:rPr>
        <w:t xml:space="preserve">tel.: 602 802 238, e-mail: </w:t>
      </w:r>
      <w:hyperlink r:id="rId11" w:history="1">
        <w:r w:rsidRPr="00A84AB1">
          <w:rPr>
            <w:rStyle w:val="Hypertextovodkaz"/>
            <w:rFonts w:ascii="Arial" w:hAnsi="Arial" w:cs="Arial"/>
          </w:rPr>
          <w:t>svatosovavera@soanachod.cz</w:t>
        </w:r>
      </w:hyperlink>
      <w:r>
        <w:rPr>
          <w:rFonts w:ascii="Arial" w:hAnsi="Arial" w:cs="Arial"/>
        </w:rPr>
        <w:t xml:space="preserve"> </w:t>
      </w:r>
    </w:p>
    <w:p w14:paraId="1DC8DAA1" w14:textId="77777777" w:rsidR="002E3E89" w:rsidRDefault="00586C1C" w:rsidP="002E3E89">
      <w:pPr>
        <w:pStyle w:val="Zkladntext"/>
        <w:numPr>
          <w:ilvl w:val="0"/>
          <w:numId w:val="16"/>
        </w:numPr>
        <w:spacing w:before="120" w:line="276" w:lineRule="auto"/>
        <w:jc w:val="both"/>
        <w:rPr>
          <w:rFonts w:ascii="Arial" w:hAnsi="Arial" w:cs="Arial"/>
        </w:rPr>
      </w:pPr>
      <w:r w:rsidRPr="009E07CA">
        <w:rPr>
          <w:rFonts w:ascii="Arial" w:hAnsi="Arial" w:cs="Arial"/>
        </w:rPr>
        <w:t xml:space="preserve">zástupce objednatele ve věcech technických: </w:t>
      </w:r>
      <w:r w:rsidR="002E3E89" w:rsidRPr="00076433">
        <w:rPr>
          <w:rFonts w:ascii="Arial" w:hAnsi="Arial" w:cs="Arial"/>
        </w:rPr>
        <w:t>RNDr. Věra Svatošová</w:t>
      </w:r>
    </w:p>
    <w:p w14:paraId="1642BD95" w14:textId="5E0D16D6" w:rsidR="00586C1C" w:rsidRPr="009E07CA" w:rsidRDefault="002E3E89" w:rsidP="002E3E89">
      <w:pPr>
        <w:pStyle w:val="Zkladntext"/>
        <w:spacing w:before="120" w:line="276" w:lineRule="auto"/>
        <w:ind w:left="927"/>
        <w:jc w:val="both"/>
        <w:rPr>
          <w:rFonts w:ascii="Arial" w:hAnsi="Arial" w:cs="Arial"/>
        </w:rPr>
      </w:pPr>
      <w:r w:rsidRPr="00076433">
        <w:rPr>
          <w:rFonts w:ascii="Arial" w:hAnsi="Arial" w:cs="Arial"/>
        </w:rPr>
        <w:t xml:space="preserve">tel.: 602 802 238, e-mail: </w:t>
      </w:r>
      <w:hyperlink r:id="rId12" w:history="1">
        <w:r w:rsidRPr="00A84AB1">
          <w:rPr>
            <w:rStyle w:val="Hypertextovodkaz"/>
            <w:rFonts w:ascii="Arial" w:hAnsi="Arial" w:cs="Arial"/>
          </w:rPr>
          <w:t>svatosovavera@soanachod.cz</w:t>
        </w:r>
      </w:hyperlink>
      <w:r>
        <w:rPr>
          <w:rFonts w:ascii="Arial" w:hAnsi="Arial" w:cs="Arial"/>
        </w:rPr>
        <w:t xml:space="preserve"> </w:t>
      </w:r>
    </w:p>
    <w:p w14:paraId="0D87E3FE" w14:textId="6F2D1942" w:rsidR="00BD0B24" w:rsidRPr="00BF138C" w:rsidRDefault="00907423" w:rsidP="00BF138C">
      <w:pPr>
        <w:pStyle w:val="Nadpis2"/>
        <w:keepNext w:val="0"/>
        <w:spacing w:before="240" w:after="240" w:line="276" w:lineRule="auto"/>
        <w:ind w:left="578" w:hanging="578"/>
        <w:jc w:val="both"/>
        <w:rPr>
          <w:rFonts w:ascii="Arial" w:eastAsiaTheme="majorEastAsia" w:hAnsi="Arial" w:cs="Arial"/>
          <w:sz w:val="20"/>
          <w:szCs w:val="26"/>
        </w:rPr>
      </w:pPr>
      <w:r w:rsidRPr="00BF138C">
        <w:rPr>
          <w:rFonts w:ascii="Arial" w:eastAsiaTheme="majorEastAsia" w:hAnsi="Arial" w:cs="Arial"/>
          <w:b w:val="0"/>
          <w:sz w:val="20"/>
          <w:szCs w:val="26"/>
        </w:rPr>
        <w:t xml:space="preserve">Je-li zástupce příkazce ve věcech smluvních osoba odlišná od osoby oprávněné jednat za příkazce dle právních předpisů, není </w:t>
      </w:r>
      <w:r w:rsidR="007D4656" w:rsidRPr="00BF138C">
        <w:rPr>
          <w:rFonts w:ascii="Arial" w:eastAsiaTheme="majorEastAsia" w:hAnsi="Arial" w:cs="Arial"/>
          <w:b w:val="0"/>
          <w:sz w:val="20"/>
          <w:szCs w:val="26"/>
        </w:rPr>
        <w:t xml:space="preserve">pak tato osoba </w:t>
      </w:r>
      <w:r w:rsidRPr="00BF138C">
        <w:rPr>
          <w:rFonts w:ascii="Arial" w:eastAsiaTheme="majorEastAsia" w:hAnsi="Arial" w:cs="Arial"/>
          <w:b w:val="0"/>
          <w:sz w:val="20"/>
          <w:szCs w:val="26"/>
        </w:rPr>
        <w:t>oprávněn</w:t>
      </w:r>
      <w:r w:rsidR="007D4656" w:rsidRPr="00BF138C">
        <w:rPr>
          <w:rFonts w:ascii="Arial" w:eastAsiaTheme="majorEastAsia" w:hAnsi="Arial" w:cs="Arial"/>
          <w:b w:val="0"/>
          <w:sz w:val="20"/>
          <w:szCs w:val="26"/>
        </w:rPr>
        <w:t>a</w:t>
      </w:r>
      <w:r w:rsidRPr="00BF138C">
        <w:rPr>
          <w:rFonts w:ascii="Arial" w:eastAsiaTheme="majorEastAsia" w:hAnsi="Arial" w:cs="Arial"/>
          <w:b w:val="0"/>
          <w:sz w:val="20"/>
          <w:szCs w:val="26"/>
        </w:rPr>
        <w:t xml:space="preserve"> uzavírat dodatky k této smlouvě ani tuto smlouvu ukončit.</w:t>
      </w:r>
    </w:p>
    <w:p w14:paraId="28A5D13C" w14:textId="77777777" w:rsidR="006D3CDF" w:rsidRPr="00BF138C" w:rsidRDefault="006D3CD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Příkazník zmocňuje následující osoby k jednání:</w:t>
      </w:r>
    </w:p>
    <w:p w14:paraId="7C58AE14" w14:textId="564C48C0" w:rsidR="006D3CDF" w:rsidRPr="00622398" w:rsidRDefault="006D3CDF" w:rsidP="002C465E">
      <w:pPr>
        <w:pStyle w:val="Odstavecseseznamem"/>
        <w:numPr>
          <w:ilvl w:val="0"/>
          <w:numId w:val="5"/>
        </w:numPr>
        <w:spacing w:before="120" w:after="120"/>
        <w:contextualSpacing w:val="0"/>
        <w:rPr>
          <w:rFonts w:ascii="Arial" w:hAnsi="Arial" w:cs="Arial"/>
          <w:sz w:val="20"/>
          <w:szCs w:val="20"/>
        </w:rPr>
      </w:pPr>
      <w:r w:rsidRPr="00622398">
        <w:rPr>
          <w:rFonts w:ascii="Arial" w:hAnsi="Arial" w:cs="Arial"/>
          <w:sz w:val="20"/>
          <w:szCs w:val="20"/>
        </w:rPr>
        <w:t>zástupce příkazníka ve věcech smluvních</w:t>
      </w:r>
      <w:r w:rsidR="002454B8" w:rsidRPr="00622398">
        <w:rPr>
          <w:rFonts w:ascii="Arial" w:hAnsi="Arial" w:cs="Arial"/>
          <w:sz w:val="20"/>
          <w:szCs w:val="20"/>
        </w:rPr>
        <w:t>:</w:t>
      </w:r>
      <w:r w:rsidR="004523CD" w:rsidRPr="00622398">
        <w:rPr>
          <w:rFonts w:ascii="Arial" w:hAnsi="Arial" w:cs="Arial"/>
          <w:sz w:val="20"/>
          <w:szCs w:val="20"/>
        </w:rPr>
        <w:t xml:space="preserve"> </w:t>
      </w:r>
      <w:r w:rsidR="00622398" w:rsidRPr="00622398">
        <w:rPr>
          <w:rFonts w:ascii="Arial" w:hAnsi="Arial" w:cs="Arial"/>
          <w:sz w:val="20"/>
          <w:szCs w:val="20"/>
        </w:rPr>
        <w:t>Ing. Jaroslav Jeništa</w:t>
      </w:r>
      <w:r w:rsidR="006472C8" w:rsidRPr="00622398">
        <w:rPr>
          <w:rFonts w:ascii="Arial" w:hAnsi="Arial" w:cs="Arial"/>
          <w:sz w:val="20"/>
          <w:szCs w:val="20"/>
        </w:rPr>
        <w:t>;</w:t>
      </w:r>
    </w:p>
    <w:p w14:paraId="711B39D0" w14:textId="1E785D30" w:rsidR="006D3CDF" w:rsidRPr="00622398" w:rsidRDefault="006D3CDF" w:rsidP="002C465E">
      <w:pPr>
        <w:pStyle w:val="Odstavecseseznamem"/>
        <w:numPr>
          <w:ilvl w:val="0"/>
          <w:numId w:val="5"/>
        </w:numPr>
        <w:spacing w:before="120" w:after="120"/>
        <w:ind w:left="935" w:hanging="357"/>
        <w:contextualSpacing w:val="0"/>
        <w:rPr>
          <w:rFonts w:ascii="Arial" w:hAnsi="Arial" w:cs="Arial"/>
          <w:sz w:val="20"/>
          <w:szCs w:val="20"/>
        </w:rPr>
      </w:pPr>
      <w:r w:rsidRPr="00622398">
        <w:rPr>
          <w:rFonts w:ascii="Arial" w:hAnsi="Arial" w:cs="Arial"/>
          <w:sz w:val="20"/>
          <w:szCs w:val="20"/>
        </w:rPr>
        <w:lastRenderedPageBreak/>
        <w:t>zástupce příkazníka ve věcech technických</w:t>
      </w:r>
      <w:r w:rsidR="004523CD" w:rsidRPr="00622398">
        <w:rPr>
          <w:rFonts w:ascii="Arial" w:hAnsi="Arial" w:cs="Arial"/>
          <w:sz w:val="20"/>
          <w:szCs w:val="20"/>
        </w:rPr>
        <w:t xml:space="preserve">: </w:t>
      </w:r>
      <w:r w:rsidR="00622398" w:rsidRPr="00622398">
        <w:rPr>
          <w:rFonts w:ascii="Arial" w:hAnsi="Arial" w:cs="Arial"/>
          <w:sz w:val="20"/>
          <w:szCs w:val="20"/>
        </w:rPr>
        <w:t>Ing. Jaroslav Jeništa</w:t>
      </w:r>
      <w:r w:rsidR="006472C8" w:rsidRPr="00622398">
        <w:rPr>
          <w:rFonts w:ascii="Arial" w:hAnsi="Arial" w:cs="Arial"/>
          <w:sz w:val="20"/>
          <w:szCs w:val="20"/>
        </w:rPr>
        <w:t>;</w:t>
      </w:r>
    </w:p>
    <w:p w14:paraId="586AD62A" w14:textId="6D97F7B2" w:rsidR="00586BDC" w:rsidRPr="00622398" w:rsidRDefault="00BA1B05" w:rsidP="002C465E">
      <w:pPr>
        <w:pStyle w:val="Odstavecseseznamem"/>
        <w:numPr>
          <w:ilvl w:val="0"/>
          <w:numId w:val="5"/>
        </w:numPr>
        <w:spacing w:before="120" w:after="120"/>
        <w:ind w:left="935" w:hanging="357"/>
        <w:contextualSpacing w:val="0"/>
        <w:rPr>
          <w:rFonts w:ascii="Arial" w:hAnsi="Arial" w:cs="Arial"/>
          <w:sz w:val="20"/>
          <w:szCs w:val="20"/>
        </w:rPr>
      </w:pPr>
      <w:r w:rsidRPr="00622398">
        <w:rPr>
          <w:rFonts w:ascii="Arial" w:hAnsi="Arial" w:cs="Arial"/>
          <w:sz w:val="20"/>
          <w:szCs w:val="20"/>
        </w:rPr>
        <w:t xml:space="preserve">osoba vykonávající </w:t>
      </w:r>
      <w:r w:rsidR="006D3CDF" w:rsidRPr="00622398">
        <w:rPr>
          <w:rFonts w:ascii="Arial" w:hAnsi="Arial" w:cs="Arial"/>
          <w:sz w:val="20"/>
          <w:szCs w:val="20"/>
        </w:rPr>
        <w:t>technický dozor stavebníka</w:t>
      </w:r>
      <w:r w:rsidR="00C62C2A" w:rsidRPr="00622398">
        <w:rPr>
          <w:rFonts w:ascii="Arial" w:hAnsi="Arial" w:cs="Arial"/>
          <w:sz w:val="20"/>
          <w:szCs w:val="20"/>
        </w:rPr>
        <w:t xml:space="preserve"> (dále také jen jako „TDS“)</w:t>
      </w:r>
      <w:r w:rsidR="006472C8" w:rsidRPr="00622398">
        <w:rPr>
          <w:rFonts w:ascii="Arial" w:hAnsi="Arial" w:cs="Arial"/>
          <w:sz w:val="20"/>
          <w:szCs w:val="20"/>
        </w:rPr>
        <w:t xml:space="preserve"> – autorizace v oboru pozemní stavby</w:t>
      </w:r>
      <w:r w:rsidR="004523CD" w:rsidRPr="00622398">
        <w:rPr>
          <w:rFonts w:ascii="Arial" w:hAnsi="Arial" w:cs="Arial"/>
          <w:sz w:val="20"/>
          <w:szCs w:val="20"/>
        </w:rPr>
        <w:t xml:space="preserve">: </w:t>
      </w:r>
      <w:r w:rsidR="00622398" w:rsidRPr="00622398">
        <w:rPr>
          <w:rFonts w:ascii="Arial" w:hAnsi="Arial" w:cs="Arial"/>
          <w:sz w:val="20"/>
          <w:szCs w:val="20"/>
        </w:rPr>
        <w:t>Ing. Jaroslav Jeništa</w:t>
      </w:r>
      <w:r w:rsidR="006472C8" w:rsidRPr="00622398">
        <w:rPr>
          <w:rFonts w:ascii="Arial" w:hAnsi="Arial" w:cs="Arial"/>
          <w:sz w:val="20"/>
          <w:szCs w:val="20"/>
        </w:rPr>
        <w:t>;</w:t>
      </w:r>
    </w:p>
    <w:p w14:paraId="6A7E95B6" w14:textId="5E2576EF" w:rsidR="006472C8" w:rsidRPr="00622398" w:rsidRDefault="006D3CDF" w:rsidP="002C465E">
      <w:pPr>
        <w:pStyle w:val="Odstavecseseznamem"/>
        <w:numPr>
          <w:ilvl w:val="0"/>
          <w:numId w:val="5"/>
        </w:numPr>
        <w:spacing w:before="120" w:after="120"/>
        <w:ind w:left="935" w:hanging="357"/>
        <w:contextualSpacing w:val="0"/>
        <w:rPr>
          <w:rFonts w:ascii="Arial" w:hAnsi="Arial" w:cs="Arial"/>
          <w:sz w:val="20"/>
          <w:szCs w:val="20"/>
        </w:rPr>
      </w:pPr>
      <w:r w:rsidRPr="00622398">
        <w:rPr>
          <w:rFonts w:ascii="Arial" w:hAnsi="Arial" w:cs="Arial"/>
          <w:sz w:val="20"/>
          <w:szCs w:val="20"/>
        </w:rPr>
        <w:t>koordinátor bezpečnosti a</w:t>
      </w:r>
      <w:r w:rsidR="00932261" w:rsidRPr="00622398">
        <w:rPr>
          <w:rFonts w:ascii="Arial" w:hAnsi="Arial" w:cs="Arial"/>
          <w:sz w:val="20"/>
          <w:szCs w:val="20"/>
        </w:rPr>
        <w:t xml:space="preserve"> ochrany</w:t>
      </w:r>
      <w:r w:rsidRPr="00622398">
        <w:rPr>
          <w:rFonts w:ascii="Arial" w:hAnsi="Arial" w:cs="Arial"/>
          <w:sz w:val="20"/>
          <w:szCs w:val="20"/>
        </w:rPr>
        <w:t xml:space="preserve"> zdraví při práci</w:t>
      </w:r>
      <w:r w:rsidR="00283FD1" w:rsidRPr="00622398">
        <w:rPr>
          <w:rFonts w:ascii="Arial" w:hAnsi="Arial" w:cs="Arial"/>
          <w:sz w:val="20"/>
          <w:szCs w:val="20"/>
        </w:rPr>
        <w:t xml:space="preserve"> (dále také jen jako „BOZP“</w:t>
      </w:r>
      <w:r w:rsidR="00303BA7" w:rsidRPr="00622398">
        <w:rPr>
          <w:rFonts w:ascii="Arial" w:hAnsi="Arial" w:cs="Arial"/>
          <w:sz w:val="20"/>
          <w:szCs w:val="20"/>
        </w:rPr>
        <w:t>)</w:t>
      </w:r>
      <w:r w:rsidR="006472C8" w:rsidRPr="00622398">
        <w:rPr>
          <w:rFonts w:ascii="Arial" w:hAnsi="Arial" w:cs="Arial"/>
          <w:sz w:val="20"/>
          <w:szCs w:val="20"/>
        </w:rPr>
        <w:t xml:space="preserve"> - osvědčení Koordinátor bezpečnosti a ochrany zdraví při práci na staveništi: </w:t>
      </w:r>
      <w:r w:rsidR="00622398" w:rsidRPr="00622398">
        <w:rPr>
          <w:rFonts w:ascii="Arial" w:hAnsi="Arial" w:cs="Arial"/>
          <w:sz w:val="20"/>
          <w:szCs w:val="20"/>
        </w:rPr>
        <w:t>Ing. Jaroslav Jeništa</w:t>
      </w:r>
    </w:p>
    <w:p w14:paraId="1FF4248B" w14:textId="2396DFCA" w:rsidR="006472C8" w:rsidRDefault="00B200A2"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Příkazník prohlašuje, že osoba dle odst. 2 písm. c) k zajišťování činností dle této smlouvy disponuje autorizací v příslušném </w:t>
      </w:r>
      <w:r w:rsidR="00586BDC" w:rsidRPr="00BF138C">
        <w:rPr>
          <w:rFonts w:ascii="Arial" w:eastAsiaTheme="majorEastAsia" w:hAnsi="Arial" w:cs="Arial"/>
          <w:b w:val="0"/>
          <w:sz w:val="20"/>
          <w:szCs w:val="26"/>
        </w:rPr>
        <w:t>oboru – autorizace</w:t>
      </w:r>
      <w:r w:rsidR="00733F6F" w:rsidRPr="00BF138C">
        <w:rPr>
          <w:rFonts w:ascii="Arial" w:eastAsiaTheme="majorEastAsia" w:hAnsi="Arial" w:cs="Arial"/>
          <w:b w:val="0"/>
          <w:sz w:val="20"/>
          <w:szCs w:val="26"/>
        </w:rPr>
        <w:t xml:space="preserve"> pozemní stavby</w:t>
      </w:r>
      <w:r w:rsidRPr="00BF138C">
        <w:rPr>
          <w:rFonts w:ascii="Arial" w:eastAsiaTheme="majorEastAsia" w:hAnsi="Arial" w:cs="Arial"/>
          <w:b w:val="0"/>
          <w:sz w:val="20"/>
          <w:szCs w:val="26"/>
        </w:rPr>
        <w:t xml:space="preserve"> dle zákona č. 360/1992 Sb., o výkonu povolání autorizovaných architektů a o výkonu povolání autorizovaných inženýrů a techniků činných ve výstavbě, ve znění pozdějších předpisů, nebo osvědčením o registraci v příslušném oboru v případě osob usazených nebo hostujících dle tohoto předpisu</w:t>
      </w:r>
      <w:r w:rsidR="00586BDC" w:rsidRPr="00BF138C">
        <w:rPr>
          <w:rFonts w:ascii="Arial" w:eastAsiaTheme="majorEastAsia" w:hAnsi="Arial" w:cs="Arial"/>
          <w:b w:val="0"/>
          <w:sz w:val="20"/>
          <w:szCs w:val="26"/>
        </w:rPr>
        <w:t>.</w:t>
      </w:r>
    </w:p>
    <w:p w14:paraId="11A9A668" w14:textId="123E7B3D" w:rsidR="00733F6F" w:rsidRPr="00BF138C" w:rsidRDefault="00586BDC"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Příkazník prohlašuje, že</w:t>
      </w:r>
      <w:r w:rsidR="00B200A2" w:rsidRPr="00BF138C">
        <w:rPr>
          <w:rFonts w:ascii="Arial" w:eastAsiaTheme="majorEastAsia" w:hAnsi="Arial" w:cs="Arial"/>
          <w:b w:val="0"/>
          <w:sz w:val="20"/>
          <w:szCs w:val="26"/>
        </w:rPr>
        <w:t xml:space="preserve"> osoba dle odst. 2 písm. d) k zajišťování činností dle této smlouvy disponuje osvědčením </w:t>
      </w:r>
      <w:r w:rsidRPr="00BF138C">
        <w:rPr>
          <w:rFonts w:ascii="Arial" w:eastAsiaTheme="majorEastAsia" w:hAnsi="Arial" w:cs="Arial"/>
          <w:b w:val="0"/>
          <w:sz w:val="20"/>
          <w:szCs w:val="26"/>
        </w:rPr>
        <w:t>o odborné způsobilosti k činnostem k</w:t>
      </w:r>
      <w:r w:rsidR="00B200A2" w:rsidRPr="00BF138C">
        <w:rPr>
          <w:rFonts w:ascii="Arial" w:eastAsiaTheme="majorEastAsia" w:hAnsi="Arial" w:cs="Arial"/>
          <w:b w:val="0"/>
          <w:sz w:val="20"/>
          <w:szCs w:val="26"/>
        </w:rPr>
        <w:t>oordinátora bezpečnosti a ochrany zdraví při práci na staveništi</w:t>
      </w:r>
      <w:r w:rsidRPr="00BF138C">
        <w:rPr>
          <w:rFonts w:ascii="Arial" w:eastAsiaTheme="majorEastAsia" w:hAnsi="Arial" w:cs="Arial"/>
          <w:b w:val="0"/>
          <w:sz w:val="20"/>
          <w:szCs w:val="26"/>
        </w:rPr>
        <w:t xml:space="preserve"> </w:t>
      </w:r>
      <w:r w:rsidR="00733F6F" w:rsidRPr="00BF138C">
        <w:rPr>
          <w:rFonts w:ascii="Arial" w:eastAsiaTheme="majorEastAsia" w:hAnsi="Arial" w:cs="Arial"/>
          <w:b w:val="0"/>
          <w:sz w:val="20"/>
          <w:szCs w:val="26"/>
        </w:rPr>
        <w:t>odbornou způsobilost</w:t>
      </w:r>
      <w:r w:rsidRPr="00BF138C">
        <w:rPr>
          <w:rFonts w:ascii="Arial" w:eastAsiaTheme="majorEastAsia" w:hAnsi="Arial" w:cs="Arial"/>
          <w:b w:val="0"/>
          <w:sz w:val="20"/>
          <w:szCs w:val="26"/>
        </w:rPr>
        <w:t>í</w:t>
      </w:r>
      <w:r w:rsidR="00733F6F" w:rsidRPr="00BF138C">
        <w:rPr>
          <w:rFonts w:ascii="Arial" w:eastAsiaTheme="majorEastAsia" w:hAnsi="Arial" w:cs="Arial"/>
          <w:b w:val="0"/>
          <w:sz w:val="20"/>
          <w:szCs w:val="26"/>
        </w:rPr>
        <w:t xml:space="preserve"> ve smyslu zákona č. 309/2006 Sb., kterým se upravují další požadavky bezpečnosti a ochrany zdraví při práci v pracovněprávních vztazích a o zajištění bezpečnosti a ochrany zdraví při činnosti nebo poskytování služeb mimo pracovněprávní vztahy</w:t>
      </w:r>
      <w:r w:rsidRPr="00BF138C">
        <w:rPr>
          <w:rFonts w:ascii="Arial" w:eastAsiaTheme="majorEastAsia" w:hAnsi="Arial" w:cs="Arial"/>
          <w:b w:val="0"/>
          <w:sz w:val="20"/>
          <w:szCs w:val="26"/>
        </w:rPr>
        <w:t>, ve znění pozdějších předpisů.</w:t>
      </w:r>
    </w:p>
    <w:p w14:paraId="7329FDB2" w14:textId="4C2F9C96" w:rsidR="006D3CDF" w:rsidRPr="00BF138C" w:rsidRDefault="00C97DEC" w:rsidP="00BF138C">
      <w:pPr>
        <w:pStyle w:val="Nadpis2"/>
        <w:keepNext w:val="0"/>
        <w:numPr>
          <w:ilvl w:val="0"/>
          <w:numId w:val="0"/>
        </w:numPr>
        <w:spacing w:before="240" w:after="240" w:line="276" w:lineRule="auto"/>
        <w:ind w:left="578"/>
        <w:jc w:val="both"/>
        <w:rPr>
          <w:rFonts w:ascii="Arial" w:eastAsiaTheme="majorEastAsia" w:hAnsi="Arial" w:cs="Arial"/>
          <w:szCs w:val="26"/>
        </w:rPr>
      </w:pPr>
      <w:r w:rsidRPr="00BF138C">
        <w:rPr>
          <w:rFonts w:ascii="Arial" w:eastAsiaTheme="majorEastAsia" w:hAnsi="Arial" w:cs="Arial"/>
          <w:sz w:val="20"/>
          <w:szCs w:val="26"/>
        </w:rPr>
        <w:t>Změny ve zmocněných osobách</w:t>
      </w:r>
    </w:p>
    <w:p w14:paraId="2CF67C78" w14:textId="6C5704CB" w:rsidR="006D3CDF" w:rsidRPr="00BF138C" w:rsidRDefault="006D3CD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Zmocněné osoby smluvních stran mohou být změněny </w:t>
      </w:r>
      <w:r w:rsidR="00E634C2" w:rsidRPr="00BF138C">
        <w:rPr>
          <w:rFonts w:ascii="Arial" w:eastAsiaTheme="majorEastAsia" w:hAnsi="Arial" w:cs="Arial"/>
          <w:b w:val="0"/>
          <w:sz w:val="20"/>
          <w:szCs w:val="26"/>
        </w:rPr>
        <w:t xml:space="preserve">pouze </w:t>
      </w:r>
      <w:r w:rsidRPr="00BF138C">
        <w:rPr>
          <w:rFonts w:ascii="Arial" w:eastAsiaTheme="majorEastAsia" w:hAnsi="Arial" w:cs="Arial"/>
          <w:b w:val="0"/>
          <w:sz w:val="20"/>
          <w:szCs w:val="26"/>
        </w:rPr>
        <w:t xml:space="preserve">písemným oznámením doručeným druhé smluvní straně nejpozději do 3 </w:t>
      </w:r>
      <w:r w:rsidR="00932261" w:rsidRPr="00BF138C">
        <w:rPr>
          <w:rFonts w:ascii="Arial" w:eastAsiaTheme="majorEastAsia" w:hAnsi="Arial" w:cs="Arial"/>
          <w:b w:val="0"/>
          <w:sz w:val="20"/>
          <w:szCs w:val="26"/>
        </w:rPr>
        <w:t xml:space="preserve">pracovních </w:t>
      </w:r>
      <w:r w:rsidRPr="00BF138C">
        <w:rPr>
          <w:rFonts w:ascii="Arial" w:eastAsiaTheme="majorEastAsia" w:hAnsi="Arial" w:cs="Arial"/>
          <w:b w:val="0"/>
          <w:sz w:val="20"/>
          <w:szCs w:val="26"/>
        </w:rPr>
        <w:t>dnů ode dne vzniku této změny. Příkazník je oprávněn změnit osob</w:t>
      </w:r>
      <w:r w:rsidR="00A5671A" w:rsidRPr="00BF138C">
        <w:rPr>
          <w:rFonts w:ascii="Arial" w:eastAsiaTheme="majorEastAsia" w:hAnsi="Arial" w:cs="Arial"/>
          <w:b w:val="0"/>
          <w:sz w:val="20"/>
          <w:szCs w:val="26"/>
        </w:rPr>
        <w:t>y</w:t>
      </w:r>
      <w:r w:rsidRPr="00BF138C">
        <w:rPr>
          <w:rFonts w:ascii="Arial" w:eastAsiaTheme="majorEastAsia" w:hAnsi="Arial" w:cs="Arial"/>
          <w:b w:val="0"/>
          <w:sz w:val="20"/>
          <w:szCs w:val="26"/>
        </w:rPr>
        <w:t xml:space="preserve"> </w:t>
      </w:r>
      <w:r w:rsidR="00323309" w:rsidRPr="00BF138C">
        <w:rPr>
          <w:rFonts w:ascii="Arial" w:eastAsiaTheme="majorEastAsia" w:hAnsi="Arial" w:cs="Arial"/>
          <w:b w:val="0"/>
          <w:sz w:val="20"/>
          <w:szCs w:val="26"/>
        </w:rPr>
        <w:t xml:space="preserve">uvedené v tomto článku </w:t>
      </w:r>
      <w:r w:rsidRPr="00BF138C">
        <w:rPr>
          <w:rFonts w:ascii="Arial" w:eastAsiaTheme="majorEastAsia" w:hAnsi="Arial" w:cs="Arial"/>
          <w:b w:val="0"/>
          <w:sz w:val="20"/>
          <w:szCs w:val="26"/>
        </w:rPr>
        <w:t>odst. 2 písm. c)</w:t>
      </w:r>
      <w:r w:rsidR="00A5671A" w:rsidRPr="00BF138C">
        <w:rPr>
          <w:rFonts w:ascii="Arial" w:eastAsiaTheme="majorEastAsia" w:hAnsi="Arial" w:cs="Arial"/>
          <w:b w:val="0"/>
          <w:sz w:val="20"/>
          <w:szCs w:val="26"/>
        </w:rPr>
        <w:t xml:space="preserve"> </w:t>
      </w:r>
      <w:r w:rsidR="0018353F" w:rsidRPr="00BF138C">
        <w:rPr>
          <w:rFonts w:ascii="Arial" w:eastAsiaTheme="majorEastAsia" w:hAnsi="Arial" w:cs="Arial"/>
          <w:b w:val="0"/>
          <w:sz w:val="20"/>
          <w:szCs w:val="26"/>
        </w:rPr>
        <w:t xml:space="preserve">či d) a poddodavatele, jimiž prokazuje autorizace/ osvědčení dle tohoto článku odst. 2 písm. c) či d) </w:t>
      </w:r>
      <w:r w:rsidRPr="00BF138C">
        <w:rPr>
          <w:rFonts w:ascii="Arial" w:eastAsiaTheme="majorEastAsia" w:hAnsi="Arial" w:cs="Arial"/>
          <w:b w:val="0"/>
          <w:sz w:val="20"/>
          <w:szCs w:val="26"/>
        </w:rPr>
        <w:t>pouze ve výjimečných případech. Důvody pro změnu</w:t>
      </w:r>
      <w:r w:rsidR="00D917E2" w:rsidRPr="00BF138C">
        <w:rPr>
          <w:rFonts w:ascii="Arial" w:eastAsiaTheme="majorEastAsia" w:hAnsi="Arial" w:cs="Arial"/>
          <w:b w:val="0"/>
          <w:sz w:val="20"/>
          <w:szCs w:val="26"/>
        </w:rPr>
        <w:t xml:space="preserve"> </w:t>
      </w:r>
      <w:r w:rsidRPr="00BF138C">
        <w:rPr>
          <w:rFonts w:ascii="Arial" w:eastAsiaTheme="majorEastAsia" w:hAnsi="Arial" w:cs="Arial"/>
          <w:b w:val="0"/>
          <w:sz w:val="20"/>
          <w:szCs w:val="26"/>
        </w:rPr>
        <w:t xml:space="preserve">je příkazník povinen doložit spolu s oznámením této změny bez zbytečného odkladu. Příkazce na základě oznámení příkazníka a za předpokladu, že jsou splněny všechny podmínky a doloženy všechny doklady v rozsahu odst. </w:t>
      </w:r>
      <w:r w:rsidR="0090284E" w:rsidRPr="0090284E">
        <w:rPr>
          <w:rFonts w:ascii="Arial" w:eastAsiaTheme="majorEastAsia" w:hAnsi="Arial" w:cs="Arial"/>
          <w:b w:val="0"/>
          <w:sz w:val="20"/>
          <w:szCs w:val="26"/>
        </w:rPr>
        <w:t>2.9</w:t>
      </w:r>
      <w:r w:rsidR="0090284E" w:rsidRPr="00BF138C">
        <w:rPr>
          <w:rFonts w:ascii="Arial" w:eastAsiaTheme="majorEastAsia" w:hAnsi="Arial" w:cs="Arial"/>
          <w:b w:val="0"/>
          <w:sz w:val="20"/>
          <w:szCs w:val="26"/>
        </w:rPr>
        <w:t xml:space="preserve"> </w:t>
      </w:r>
      <w:r w:rsidR="00323309" w:rsidRPr="00BF138C">
        <w:rPr>
          <w:rFonts w:ascii="Arial" w:eastAsiaTheme="majorEastAsia" w:hAnsi="Arial" w:cs="Arial"/>
          <w:b w:val="0"/>
          <w:sz w:val="20"/>
          <w:szCs w:val="26"/>
        </w:rPr>
        <w:t>tohoto článku</w:t>
      </w:r>
      <w:r w:rsidRPr="00BF138C">
        <w:rPr>
          <w:rFonts w:ascii="Arial" w:eastAsiaTheme="majorEastAsia" w:hAnsi="Arial" w:cs="Arial"/>
          <w:b w:val="0"/>
          <w:sz w:val="20"/>
          <w:szCs w:val="26"/>
        </w:rPr>
        <w:t xml:space="preserve">, vydá souhlas se změnou osoby. </w:t>
      </w:r>
    </w:p>
    <w:p w14:paraId="0711C32A" w14:textId="28E28666" w:rsidR="006D3CDF" w:rsidRPr="00BF138C" w:rsidRDefault="006D3CD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Za výjimečný případ ve smyslu odst. </w:t>
      </w:r>
      <w:r w:rsidR="00BA0B71" w:rsidRPr="00BF138C">
        <w:rPr>
          <w:rFonts w:ascii="Arial" w:eastAsiaTheme="majorEastAsia" w:hAnsi="Arial" w:cs="Arial"/>
          <w:b w:val="0"/>
          <w:sz w:val="20"/>
          <w:szCs w:val="26"/>
        </w:rPr>
        <w:t>4</w:t>
      </w:r>
      <w:r w:rsidRPr="00BF138C">
        <w:rPr>
          <w:rFonts w:ascii="Arial" w:eastAsiaTheme="majorEastAsia" w:hAnsi="Arial" w:cs="Arial"/>
          <w:b w:val="0"/>
          <w:sz w:val="20"/>
          <w:szCs w:val="26"/>
        </w:rPr>
        <w:t xml:space="preserve"> </w:t>
      </w:r>
      <w:r w:rsidR="005E5960" w:rsidRPr="00BF138C">
        <w:rPr>
          <w:rFonts w:ascii="Arial" w:eastAsiaTheme="majorEastAsia" w:hAnsi="Arial" w:cs="Arial"/>
          <w:b w:val="0"/>
          <w:sz w:val="20"/>
          <w:szCs w:val="26"/>
        </w:rPr>
        <w:t xml:space="preserve">tohoto článku </w:t>
      </w:r>
      <w:r w:rsidRPr="00BF138C">
        <w:rPr>
          <w:rFonts w:ascii="Arial" w:eastAsiaTheme="majorEastAsia" w:hAnsi="Arial" w:cs="Arial"/>
          <w:b w:val="0"/>
          <w:sz w:val="20"/>
          <w:szCs w:val="26"/>
        </w:rPr>
        <w:t>se považuje zejména:</w:t>
      </w:r>
    </w:p>
    <w:p w14:paraId="4F78E53E" w14:textId="615FD3F6" w:rsidR="006D3CDF" w:rsidRPr="00BF138C" w:rsidRDefault="006D3CDF" w:rsidP="002C465E">
      <w:pPr>
        <w:pStyle w:val="Odstavecseseznamem"/>
        <w:numPr>
          <w:ilvl w:val="0"/>
          <w:numId w:val="6"/>
        </w:numPr>
        <w:spacing w:before="120" w:after="120"/>
        <w:contextualSpacing w:val="0"/>
        <w:rPr>
          <w:rFonts w:ascii="Arial" w:hAnsi="Arial" w:cs="Arial"/>
        </w:rPr>
      </w:pPr>
      <w:r w:rsidRPr="00BF138C">
        <w:rPr>
          <w:rFonts w:ascii="Arial" w:hAnsi="Arial" w:cs="Arial"/>
          <w:sz w:val="20"/>
          <w:szCs w:val="20"/>
        </w:rPr>
        <w:t>významná změna zdravotního stavu;</w:t>
      </w:r>
      <w:r w:rsidR="00932261" w:rsidRPr="00BF138C">
        <w:rPr>
          <w:rFonts w:ascii="Arial" w:hAnsi="Arial" w:cs="Arial"/>
          <w:sz w:val="20"/>
          <w:szCs w:val="20"/>
        </w:rPr>
        <w:t xml:space="preserve"> </w:t>
      </w:r>
    </w:p>
    <w:p w14:paraId="6BFF6432" w14:textId="77777777" w:rsidR="006D3CDF" w:rsidRPr="00A63A81" w:rsidRDefault="006D3CDF" w:rsidP="002C465E">
      <w:pPr>
        <w:pStyle w:val="Odstavecseseznamem"/>
        <w:numPr>
          <w:ilvl w:val="0"/>
          <w:numId w:val="6"/>
        </w:numPr>
        <w:spacing w:before="120" w:after="120"/>
        <w:ind w:left="935" w:hanging="357"/>
        <w:contextualSpacing w:val="0"/>
        <w:rPr>
          <w:rFonts w:ascii="Arial" w:hAnsi="Arial" w:cs="Arial"/>
        </w:rPr>
      </w:pPr>
      <w:r w:rsidRPr="00BF138C">
        <w:rPr>
          <w:rFonts w:ascii="Arial" w:hAnsi="Arial" w:cs="Arial"/>
          <w:sz w:val="20"/>
          <w:szCs w:val="20"/>
        </w:rPr>
        <w:t>ukončení pracovního poměru, nebo obdobného vztahu;</w:t>
      </w:r>
    </w:p>
    <w:p w14:paraId="3FB3C8DA" w14:textId="77777777" w:rsidR="006D3CDF" w:rsidRPr="00A63A81" w:rsidRDefault="006D3CDF" w:rsidP="002C465E">
      <w:pPr>
        <w:pStyle w:val="Odstavecseseznamem"/>
        <w:numPr>
          <w:ilvl w:val="0"/>
          <w:numId w:val="6"/>
        </w:numPr>
        <w:spacing w:before="120" w:after="120"/>
        <w:ind w:left="935" w:hanging="357"/>
        <w:contextualSpacing w:val="0"/>
        <w:rPr>
          <w:rFonts w:ascii="Arial" w:hAnsi="Arial" w:cs="Arial"/>
        </w:rPr>
      </w:pPr>
      <w:r w:rsidRPr="00A63A81">
        <w:rPr>
          <w:rFonts w:ascii="Arial" w:hAnsi="Arial" w:cs="Arial"/>
          <w:sz w:val="20"/>
          <w:szCs w:val="20"/>
        </w:rPr>
        <w:t>ukončení poddodavatelského vztahu.</w:t>
      </w:r>
    </w:p>
    <w:p w14:paraId="6F2D223E" w14:textId="37111915" w:rsidR="006D3CDF" w:rsidRPr="00BF138C" w:rsidRDefault="006D3CD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Za výjimečný případ ve smyslu odst. </w:t>
      </w:r>
      <w:r w:rsidR="00BA0B71" w:rsidRPr="00BF138C">
        <w:rPr>
          <w:rFonts w:ascii="Arial" w:eastAsiaTheme="majorEastAsia" w:hAnsi="Arial" w:cs="Arial"/>
          <w:b w:val="0"/>
          <w:sz w:val="20"/>
          <w:szCs w:val="26"/>
        </w:rPr>
        <w:t>4</w:t>
      </w:r>
      <w:r w:rsidRPr="00BF138C">
        <w:rPr>
          <w:rFonts w:ascii="Arial" w:eastAsiaTheme="majorEastAsia" w:hAnsi="Arial" w:cs="Arial"/>
          <w:b w:val="0"/>
          <w:sz w:val="20"/>
          <w:szCs w:val="26"/>
        </w:rPr>
        <w:t xml:space="preserve"> </w:t>
      </w:r>
      <w:r w:rsidR="005E5960" w:rsidRPr="00BF138C">
        <w:rPr>
          <w:rFonts w:ascii="Arial" w:eastAsiaTheme="majorEastAsia" w:hAnsi="Arial" w:cs="Arial"/>
          <w:b w:val="0"/>
          <w:sz w:val="20"/>
          <w:szCs w:val="26"/>
        </w:rPr>
        <w:t xml:space="preserve">tohoto článku </w:t>
      </w:r>
      <w:r w:rsidRPr="00BF138C">
        <w:rPr>
          <w:rFonts w:ascii="Arial" w:eastAsiaTheme="majorEastAsia" w:hAnsi="Arial" w:cs="Arial"/>
          <w:b w:val="0"/>
          <w:sz w:val="20"/>
          <w:szCs w:val="26"/>
        </w:rPr>
        <w:t xml:space="preserve">se nepovažují kapacitní důvody, které mohl </w:t>
      </w:r>
      <w:r w:rsidR="00A5671A" w:rsidRPr="00BF138C">
        <w:rPr>
          <w:rFonts w:ascii="Arial" w:eastAsiaTheme="majorEastAsia" w:hAnsi="Arial" w:cs="Arial"/>
          <w:b w:val="0"/>
          <w:sz w:val="20"/>
          <w:szCs w:val="26"/>
        </w:rPr>
        <w:t xml:space="preserve">příkazník </w:t>
      </w:r>
      <w:r w:rsidRPr="00BF138C">
        <w:rPr>
          <w:rFonts w:ascii="Arial" w:eastAsiaTheme="majorEastAsia" w:hAnsi="Arial" w:cs="Arial"/>
          <w:b w:val="0"/>
          <w:sz w:val="20"/>
          <w:szCs w:val="26"/>
        </w:rPr>
        <w:t>předvídat již v době podání nabídky.</w:t>
      </w:r>
    </w:p>
    <w:p w14:paraId="31879691" w14:textId="7D8745DD" w:rsidR="006D3CDF" w:rsidRPr="00BF138C" w:rsidRDefault="006D3CD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V případě změny je příkazník povinen prokázat, že nahrazující osoby splňují kvalifikaci minimálně v</w:t>
      </w:r>
      <w:r w:rsidR="00815799" w:rsidRPr="00BF138C">
        <w:rPr>
          <w:rFonts w:ascii="Arial" w:eastAsiaTheme="majorEastAsia" w:hAnsi="Arial" w:cs="Arial"/>
          <w:b w:val="0"/>
          <w:sz w:val="20"/>
          <w:szCs w:val="26"/>
        </w:rPr>
        <w:t xml:space="preserve"> chybějícím </w:t>
      </w:r>
      <w:r w:rsidRPr="00BF138C">
        <w:rPr>
          <w:rFonts w:ascii="Arial" w:eastAsiaTheme="majorEastAsia" w:hAnsi="Arial" w:cs="Arial"/>
          <w:b w:val="0"/>
          <w:sz w:val="20"/>
          <w:szCs w:val="26"/>
        </w:rPr>
        <w:t xml:space="preserve">rozsahu, ve kterém ji </w:t>
      </w:r>
      <w:r w:rsidR="000D3344" w:rsidRPr="00BF138C">
        <w:rPr>
          <w:rFonts w:ascii="Arial" w:eastAsiaTheme="majorEastAsia" w:hAnsi="Arial" w:cs="Arial"/>
          <w:b w:val="0"/>
          <w:sz w:val="20"/>
          <w:szCs w:val="26"/>
        </w:rPr>
        <w:t>s</w:t>
      </w:r>
      <w:r w:rsidRPr="00BF138C">
        <w:rPr>
          <w:rFonts w:ascii="Arial" w:eastAsiaTheme="majorEastAsia" w:hAnsi="Arial" w:cs="Arial"/>
          <w:b w:val="0"/>
          <w:sz w:val="20"/>
          <w:szCs w:val="26"/>
        </w:rPr>
        <w:t>plnily osoby nahrazené a k nahrazujícím osobám doložit vždy následující doklady:</w:t>
      </w:r>
    </w:p>
    <w:p w14:paraId="39A7FDD6" w14:textId="76918E3A" w:rsidR="006D3CDF" w:rsidRPr="00BF138C" w:rsidRDefault="006D3CDF" w:rsidP="002C465E">
      <w:pPr>
        <w:pStyle w:val="Odstavecseseznamem"/>
        <w:numPr>
          <w:ilvl w:val="0"/>
          <w:numId w:val="7"/>
        </w:numPr>
        <w:spacing w:before="120" w:after="120"/>
        <w:contextualSpacing w:val="0"/>
        <w:rPr>
          <w:rFonts w:ascii="Arial" w:hAnsi="Arial" w:cs="Arial"/>
        </w:rPr>
      </w:pPr>
      <w:r w:rsidRPr="00BF138C">
        <w:rPr>
          <w:rFonts w:ascii="Arial" w:hAnsi="Arial" w:cs="Arial"/>
          <w:sz w:val="20"/>
          <w:szCs w:val="20"/>
        </w:rPr>
        <w:t xml:space="preserve">doklady k prokázání profesní způsobilosti ve smyslu § 77 </w:t>
      </w:r>
      <w:r w:rsidR="00A60DBE" w:rsidRPr="00BF138C">
        <w:rPr>
          <w:rFonts w:ascii="Arial" w:hAnsi="Arial" w:cs="Arial"/>
          <w:sz w:val="20"/>
          <w:szCs w:val="20"/>
        </w:rPr>
        <w:t xml:space="preserve">ZZVZ </w:t>
      </w:r>
      <w:r w:rsidRPr="00BF138C">
        <w:rPr>
          <w:rFonts w:ascii="Arial" w:hAnsi="Arial" w:cs="Arial"/>
          <w:sz w:val="20"/>
          <w:szCs w:val="20"/>
        </w:rPr>
        <w:t xml:space="preserve">zákona č. 134/2016 Sb., o zadávání veřejných zakázek, </w:t>
      </w:r>
      <w:r w:rsidR="00634D3F" w:rsidRPr="00BF138C">
        <w:rPr>
          <w:rFonts w:ascii="Arial" w:hAnsi="Arial" w:cs="Arial"/>
          <w:sz w:val="20"/>
          <w:szCs w:val="20"/>
        </w:rPr>
        <w:t xml:space="preserve">ve znění pozdějších předpisů </w:t>
      </w:r>
      <w:r w:rsidRPr="00BF138C">
        <w:rPr>
          <w:rFonts w:ascii="Arial" w:hAnsi="Arial" w:cs="Arial"/>
          <w:sz w:val="20"/>
          <w:szCs w:val="20"/>
        </w:rPr>
        <w:t>(dále také jako „ZZVZ“) vztahující se k nahrazující osobě;</w:t>
      </w:r>
    </w:p>
    <w:p w14:paraId="7CC1C751" w14:textId="77777777" w:rsidR="006D3CDF" w:rsidRPr="00BF138C" w:rsidRDefault="006D3CDF" w:rsidP="002C465E">
      <w:pPr>
        <w:pStyle w:val="Odstavecseseznamem"/>
        <w:numPr>
          <w:ilvl w:val="0"/>
          <w:numId w:val="7"/>
        </w:numPr>
        <w:spacing w:before="120" w:after="120"/>
        <w:ind w:left="935" w:hanging="357"/>
        <w:contextualSpacing w:val="0"/>
        <w:rPr>
          <w:rFonts w:ascii="Arial" w:hAnsi="Arial" w:cs="Arial"/>
        </w:rPr>
      </w:pPr>
      <w:r w:rsidRPr="00BF138C">
        <w:rPr>
          <w:rFonts w:ascii="Arial" w:hAnsi="Arial" w:cs="Arial"/>
          <w:sz w:val="20"/>
          <w:szCs w:val="20"/>
        </w:rPr>
        <w:t>čestné prohlášení o pracovním poměru, nebo obdobném vztahu k příkazníkovi v případě, že je nahrazující osoba zaměstnancem příkazníka;</w:t>
      </w:r>
    </w:p>
    <w:p w14:paraId="310860B1" w14:textId="7A89F7A8" w:rsidR="006D3CDF" w:rsidRPr="00BF138C" w:rsidRDefault="006D3CDF" w:rsidP="002C465E">
      <w:pPr>
        <w:pStyle w:val="Odstavecseseznamem"/>
        <w:numPr>
          <w:ilvl w:val="0"/>
          <w:numId w:val="7"/>
        </w:numPr>
        <w:spacing w:before="120" w:after="120"/>
        <w:ind w:left="935" w:hanging="357"/>
        <w:contextualSpacing w:val="0"/>
        <w:rPr>
          <w:rFonts w:ascii="Arial" w:hAnsi="Arial" w:cs="Arial"/>
        </w:rPr>
      </w:pPr>
      <w:r w:rsidRPr="00BF138C">
        <w:rPr>
          <w:rFonts w:ascii="Arial" w:hAnsi="Arial" w:cs="Arial"/>
          <w:sz w:val="20"/>
          <w:szCs w:val="20"/>
        </w:rPr>
        <w:t>doklady dle § 83 ZZVZ v případě, že nahrazující osoba není zaměstnancem příkazníka</w:t>
      </w:r>
      <w:r w:rsidR="00CC583D" w:rsidRPr="00BF138C">
        <w:rPr>
          <w:rFonts w:ascii="Arial" w:hAnsi="Arial" w:cs="Arial"/>
          <w:sz w:val="20"/>
          <w:szCs w:val="20"/>
        </w:rPr>
        <w:t>.</w:t>
      </w:r>
    </w:p>
    <w:p w14:paraId="53515342" w14:textId="6554E46E" w:rsidR="00D917E2" w:rsidRPr="00BF138C" w:rsidRDefault="00D917E2"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lastRenderedPageBreak/>
        <w:t xml:space="preserve">Příkazce může souhlas vydat i v </w:t>
      </w:r>
      <w:r w:rsidR="00907423" w:rsidRPr="00BF138C">
        <w:rPr>
          <w:rFonts w:ascii="Arial" w:eastAsiaTheme="majorEastAsia" w:hAnsi="Arial" w:cs="Arial"/>
          <w:b w:val="0"/>
          <w:sz w:val="20"/>
          <w:szCs w:val="26"/>
        </w:rPr>
        <w:t>jiných</w:t>
      </w:r>
      <w:r w:rsidRPr="00BF138C">
        <w:rPr>
          <w:rFonts w:ascii="Arial" w:eastAsiaTheme="majorEastAsia" w:hAnsi="Arial" w:cs="Arial"/>
          <w:b w:val="0"/>
          <w:sz w:val="20"/>
          <w:szCs w:val="26"/>
        </w:rPr>
        <w:t xml:space="preserve"> než výjimečných případech, za předpokladu, že budou </w:t>
      </w:r>
      <w:r w:rsidR="00907423" w:rsidRPr="00BF138C">
        <w:rPr>
          <w:rFonts w:ascii="Arial" w:eastAsiaTheme="majorEastAsia" w:hAnsi="Arial" w:cs="Arial"/>
          <w:b w:val="0"/>
          <w:sz w:val="20"/>
          <w:szCs w:val="26"/>
        </w:rPr>
        <w:t>před</w:t>
      </w:r>
      <w:r w:rsidRPr="00BF138C">
        <w:rPr>
          <w:rFonts w:ascii="Arial" w:eastAsiaTheme="majorEastAsia" w:hAnsi="Arial" w:cs="Arial"/>
          <w:b w:val="0"/>
          <w:sz w:val="20"/>
          <w:szCs w:val="26"/>
        </w:rPr>
        <w:t xml:space="preserve">loženy všechny požadované doklady, avšak v takovém případě zaplatí příkazník příkazci smluvní pokutu </w:t>
      </w:r>
      <w:r w:rsidR="00A63A81">
        <w:rPr>
          <w:rFonts w:ascii="Arial" w:eastAsiaTheme="majorEastAsia" w:hAnsi="Arial" w:cs="Arial"/>
          <w:b w:val="0"/>
          <w:sz w:val="20"/>
          <w:szCs w:val="26"/>
        </w:rPr>
        <w:t>dle této smlouvy.</w:t>
      </w:r>
    </w:p>
    <w:p w14:paraId="122C5252" w14:textId="69F4A131" w:rsidR="00B0377B" w:rsidRPr="00BF138C" w:rsidRDefault="006E0A02" w:rsidP="00BF138C">
      <w:pPr>
        <w:pStyle w:val="Nadpis1"/>
        <w:keepNext w:val="0"/>
        <w:spacing w:before="240" w:after="240"/>
        <w:ind w:left="431" w:hanging="431"/>
        <w:rPr>
          <w:sz w:val="22"/>
          <w:szCs w:val="22"/>
        </w:rPr>
      </w:pPr>
      <w:r w:rsidRPr="00BF138C">
        <w:rPr>
          <w:sz w:val="22"/>
          <w:szCs w:val="22"/>
        </w:rPr>
        <w:t>Podklady pro uzavření smlouvy</w:t>
      </w:r>
    </w:p>
    <w:p w14:paraId="03ACE506" w14:textId="5AB2E8CD" w:rsidR="006E0A02" w:rsidRPr="00BF138C" w:rsidRDefault="006E0A02"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Základním podkladem pro uzavření této smlouvy je nabídka </w:t>
      </w:r>
      <w:r w:rsidR="00933AFF" w:rsidRPr="00BF138C">
        <w:rPr>
          <w:rFonts w:ascii="Arial" w:eastAsiaTheme="majorEastAsia" w:hAnsi="Arial" w:cs="Arial"/>
          <w:b w:val="0"/>
          <w:sz w:val="20"/>
          <w:szCs w:val="26"/>
        </w:rPr>
        <w:t xml:space="preserve">dodavatele </w:t>
      </w:r>
      <w:r w:rsidR="00D917E2" w:rsidRPr="00BF138C">
        <w:rPr>
          <w:rFonts w:ascii="Arial" w:eastAsiaTheme="majorEastAsia" w:hAnsi="Arial" w:cs="Arial"/>
          <w:b w:val="0"/>
          <w:sz w:val="20"/>
          <w:szCs w:val="26"/>
        </w:rPr>
        <w:t xml:space="preserve">(příkazníka) </w:t>
      </w:r>
      <w:r w:rsidRPr="00BF138C">
        <w:rPr>
          <w:rFonts w:ascii="Arial" w:eastAsiaTheme="majorEastAsia" w:hAnsi="Arial" w:cs="Arial"/>
          <w:b w:val="0"/>
          <w:sz w:val="20"/>
          <w:szCs w:val="26"/>
        </w:rPr>
        <w:t xml:space="preserve">podaná dne </w:t>
      </w:r>
      <w:r w:rsidR="00C83B27">
        <w:rPr>
          <w:rFonts w:ascii="Arial" w:eastAsiaTheme="majorEastAsia" w:hAnsi="Arial" w:cs="Arial"/>
          <w:b w:val="0"/>
          <w:sz w:val="20"/>
          <w:szCs w:val="26"/>
        </w:rPr>
        <w:t>4. 11. 2021</w:t>
      </w:r>
      <w:r w:rsidRPr="00BF138C">
        <w:rPr>
          <w:rFonts w:ascii="Arial" w:eastAsiaTheme="majorEastAsia" w:hAnsi="Arial" w:cs="Arial"/>
          <w:b w:val="0"/>
          <w:sz w:val="20"/>
          <w:szCs w:val="26"/>
        </w:rPr>
        <w:t xml:space="preserve"> v rámci </w:t>
      </w:r>
      <w:r w:rsidR="00261C40" w:rsidRPr="00BF138C">
        <w:rPr>
          <w:rFonts w:ascii="Arial" w:eastAsiaTheme="majorEastAsia" w:hAnsi="Arial" w:cs="Arial"/>
          <w:b w:val="0"/>
          <w:sz w:val="20"/>
          <w:szCs w:val="26"/>
        </w:rPr>
        <w:t xml:space="preserve">zadávacího řízení </w:t>
      </w:r>
      <w:r w:rsidRPr="00BF138C">
        <w:rPr>
          <w:rFonts w:ascii="Arial" w:eastAsiaTheme="majorEastAsia" w:hAnsi="Arial" w:cs="Arial"/>
          <w:b w:val="0"/>
          <w:sz w:val="20"/>
          <w:szCs w:val="26"/>
        </w:rPr>
        <w:t>veřejné zakázky.</w:t>
      </w:r>
    </w:p>
    <w:p w14:paraId="122C525D" w14:textId="28F34F44" w:rsidR="000610E8" w:rsidRDefault="00B0377B" w:rsidP="00BF138C">
      <w:pPr>
        <w:pStyle w:val="Nadpis2"/>
        <w:keepNext w:val="0"/>
        <w:spacing w:before="240" w:after="240" w:line="276" w:lineRule="auto"/>
        <w:ind w:left="578" w:hanging="578"/>
        <w:jc w:val="both"/>
        <w:rPr>
          <w:rFonts w:ascii="Arial" w:eastAsiaTheme="majorEastAsia" w:hAnsi="Arial" w:cs="Arial"/>
          <w:sz w:val="20"/>
          <w:szCs w:val="26"/>
        </w:rPr>
      </w:pPr>
      <w:r w:rsidRPr="00BF138C">
        <w:rPr>
          <w:rFonts w:ascii="Arial" w:eastAsiaTheme="majorEastAsia" w:hAnsi="Arial" w:cs="Arial"/>
          <w:b w:val="0"/>
          <w:sz w:val="20"/>
          <w:szCs w:val="26"/>
        </w:rPr>
        <w:t xml:space="preserve">Předmět </w:t>
      </w:r>
      <w:r w:rsidR="00933AFF" w:rsidRPr="00BF138C">
        <w:rPr>
          <w:rFonts w:ascii="Arial" w:eastAsiaTheme="majorEastAsia" w:hAnsi="Arial" w:cs="Arial"/>
          <w:b w:val="0"/>
          <w:sz w:val="20"/>
          <w:szCs w:val="26"/>
        </w:rPr>
        <w:t xml:space="preserve">plnění </w:t>
      </w:r>
      <w:r w:rsidRPr="00BF138C">
        <w:rPr>
          <w:rFonts w:ascii="Arial" w:eastAsiaTheme="majorEastAsia" w:hAnsi="Arial" w:cs="Arial"/>
          <w:b w:val="0"/>
          <w:sz w:val="20"/>
          <w:szCs w:val="26"/>
        </w:rPr>
        <w:t xml:space="preserve">je vymezen </w:t>
      </w:r>
      <w:r w:rsidR="00946D37" w:rsidRPr="00BF138C">
        <w:rPr>
          <w:rFonts w:ascii="Arial" w:eastAsiaTheme="majorEastAsia" w:hAnsi="Arial" w:cs="Arial"/>
          <w:b w:val="0"/>
          <w:sz w:val="20"/>
          <w:szCs w:val="26"/>
        </w:rPr>
        <w:t xml:space="preserve">zejména </w:t>
      </w:r>
      <w:r w:rsidRPr="00BF138C">
        <w:rPr>
          <w:rFonts w:ascii="Arial" w:eastAsiaTheme="majorEastAsia" w:hAnsi="Arial" w:cs="Arial"/>
          <w:b w:val="0"/>
          <w:sz w:val="20"/>
          <w:szCs w:val="26"/>
        </w:rPr>
        <w:t xml:space="preserve">následující </w:t>
      </w:r>
      <w:r w:rsidR="00646353">
        <w:rPr>
          <w:rFonts w:ascii="Arial" w:eastAsiaTheme="majorEastAsia" w:hAnsi="Arial" w:cs="Arial"/>
          <w:b w:val="0"/>
          <w:sz w:val="20"/>
          <w:szCs w:val="26"/>
        </w:rPr>
        <w:t xml:space="preserve">projektovou a smluvní </w:t>
      </w:r>
      <w:r w:rsidRPr="00BF138C">
        <w:rPr>
          <w:rFonts w:ascii="Arial" w:eastAsiaTheme="majorEastAsia" w:hAnsi="Arial" w:cs="Arial"/>
          <w:b w:val="0"/>
          <w:sz w:val="20"/>
          <w:szCs w:val="26"/>
        </w:rPr>
        <w:t>dokumentací</w:t>
      </w:r>
      <w:r w:rsidR="00646353">
        <w:rPr>
          <w:rFonts w:ascii="Arial" w:eastAsiaTheme="majorEastAsia" w:hAnsi="Arial" w:cs="Arial"/>
          <w:b w:val="0"/>
          <w:sz w:val="20"/>
          <w:szCs w:val="26"/>
        </w:rPr>
        <w:t>:</w:t>
      </w:r>
    </w:p>
    <w:p w14:paraId="139A64FC" w14:textId="2DB23E18" w:rsidR="00646353" w:rsidRDefault="00646353" w:rsidP="00BF138C">
      <w:pPr>
        <w:spacing w:before="240" w:after="240"/>
        <w:ind w:firstLine="578"/>
        <w:rPr>
          <w:rFonts w:ascii="Arial" w:eastAsiaTheme="majorEastAsia" w:hAnsi="Arial" w:cs="Arial"/>
          <w:b/>
          <w:sz w:val="20"/>
          <w:szCs w:val="26"/>
        </w:rPr>
      </w:pPr>
      <w:r w:rsidRPr="00233232">
        <w:rPr>
          <w:rFonts w:ascii="Arial" w:eastAsiaTheme="majorEastAsia" w:hAnsi="Arial" w:cs="Arial"/>
          <w:b/>
          <w:sz w:val="20"/>
          <w:szCs w:val="26"/>
        </w:rPr>
        <w:t>Dokumenty, které nejsou nedílnou součástí smlouvy</w:t>
      </w:r>
    </w:p>
    <w:p w14:paraId="42D09521" w14:textId="77777777" w:rsidR="00586C1C" w:rsidRPr="009E07CA" w:rsidRDefault="00586C1C" w:rsidP="00586C1C">
      <w:pPr>
        <w:pStyle w:val="Zkladntext"/>
        <w:numPr>
          <w:ilvl w:val="0"/>
          <w:numId w:val="8"/>
        </w:numPr>
        <w:spacing w:before="120" w:line="276" w:lineRule="auto"/>
        <w:jc w:val="both"/>
        <w:rPr>
          <w:rFonts w:ascii="Arial" w:hAnsi="Arial" w:cs="Arial"/>
        </w:rPr>
      </w:pPr>
      <w:r w:rsidRPr="002A68A1">
        <w:rPr>
          <w:rFonts w:ascii="Arial" w:hAnsi="Arial" w:cs="Arial"/>
        </w:rPr>
        <w:t xml:space="preserve">Projektová dokumentace zpracována společností </w:t>
      </w:r>
      <w:r w:rsidRPr="002A68A1">
        <w:rPr>
          <w:rFonts w:ascii="Arial" w:hAnsi="Arial" w:cs="Arial"/>
        </w:rPr>
        <w:tab/>
        <w:t>Obchodní projekt Hradec Králové v.o.s., IČO 25297066, se sídlem Zemědělská 880/1, Slezské Předměstí, 500 03 Hradec Králové, pod číslem zakázky 29/2018-VOS</w:t>
      </w:r>
    </w:p>
    <w:p w14:paraId="56F5DA2B" w14:textId="77777777" w:rsidR="00586C1C" w:rsidRPr="009E07CA" w:rsidRDefault="00586C1C" w:rsidP="00586C1C">
      <w:pPr>
        <w:pStyle w:val="Zkladntext"/>
        <w:numPr>
          <w:ilvl w:val="0"/>
          <w:numId w:val="8"/>
        </w:numPr>
        <w:spacing w:before="120" w:line="276" w:lineRule="auto"/>
        <w:jc w:val="both"/>
        <w:rPr>
          <w:rFonts w:ascii="Arial" w:hAnsi="Arial" w:cs="Arial"/>
        </w:rPr>
      </w:pPr>
      <w:r w:rsidRPr="009E07CA">
        <w:rPr>
          <w:rFonts w:ascii="Arial" w:hAnsi="Arial" w:cs="Arial"/>
        </w:rPr>
        <w:t>Oceněný soupis prací, dodávek a služeb včetně výkazu výměr (rozpočet)</w:t>
      </w:r>
    </w:p>
    <w:p w14:paraId="30360BBD" w14:textId="1999F035" w:rsidR="00622398" w:rsidRPr="00622398" w:rsidRDefault="00586C1C" w:rsidP="00622398">
      <w:pPr>
        <w:pStyle w:val="Zkladntext"/>
        <w:numPr>
          <w:ilvl w:val="0"/>
          <w:numId w:val="8"/>
        </w:numPr>
        <w:spacing w:before="120" w:line="276" w:lineRule="auto"/>
        <w:jc w:val="both"/>
        <w:rPr>
          <w:rFonts w:ascii="Arial" w:hAnsi="Arial" w:cs="Arial"/>
        </w:rPr>
      </w:pPr>
      <w:r>
        <w:rPr>
          <w:rFonts w:ascii="Arial" w:hAnsi="Arial" w:cs="Arial"/>
        </w:rPr>
        <w:t xml:space="preserve">Stavební povolení č. </w:t>
      </w:r>
      <w:r w:rsidRPr="002A68A1">
        <w:rPr>
          <w:rFonts w:ascii="Arial" w:hAnsi="Arial" w:cs="Arial"/>
        </w:rPr>
        <w:t xml:space="preserve">j. </w:t>
      </w:r>
      <w:r w:rsidR="00622398">
        <w:rPr>
          <w:rFonts w:ascii="Arial" w:hAnsi="Arial" w:cs="Arial"/>
        </w:rPr>
        <w:t>MUNAC 87668/2021</w:t>
      </w:r>
    </w:p>
    <w:p w14:paraId="07F8CEAA" w14:textId="4073048D" w:rsidR="0041244C" w:rsidRPr="002B0B22" w:rsidRDefault="00586C1C" w:rsidP="00586C1C">
      <w:pPr>
        <w:pStyle w:val="Zkladntext"/>
        <w:numPr>
          <w:ilvl w:val="0"/>
          <w:numId w:val="8"/>
        </w:numPr>
        <w:spacing w:before="120" w:line="276" w:lineRule="auto"/>
        <w:jc w:val="both"/>
        <w:rPr>
          <w:rFonts w:ascii="Arial" w:hAnsi="Arial" w:cs="Arial"/>
          <w:color w:val="000000"/>
        </w:rPr>
      </w:pPr>
      <w:r w:rsidRPr="002A68A1">
        <w:rPr>
          <w:rFonts w:ascii="Arial" w:hAnsi="Arial" w:cs="Arial"/>
        </w:rPr>
        <w:t>Posouzení stavby z hlediska výskytu obecně a zvláště chráněných druhů živočichů zpracovaný RNDr. Vladimírem Lemberkem, 11/2018</w:t>
      </w:r>
    </w:p>
    <w:p w14:paraId="6303D862" w14:textId="77777777" w:rsidR="00646353" w:rsidRPr="00CF5DBD" w:rsidRDefault="00646353" w:rsidP="00BF138C">
      <w:pPr>
        <w:pStyle w:val="Nadpis2"/>
        <w:keepNext w:val="0"/>
        <w:numPr>
          <w:ilvl w:val="0"/>
          <w:numId w:val="0"/>
        </w:numPr>
        <w:spacing w:before="240" w:after="240" w:line="276" w:lineRule="auto"/>
        <w:ind w:left="578"/>
        <w:jc w:val="both"/>
        <w:rPr>
          <w:rFonts w:ascii="Arial" w:hAnsi="Arial" w:cs="Arial"/>
          <w:b w:val="0"/>
          <w:sz w:val="20"/>
        </w:rPr>
      </w:pPr>
      <w:r w:rsidRPr="00CF5DBD">
        <w:rPr>
          <w:rFonts w:ascii="Arial" w:hAnsi="Arial" w:cs="Arial"/>
          <w:sz w:val="20"/>
        </w:rPr>
        <w:t>Dokumenty, které jsou nedílnou součástí smlouvy</w:t>
      </w:r>
    </w:p>
    <w:p w14:paraId="78F4F48B" w14:textId="0CAB0A9F" w:rsidR="00646353" w:rsidRPr="00233232" w:rsidRDefault="00646353" w:rsidP="00BF138C">
      <w:pPr>
        <w:pStyle w:val="Zkladntext"/>
        <w:spacing w:before="120" w:line="276" w:lineRule="auto"/>
        <w:ind w:left="2123" w:hanging="1545"/>
        <w:jc w:val="both"/>
        <w:rPr>
          <w:rFonts w:ascii="Arial" w:hAnsi="Arial" w:cs="Arial"/>
          <w:color w:val="000000"/>
        </w:rPr>
      </w:pPr>
      <w:r w:rsidRPr="007A2CFF">
        <w:rPr>
          <w:rFonts w:ascii="Arial" w:hAnsi="Arial" w:cs="Arial"/>
          <w:color w:val="000000"/>
        </w:rPr>
        <w:t xml:space="preserve">Příloha č. </w:t>
      </w:r>
      <w:r>
        <w:rPr>
          <w:rFonts w:ascii="Arial" w:hAnsi="Arial" w:cs="Arial"/>
          <w:color w:val="000000"/>
        </w:rPr>
        <w:t>1</w:t>
      </w:r>
      <w:r>
        <w:rPr>
          <w:rFonts w:ascii="Arial" w:hAnsi="Arial" w:cs="Arial"/>
          <w:color w:val="000000"/>
        </w:rPr>
        <w:tab/>
      </w:r>
      <w:r w:rsidRPr="007A2CFF">
        <w:rPr>
          <w:rFonts w:ascii="Arial" w:hAnsi="Arial" w:cs="Arial"/>
          <w:color w:val="000000"/>
        </w:rPr>
        <w:t>Vybraná vysvětlení, doplnění či změny zadávací dokumentace (</w:t>
      </w:r>
      <w:r w:rsidRPr="00233232">
        <w:rPr>
          <w:rFonts w:ascii="Arial" w:hAnsi="Arial" w:cs="Arial"/>
          <w:color w:val="000000"/>
        </w:rPr>
        <w:t>doplní zadavatel před podpisem smlouvy</w:t>
      </w:r>
      <w:r>
        <w:rPr>
          <w:rFonts w:ascii="Arial" w:hAnsi="Arial" w:cs="Arial"/>
          <w:color w:val="000000"/>
        </w:rPr>
        <w:t>,</w:t>
      </w:r>
      <w:r w:rsidRPr="00233232">
        <w:rPr>
          <w:rFonts w:ascii="Arial" w:hAnsi="Arial" w:cs="Arial"/>
          <w:color w:val="000000"/>
        </w:rPr>
        <w:t xml:space="preserve"> bude-li relevantní) </w:t>
      </w:r>
    </w:p>
    <w:p w14:paraId="122C5266" w14:textId="47E17D62" w:rsidR="0080710F"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Příkazník </w:t>
      </w:r>
      <w:r w:rsidR="00B0377B" w:rsidRPr="00BF138C">
        <w:rPr>
          <w:rFonts w:ascii="Arial" w:eastAsiaTheme="majorEastAsia" w:hAnsi="Arial" w:cs="Arial"/>
          <w:b w:val="0"/>
          <w:sz w:val="20"/>
          <w:szCs w:val="26"/>
        </w:rPr>
        <w:t>prohl</w:t>
      </w:r>
      <w:r w:rsidR="00886DB4" w:rsidRPr="00BF138C">
        <w:rPr>
          <w:rFonts w:ascii="Arial" w:eastAsiaTheme="majorEastAsia" w:hAnsi="Arial" w:cs="Arial"/>
          <w:b w:val="0"/>
          <w:sz w:val="20"/>
          <w:szCs w:val="26"/>
        </w:rPr>
        <w:t xml:space="preserve">ašuje, že všechny technické a </w:t>
      </w:r>
      <w:r w:rsidRPr="00BF138C">
        <w:rPr>
          <w:rFonts w:ascii="Arial" w:eastAsiaTheme="majorEastAsia" w:hAnsi="Arial" w:cs="Arial"/>
          <w:b w:val="0"/>
          <w:sz w:val="20"/>
          <w:szCs w:val="26"/>
        </w:rPr>
        <w:t>smluvní</w:t>
      </w:r>
      <w:r w:rsidR="00886DB4" w:rsidRPr="00BF138C">
        <w:rPr>
          <w:rFonts w:ascii="Arial" w:eastAsiaTheme="majorEastAsia" w:hAnsi="Arial" w:cs="Arial"/>
          <w:b w:val="0"/>
          <w:sz w:val="20"/>
          <w:szCs w:val="26"/>
        </w:rPr>
        <w:t xml:space="preserve"> podmínky byly před podpisem smlouvy na</w:t>
      </w:r>
      <w:r w:rsidR="005355CC" w:rsidRPr="00BF138C">
        <w:rPr>
          <w:rFonts w:ascii="Arial" w:eastAsiaTheme="majorEastAsia" w:hAnsi="Arial" w:cs="Arial"/>
          <w:b w:val="0"/>
          <w:sz w:val="20"/>
          <w:szCs w:val="26"/>
        </w:rPr>
        <w:t> </w:t>
      </w:r>
      <w:r w:rsidR="00886DB4" w:rsidRPr="00BF138C">
        <w:rPr>
          <w:rFonts w:ascii="Arial" w:eastAsiaTheme="majorEastAsia" w:hAnsi="Arial" w:cs="Arial"/>
          <w:b w:val="0"/>
          <w:sz w:val="20"/>
          <w:szCs w:val="26"/>
        </w:rPr>
        <w:t>základě jeho žádosti o vysvětlení zadávací dokumentace v rámci zadávacího řízení</w:t>
      </w:r>
      <w:r w:rsidR="00646353">
        <w:rPr>
          <w:rFonts w:ascii="Arial" w:eastAsiaTheme="majorEastAsia" w:hAnsi="Arial" w:cs="Arial"/>
          <w:b w:val="0"/>
          <w:sz w:val="20"/>
          <w:szCs w:val="26"/>
        </w:rPr>
        <w:t xml:space="preserve"> veřejné zakázky </w:t>
      </w:r>
      <w:r w:rsidR="00886DB4" w:rsidRPr="00BF138C">
        <w:rPr>
          <w:rFonts w:ascii="Arial" w:eastAsiaTheme="majorEastAsia" w:hAnsi="Arial" w:cs="Arial"/>
          <w:b w:val="0"/>
          <w:sz w:val="20"/>
          <w:szCs w:val="26"/>
        </w:rPr>
        <w:t xml:space="preserve">zahrnuty </w:t>
      </w:r>
      <w:r w:rsidR="00D17D71" w:rsidRPr="00BF138C">
        <w:rPr>
          <w:rFonts w:ascii="Arial" w:eastAsiaTheme="majorEastAsia" w:hAnsi="Arial" w:cs="Arial"/>
          <w:b w:val="0"/>
          <w:sz w:val="20"/>
          <w:szCs w:val="26"/>
        </w:rPr>
        <w:t xml:space="preserve">do </w:t>
      </w:r>
      <w:r w:rsidR="00886DB4" w:rsidRPr="00BF138C">
        <w:rPr>
          <w:rFonts w:ascii="Arial" w:eastAsiaTheme="majorEastAsia" w:hAnsi="Arial" w:cs="Arial"/>
          <w:b w:val="0"/>
          <w:sz w:val="20"/>
          <w:szCs w:val="26"/>
        </w:rPr>
        <w:t>jeho nabídky</w:t>
      </w:r>
      <w:r w:rsidR="006D3CDF" w:rsidRPr="00BF138C">
        <w:rPr>
          <w:rFonts w:ascii="Arial" w:eastAsiaTheme="majorEastAsia" w:hAnsi="Arial" w:cs="Arial"/>
          <w:b w:val="0"/>
          <w:sz w:val="20"/>
          <w:szCs w:val="26"/>
        </w:rPr>
        <w:t xml:space="preserve">. </w:t>
      </w:r>
    </w:p>
    <w:p w14:paraId="269F11FC" w14:textId="36868DB3" w:rsidR="00261C40"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Příkazník</w:t>
      </w:r>
      <w:r w:rsidR="00261C40" w:rsidRPr="00BF138C">
        <w:rPr>
          <w:rFonts w:ascii="Arial" w:eastAsiaTheme="majorEastAsia" w:hAnsi="Arial" w:cs="Arial"/>
          <w:b w:val="0"/>
          <w:sz w:val="20"/>
          <w:szCs w:val="26"/>
        </w:rPr>
        <w:t xml:space="preserve"> dále prohlašuje, </w:t>
      </w:r>
      <w:r w:rsidR="00D81877" w:rsidRPr="00BF138C">
        <w:rPr>
          <w:rFonts w:ascii="Arial" w:eastAsiaTheme="majorEastAsia" w:hAnsi="Arial" w:cs="Arial"/>
          <w:b w:val="0"/>
          <w:sz w:val="20"/>
          <w:szCs w:val="26"/>
        </w:rPr>
        <w:t xml:space="preserve">že realizaci </w:t>
      </w:r>
      <w:r w:rsidRPr="00BF138C">
        <w:rPr>
          <w:rFonts w:ascii="Arial" w:eastAsiaTheme="majorEastAsia" w:hAnsi="Arial" w:cs="Arial"/>
          <w:b w:val="0"/>
          <w:sz w:val="20"/>
          <w:szCs w:val="26"/>
        </w:rPr>
        <w:t>předmětu smlouvy</w:t>
      </w:r>
      <w:r w:rsidR="00261C40" w:rsidRPr="00BF138C">
        <w:rPr>
          <w:rFonts w:ascii="Arial" w:eastAsiaTheme="majorEastAsia" w:hAnsi="Arial" w:cs="Arial"/>
          <w:b w:val="0"/>
          <w:sz w:val="20"/>
          <w:szCs w:val="26"/>
        </w:rPr>
        <w:t xml:space="preserve"> provede v souladu se zadávací dokumentací veřejné zakázky včetně všech jejích vysvětlení</w:t>
      </w:r>
      <w:r w:rsidR="00646353">
        <w:rPr>
          <w:rFonts w:ascii="Arial" w:eastAsiaTheme="majorEastAsia" w:hAnsi="Arial" w:cs="Arial"/>
          <w:b w:val="0"/>
          <w:sz w:val="20"/>
          <w:szCs w:val="26"/>
        </w:rPr>
        <w:t>, doplnění či změn</w:t>
      </w:r>
      <w:r w:rsidR="009F008A" w:rsidRPr="00BF138C">
        <w:rPr>
          <w:rFonts w:ascii="Arial" w:eastAsiaTheme="majorEastAsia" w:hAnsi="Arial" w:cs="Arial"/>
          <w:b w:val="0"/>
          <w:sz w:val="20"/>
          <w:szCs w:val="26"/>
        </w:rPr>
        <w:t>.</w:t>
      </w:r>
      <w:r w:rsidR="00261C40" w:rsidRPr="00BF138C">
        <w:rPr>
          <w:rFonts w:ascii="Arial" w:eastAsiaTheme="majorEastAsia" w:hAnsi="Arial" w:cs="Arial"/>
          <w:b w:val="0"/>
          <w:sz w:val="20"/>
          <w:szCs w:val="26"/>
        </w:rPr>
        <w:t xml:space="preserve"> </w:t>
      </w:r>
    </w:p>
    <w:p w14:paraId="122C526E" w14:textId="00430318" w:rsidR="00B0377B"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Příkazník</w:t>
      </w:r>
      <w:r w:rsidR="00357C09" w:rsidRPr="00BF138C">
        <w:rPr>
          <w:rFonts w:ascii="Arial" w:eastAsiaTheme="majorEastAsia" w:hAnsi="Arial" w:cs="Arial"/>
          <w:b w:val="0"/>
          <w:sz w:val="20"/>
          <w:szCs w:val="26"/>
        </w:rPr>
        <w:t xml:space="preserve"> upozorní </w:t>
      </w:r>
      <w:r w:rsidRPr="00BF138C">
        <w:rPr>
          <w:rFonts w:ascii="Arial" w:eastAsiaTheme="majorEastAsia" w:hAnsi="Arial" w:cs="Arial"/>
          <w:b w:val="0"/>
          <w:sz w:val="20"/>
          <w:szCs w:val="26"/>
        </w:rPr>
        <w:t>příkazce</w:t>
      </w:r>
      <w:r w:rsidR="00357C09" w:rsidRPr="00BF138C">
        <w:rPr>
          <w:rFonts w:ascii="Arial" w:eastAsiaTheme="majorEastAsia" w:hAnsi="Arial" w:cs="Arial"/>
          <w:b w:val="0"/>
          <w:sz w:val="20"/>
          <w:szCs w:val="26"/>
        </w:rPr>
        <w:t xml:space="preserve"> bez zbytečného odkladu na zjištěné zjevné vady a nedostatky</w:t>
      </w:r>
      <w:r w:rsidR="007E79C1" w:rsidRPr="00BF138C">
        <w:rPr>
          <w:rFonts w:ascii="Arial" w:eastAsiaTheme="majorEastAsia" w:hAnsi="Arial" w:cs="Arial"/>
          <w:b w:val="0"/>
          <w:sz w:val="20"/>
          <w:szCs w:val="26"/>
        </w:rPr>
        <w:t xml:space="preserve"> podkladů pro uzavření smlouvy</w:t>
      </w:r>
      <w:r w:rsidR="00357C09" w:rsidRPr="00BF138C">
        <w:rPr>
          <w:rFonts w:ascii="Arial" w:eastAsiaTheme="majorEastAsia" w:hAnsi="Arial" w:cs="Arial"/>
          <w:b w:val="0"/>
          <w:sz w:val="20"/>
          <w:szCs w:val="26"/>
        </w:rPr>
        <w:t xml:space="preserve">. Případný soupis zjištěných vad a nedostatků předané dokumentace včetně návrhů na jejich odstranění </w:t>
      </w:r>
      <w:r w:rsidRPr="00BF138C">
        <w:rPr>
          <w:rFonts w:ascii="Arial" w:eastAsiaTheme="majorEastAsia" w:hAnsi="Arial" w:cs="Arial"/>
          <w:b w:val="0"/>
          <w:sz w:val="20"/>
          <w:szCs w:val="26"/>
        </w:rPr>
        <w:t>příkazník</w:t>
      </w:r>
      <w:r w:rsidR="00357C09" w:rsidRPr="00BF138C">
        <w:rPr>
          <w:rFonts w:ascii="Arial" w:eastAsiaTheme="majorEastAsia" w:hAnsi="Arial" w:cs="Arial"/>
          <w:b w:val="0"/>
          <w:sz w:val="20"/>
          <w:szCs w:val="26"/>
        </w:rPr>
        <w:t xml:space="preserve"> předá </w:t>
      </w:r>
      <w:r w:rsidRPr="00BF138C">
        <w:rPr>
          <w:rFonts w:ascii="Arial" w:eastAsiaTheme="majorEastAsia" w:hAnsi="Arial" w:cs="Arial"/>
          <w:b w:val="0"/>
          <w:sz w:val="20"/>
          <w:szCs w:val="26"/>
        </w:rPr>
        <w:t>příkazci</w:t>
      </w:r>
      <w:r w:rsidR="00357C09" w:rsidRPr="00BF138C">
        <w:rPr>
          <w:rFonts w:ascii="Arial" w:eastAsiaTheme="majorEastAsia" w:hAnsi="Arial" w:cs="Arial"/>
          <w:b w:val="0"/>
          <w:sz w:val="20"/>
          <w:szCs w:val="26"/>
        </w:rPr>
        <w:t xml:space="preserve"> bez zbytečného odkladu po provedení kontroly.</w:t>
      </w:r>
      <w:r w:rsidR="00B21361" w:rsidRPr="00BF138C">
        <w:rPr>
          <w:rFonts w:ascii="Arial" w:eastAsiaTheme="majorEastAsia" w:hAnsi="Arial" w:cs="Arial"/>
          <w:b w:val="0"/>
          <w:sz w:val="20"/>
          <w:szCs w:val="26"/>
        </w:rPr>
        <w:t xml:space="preserve"> </w:t>
      </w:r>
    </w:p>
    <w:p w14:paraId="122C5270" w14:textId="77777777" w:rsidR="00B0377B" w:rsidRPr="00BF138C" w:rsidRDefault="00B0377B" w:rsidP="00BF138C">
      <w:pPr>
        <w:pStyle w:val="Nadpis1"/>
        <w:keepNext w:val="0"/>
        <w:spacing w:before="240" w:after="240"/>
        <w:ind w:left="431" w:hanging="431"/>
        <w:rPr>
          <w:sz w:val="22"/>
          <w:szCs w:val="22"/>
        </w:rPr>
      </w:pPr>
      <w:r w:rsidRPr="00BF138C">
        <w:rPr>
          <w:sz w:val="22"/>
          <w:szCs w:val="22"/>
        </w:rPr>
        <w:t>Předmět smlouvy</w:t>
      </w:r>
    </w:p>
    <w:p w14:paraId="7C78334C" w14:textId="288CE256" w:rsidR="00007E5E" w:rsidRPr="00586C1C" w:rsidRDefault="005A5BAF" w:rsidP="00586C1C">
      <w:pPr>
        <w:pStyle w:val="Nadpis2"/>
        <w:keepNext w:val="0"/>
        <w:spacing w:before="240" w:after="240" w:line="276" w:lineRule="auto"/>
        <w:ind w:left="578" w:hanging="578"/>
        <w:jc w:val="both"/>
        <w:rPr>
          <w:rFonts w:ascii="Arial" w:eastAsiaTheme="majorEastAsia" w:hAnsi="Arial" w:cs="Arial"/>
          <w:b w:val="0"/>
          <w:sz w:val="20"/>
          <w:szCs w:val="26"/>
        </w:rPr>
      </w:pPr>
      <w:r w:rsidRPr="00586C1C">
        <w:rPr>
          <w:rFonts w:ascii="Arial" w:eastAsiaTheme="majorEastAsia" w:hAnsi="Arial" w:cs="Arial"/>
          <w:b w:val="0"/>
          <w:sz w:val="20"/>
          <w:szCs w:val="26"/>
        </w:rPr>
        <w:t>Příkazník se zavazuje jménem příkazce a na svou odpovědnost vykonávat a zajišťovat činnosti technického dozoru stavebníka</w:t>
      </w:r>
      <w:r w:rsidR="00F606F8" w:rsidRPr="00586C1C">
        <w:rPr>
          <w:rFonts w:ascii="Arial" w:eastAsiaTheme="majorEastAsia" w:hAnsi="Arial" w:cs="Arial"/>
          <w:b w:val="0"/>
          <w:sz w:val="20"/>
          <w:szCs w:val="26"/>
        </w:rPr>
        <w:t xml:space="preserve"> </w:t>
      </w:r>
      <w:r w:rsidRPr="00586C1C">
        <w:rPr>
          <w:rFonts w:ascii="Arial" w:eastAsiaTheme="majorEastAsia" w:hAnsi="Arial" w:cs="Arial"/>
          <w:b w:val="0"/>
          <w:sz w:val="20"/>
          <w:szCs w:val="26"/>
        </w:rPr>
        <w:t>a koordinátora bezpečnosti a ochrany zdraví při práci, dále</w:t>
      </w:r>
      <w:r w:rsidR="00007E5E" w:rsidRPr="00586C1C">
        <w:rPr>
          <w:rFonts w:ascii="Arial" w:eastAsiaTheme="majorEastAsia" w:hAnsi="Arial" w:cs="Arial"/>
          <w:b w:val="0"/>
          <w:sz w:val="20"/>
          <w:szCs w:val="26"/>
        </w:rPr>
        <w:t xml:space="preserve"> </w:t>
      </w:r>
      <w:r w:rsidR="009B04B9" w:rsidRPr="00586C1C">
        <w:rPr>
          <w:rFonts w:ascii="Arial" w:eastAsiaTheme="majorEastAsia" w:hAnsi="Arial" w:cs="Arial"/>
          <w:b w:val="0"/>
          <w:sz w:val="20"/>
          <w:szCs w:val="26"/>
        </w:rPr>
        <w:t xml:space="preserve">společně </w:t>
      </w:r>
      <w:r w:rsidRPr="00586C1C">
        <w:rPr>
          <w:rFonts w:ascii="Arial" w:eastAsiaTheme="majorEastAsia" w:hAnsi="Arial" w:cs="Arial"/>
          <w:b w:val="0"/>
          <w:sz w:val="20"/>
          <w:szCs w:val="26"/>
        </w:rPr>
        <w:t>také jako „zajišťovaná činnost“, na stavební akci</w:t>
      </w:r>
      <w:r w:rsidR="00D571FB" w:rsidRPr="00586C1C">
        <w:rPr>
          <w:rFonts w:ascii="Arial" w:eastAsiaTheme="majorEastAsia" w:hAnsi="Arial" w:cs="Arial"/>
          <w:b w:val="0"/>
          <w:sz w:val="20"/>
          <w:szCs w:val="26"/>
        </w:rPr>
        <w:t xml:space="preserve"> s názvem</w:t>
      </w:r>
      <w:r w:rsidRPr="00586C1C">
        <w:rPr>
          <w:rFonts w:ascii="Arial" w:eastAsiaTheme="majorEastAsia" w:hAnsi="Arial" w:cs="Arial"/>
          <w:b w:val="0"/>
          <w:sz w:val="20"/>
          <w:szCs w:val="26"/>
        </w:rPr>
        <w:t xml:space="preserve">: </w:t>
      </w:r>
      <w:r w:rsidR="00586C1C" w:rsidRPr="00586C1C">
        <w:rPr>
          <w:rFonts w:ascii="Arial" w:eastAsiaTheme="majorEastAsia" w:hAnsi="Arial" w:cs="Arial"/>
          <w:sz w:val="20"/>
          <w:szCs w:val="26"/>
        </w:rPr>
        <w:t>Snížení energetické náročnosti budovy dílen SPŠS a OA Náchod</w:t>
      </w:r>
      <w:r w:rsidR="0090284E" w:rsidRPr="00586C1C" w:rsidDel="0090284E">
        <w:rPr>
          <w:rFonts w:ascii="Arial" w:eastAsiaTheme="majorEastAsia" w:hAnsi="Arial" w:cs="Arial"/>
          <w:b w:val="0"/>
          <w:sz w:val="20"/>
          <w:szCs w:val="26"/>
        </w:rPr>
        <w:t xml:space="preserve"> </w:t>
      </w:r>
      <w:r w:rsidRPr="00586C1C">
        <w:rPr>
          <w:rFonts w:ascii="Arial" w:eastAsiaTheme="majorEastAsia" w:hAnsi="Arial" w:cs="Arial"/>
          <w:b w:val="0"/>
          <w:sz w:val="20"/>
          <w:szCs w:val="26"/>
        </w:rPr>
        <w:t>(dále jen „dílo“ či „stavba“), a to za podmínek dále v této smlouvě stanovených.</w:t>
      </w:r>
    </w:p>
    <w:p w14:paraId="1AD55A04" w14:textId="066C0BEB" w:rsidR="00E676C5"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Příkazce se zavazuje příkazníkovi výkon zajišťované činnosti umožnit a za její řádný výkon </w:t>
      </w:r>
      <w:r w:rsidR="00033940" w:rsidRPr="00BF138C">
        <w:rPr>
          <w:rFonts w:ascii="Arial" w:eastAsiaTheme="majorEastAsia" w:hAnsi="Arial" w:cs="Arial"/>
          <w:b w:val="0"/>
          <w:sz w:val="20"/>
          <w:szCs w:val="26"/>
        </w:rPr>
        <w:t xml:space="preserve">mu </w:t>
      </w:r>
      <w:r w:rsidRPr="00BF138C">
        <w:rPr>
          <w:rFonts w:ascii="Arial" w:eastAsiaTheme="majorEastAsia" w:hAnsi="Arial" w:cs="Arial"/>
          <w:b w:val="0"/>
          <w:sz w:val="20"/>
          <w:szCs w:val="26"/>
        </w:rPr>
        <w:t>uhradit</w:t>
      </w:r>
      <w:r w:rsidR="00033940" w:rsidRPr="00BF138C">
        <w:rPr>
          <w:rFonts w:ascii="Arial" w:eastAsiaTheme="majorEastAsia" w:hAnsi="Arial" w:cs="Arial"/>
          <w:b w:val="0"/>
          <w:sz w:val="20"/>
          <w:szCs w:val="26"/>
        </w:rPr>
        <w:t xml:space="preserve"> </w:t>
      </w:r>
      <w:r w:rsidR="001E677B" w:rsidRPr="00BF138C">
        <w:rPr>
          <w:rFonts w:ascii="Arial" w:eastAsiaTheme="majorEastAsia" w:hAnsi="Arial" w:cs="Arial"/>
          <w:b w:val="0"/>
          <w:sz w:val="20"/>
          <w:szCs w:val="26"/>
        </w:rPr>
        <w:t xml:space="preserve">sjednanou </w:t>
      </w:r>
      <w:r w:rsidRPr="00BF138C">
        <w:rPr>
          <w:rFonts w:ascii="Arial" w:eastAsiaTheme="majorEastAsia" w:hAnsi="Arial" w:cs="Arial"/>
          <w:b w:val="0"/>
          <w:sz w:val="20"/>
          <w:szCs w:val="26"/>
        </w:rPr>
        <w:t>odměnu.</w:t>
      </w:r>
    </w:p>
    <w:p w14:paraId="122C5271" w14:textId="111941BB" w:rsidR="000D0DC9"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Předmětem této smlouvy je plnění zajišťované činnosti v průběhu provádění díla a při předání a převzetí díla. Předmět zajišťované činnosti je </w:t>
      </w:r>
      <w:r w:rsidR="002A38BC" w:rsidRPr="00BF138C">
        <w:rPr>
          <w:rFonts w:ascii="Arial" w:eastAsiaTheme="majorEastAsia" w:hAnsi="Arial" w:cs="Arial"/>
          <w:b w:val="0"/>
          <w:sz w:val="20"/>
          <w:szCs w:val="26"/>
        </w:rPr>
        <w:t xml:space="preserve">podrobně </w:t>
      </w:r>
      <w:r w:rsidRPr="00BF138C">
        <w:rPr>
          <w:rFonts w:ascii="Arial" w:eastAsiaTheme="majorEastAsia" w:hAnsi="Arial" w:cs="Arial"/>
          <w:b w:val="0"/>
          <w:sz w:val="20"/>
          <w:szCs w:val="26"/>
        </w:rPr>
        <w:t xml:space="preserve">specifikován v článku </w:t>
      </w:r>
      <w:r w:rsidR="00A36DF7" w:rsidRPr="00BF138C">
        <w:rPr>
          <w:rFonts w:ascii="Arial" w:eastAsiaTheme="majorEastAsia" w:hAnsi="Arial" w:cs="Arial"/>
          <w:b w:val="0"/>
          <w:sz w:val="20"/>
          <w:szCs w:val="26"/>
        </w:rPr>
        <w:t>5</w:t>
      </w:r>
      <w:r w:rsidRPr="00BF138C">
        <w:rPr>
          <w:rFonts w:ascii="Arial" w:eastAsiaTheme="majorEastAsia" w:hAnsi="Arial" w:cs="Arial"/>
          <w:b w:val="0"/>
          <w:sz w:val="20"/>
          <w:szCs w:val="26"/>
        </w:rPr>
        <w:t>.</w:t>
      </w:r>
    </w:p>
    <w:p w14:paraId="17681E9C" w14:textId="77777777" w:rsidR="005A5BAF" w:rsidRPr="00BF138C" w:rsidRDefault="005A5BAF" w:rsidP="00BF138C">
      <w:pPr>
        <w:pStyle w:val="Nadpis1"/>
        <w:keepNext w:val="0"/>
        <w:spacing w:before="240" w:after="240"/>
        <w:ind w:left="431" w:hanging="431"/>
        <w:rPr>
          <w:b w:val="0"/>
          <w:sz w:val="22"/>
          <w:szCs w:val="22"/>
        </w:rPr>
      </w:pPr>
      <w:r w:rsidRPr="00BF138C">
        <w:rPr>
          <w:sz w:val="22"/>
          <w:szCs w:val="22"/>
        </w:rPr>
        <w:lastRenderedPageBreak/>
        <w:t xml:space="preserve">Výkon technického dozoru stavebníka a koordinátora BOZP </w:t>
      </w:r>
    </w:p>
    <w:p w14:paraId="751F1D8C" w14:textId="24268414" w:rsidR="005A5BAF"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Příkazník se při výkonu funkce technického dozoru stavebníka a koordinátora BOZP zavazuje provádět kontrolu </w:t>
      </w:r>
      <w:r w:rsidR="0012455C" w:rsidRPr="00BF138C">
        <w:rPr>
          <w:rFonts w:ascii="Arial" w:eastAsiaTheme="majorEastAsia" w:hAnsi="Arial" w:cs="Arial"/>
          <w:b w:val="0"/>
          <w:sz w:val="20"/>
          <w:szCs w:val="26"/>
        </w:rPr>
        <w:t xml:space="preserve">výše </w:t>
      </w:r>
      <w:r w:rsidR="00CA05A9" w:rsidRPr="00BF138C">
        <w:rPr>
          <w:rFonts w:ascii="Arial" w:eastAsiaTheme="majorEastAsia" w:hAnsi="Arial" w:cs="Arial"/>
          <w:b w:val="0"/>
          <w:sz w:val="20"/>
          <w:szCs w:val="26"/>
        </w:rPr>
        <w:t xml:space="preserve">zmíněné </w:t>
      </w:r>
      <w:r w:rsidRPr="00BF138C">
        <w:rPr>
          <w:rFonts w:ascii="Arial" w:eastAsiaTheme="majorEastAsia" w:hAnsi="Arial" w:cs="Arial"/>
          <w:b w:val="0"/>
          <w:sz w:val="20"/>
          <w:szCs w:val="26"/>
        </w:rPr>
        <w:t>stavby tak, aby byly dodržovány technické podmínky realizace stavby, aby byl dodržen rozpočet</w:t>
      </w:r>
      <w:r w:rsidR="00D917E2" w:rsidRPr="00BF138C">
        <w:rPr>
          <w:rFonts w:ascii="Arial" w:eastAsiaTheme="majorEastAsia" w:hAnsi="Arial" w:cs="Arial"/>
          <w:b w:val="0"/>
          <w:sz w:val="20"/>
          <w:szCs w:val="26"/>
        </w:rPr>
        <w:t>, stanovený časový postup realizace a termíny stavby</w:t>
      </w:r>
      <w:r w:rsidRPr="00BF138C">
        <w:rPr>
          <w:rFonts w:ascii="Arial" w:eastAsiaTheme="majorEastAsia" w:hAnsi="Arial" w:cs="Arial"/>
          <w:b w:val="0"/>
          <w:sz w:val="20"/>
          <w:szCs w:val="26"/>
        </w:rPr>
        <w:t xml:space="preserve">, jakož i platné právní předpisy. </w:t>
      </w:r>
    </w:p>
    <w:p w14:paraId="01C906D6" w14:textId="79933577" w:rsidR="00F07B61" w:rsidRPr="00BF138C" w:rsidRDefault="00472951" w:rsidP="00BF138C">
      <w:pPr>
        <w:pStyle w:val="Nadpis2"/>
        <w:keepNext w:val="0"/>
        <w:spacing w:before="240" w:after="240" w:line="276" w:lineRule="auto"/>
        <w:ind w:left="578" w:hanging="578"/>
        <w:jc w:val="both"/>
        <w:rPr>
          <w:rFonts w:ascii="Arial" w:eastAsiaTheme="majorEastAsia" w:hAnsi="Arial" w:cs="Arial"/>
          <w:b w:val="0"/>
          <w:szCs w:val="26"/>
        </w:rPr>
      </w:pPr>
      <w:bookmarkStart w:id="1" w:name="_Hlk26423384"/>
      <w:r w:rsidRPr="00BF138C">
        <w:rPr>
          <w:rFonts w:ascii="Arial" w:eastAsiaTheme="majorEastAsia" w:hAnsi="Arial" w:cs="Arial"/>
          <w:b w:val="0"/>
          <w:sz w:val="20"/>
          <w:szCs w:val="26"/>
        </w:rPr>
        <w:t xml:space="preserve">Rozsah </w:t>
      </w:r>
      <w:bookmarkStart w:id="2" w:name="_Hlk26423333"/>
      <w:r w:rsidRPr="00BF138C">
        <w:rPr>
          <w:rFonts w:ascii="Arial" w:eastAsiaTheme="majorEastAsia" w:hAnsi="Arial" w:cs="Arial"/>
          <w:b w:val="0"/>
          <w:sz w:val="20"/>
          <w:szCs w:val="26"/>
        </w:rPr>
        <w:t>výkonu zajišťované činnosti:</w:t>
      </w:r>
      <w:bookmarkEnd w:id="2"/>
    </w:p>
    <w:p w14:paraId="4D66C34E" w14:textId="74A5C9BB" w:rsidR="00472951" w:rsidRPr="002E7E7B" w:rsidRDefault="00472951" w:rsidP="002C465E">
      <w:pPr>
        <w:pStyle w:val="Zkladntext"/>
        <w:numPr>
          <w:ilvl w:val="0"/>
          <w:numId w:val="9"/>
        </w:numPr>
        <w:spacing w:before="120" w:line="276" w:lineRule="auto"/>
        <w:jc w:val="both"/>
        <w:rPr>
          <w:rFonts w:ascii="Arial" w:hAnsi="Arial" w:cs="Arial"/>
          <w:color w:val="000000"/>
        </w:rPr>
      </w:pPr>
      <w:r w:rsidRPr="00BF138C">
        <w:rPr>
          <w:rFonts w:ascii="Arial" w:hAnsi="Arial" w:cs="Arial"/>
          <w:color w:val="000000"/>
        </w:rPr>
        <w:t xml:space="preserve">Kontrolní dny: Příkazník bude </w:t>
      </w:r>
      <w:r w:rsidR="00987D29" w:rsidRPr="00BF138C">
        <w:rPr>
          <w:rFonts w:ascii="Arial" w:hAnsi="Arial" w:cs="Arial"/>
          <w:color w:val="000000"/>
        </w:rPr>
        <w:t>zajišťovat organiz</w:t>
      </w:r>
      <w:r w:rsidR="00836CAA">
        <w:rPr>
          <w:rFonts w:ascii="Arial" w:hAnsi="Arial" w:cs="Arial"/>
          <w:color w:val="000000"/>
        </w:rPr>
        <w:t xml:space="preserve">aci </w:t>
      </w:r>
      <w:r w:rsidR="00BA4CE9" w:rsidRPr="002E7E7B">
        <w:rPr>
          <w:rFonts w:ascii="Arial" w:hAnsi="Arial" w:cs="Arial"/>
          <w:color w:val="000000"/>
        </w:rPr>
        <w:t>kontrolních dnů v průběhu provádění stavebních prací včetně vyhotovení zápisu, minimálně 1</w:t>
      </w:r>
      <w:r w:rsidR="00CD5274" w:rsidRPr="002E7E7B">
        <w:rPr>
          <w:rFonts w:ascii="Arial" w:hAnsi="Arial" w:cs="Arial"/>
          <w:color w:val="000000"/>
        </w:rPr>
        <w:t>X (jedenkrát)</w:t>
      </w:r>
      <w:r w:rsidR="00BA4CE9" w:rsidRPr="002E7E7B">
        <w:rPr>
          <w:rFonts w:ascii="Arial" w:hAnsi="Arial" w:cs="Arial"/>
          <w:color w:val="000000"/>
        </w:rPr>
        <w:t xml:space="preserve"> za 7 kalendářních dnů, příkazník je povinen vyhotovit zápis na místě a v čase kontrolního dne tak, aby ho na místě mohly podepsat všechny přítomné osoby</w:t>
      </w:r>
      <w:r w:rsidR="00355A31" w:rsidRPr="002E7E7B">
        <w:rPr>
          <w:rFonts w:ascii="Arial" w:hAnsi="Arial" w:cs="Arial"/>
          <w:color w:val="000000"/>
        </w:rPr>
        <w:t>.</w:t>
      </w:r>
    </w:p>
    <w:p w14:paraId="3A775C88" w14:textId="0033E913" w:rsidR="009A4E6E" w:rsidRPr="00BF138C" w:rsidRDefault="00731335" w:rsidP="002C465E">
      <w:pPr>
        <w:pStyle w:val="Zkladntext"/>
        <w:numPr>
          <w:ilvl w:val="0"/>
          <w:numId w:val="9"/>
        </w:numPr>
        <w:spacing w:before="120" w:line="276" w:lineRule="auto"/>
        <w:jc w:val="both"/>
        <w:rPr>
          <w:rFonts w:ascii="Arial" w:hAnsi="Arial" w:cs="Arial"/>
          <w:color w:val="000000"/>
        </w:rPr>
      </w:pPr>
      <w:r w:rsidRPr="00BF138C">
        <w:rPr>
          <w:rFonts w:ascii="Arial" w:hAnsi="Arial" w:cs="Arial"/>
          <w:color w:val="000000"/>
        </w:rPr>
        <w:t xml:space="preserve">Příkazník bude provádět kontrolní dny v rozsahu dle písmena a) tohoto odstavce a vedle toho </w:t>
      </w:r>
      <w:r w:rsidR="005C26C0" w:rsidRPr="00BF138C">
        <w:rPr>
          <w:rFonts w:ascii="Arial" w:hAnsi="Arial" w:cs="Arial"/>
          <w:color w:val="000000"/>
        </w:rPr>
        <w:t xml:space="preserve">příkazník: </w:t>
      </w:r>
    </w:p>
    <w:p w14:paraId="04DA0382" w14:textId="2FDA2510" w:rsidR="00795599" w:rsidRPr="00BF138C" w:rsidRDefault="00795599" w:rsidP="002C465E">
      <w:pPr>
        <w:pStyle w:val="Zkladntext"/>
        <w:numPr>
          <w:ilvl w:val="0"/>
          <w:numId w:val="10"/>
        </w:numPr>
        <w:spacing w:before="120" w:line="276" w:lineRule="auto"/>
        <w:jc w:val="both"/>
        <w:rPr>
          <w:rFonts w:ascii="Arial" w:hAnsi="Arial" w:cs="Arial"/>
          <w:color w:val="000000"/>
        </w:rPr>
      </w:pPr>
      <w:bookmarkStart w:id="3" w:name="_Hlk26803665"/>
      <w:r w:rsidRPr="00BF138C">
        <w:rPr>
          <w:rFonts w:ascii="Arial" w:hAnsi="Arial" w:cs="Arial"/>
          <w:color w:val="000000"/>
        </w:rPr>
        <w:t xml:space="preserve">bude provádět svoji činnost minimálně </w:t>
      </w:r>
      <w:r w:rsidR="008164F4" w:rsidRPr="00BF138C">
        <w:rPr>
          <w:rFonts w:ascii="Arial" w:hAnsi="Arial" w:cs="Arial"/>
          <w:color w:val="000000"/>
        </w:rPr>
        <w:t xml:space="preserve">3X (třikrát) </w:t>
      </w:r>
      <w:r w:rsidR="004E3501">
        <w:rPr>
          <w:rFonts w:ascii="Arial" w:hAnsi="Arial" w:cs="Arial"/>
          <w:color w:val="000000"/>
        </w:rPr>
        <w:t>v</w:t>
      </w:r>
      <w:r w:rsidR="001C4AAE">
        <w:rPr>
          <w:rFonts w:ascii="Arial" w:hAnsi="Arial" w:cs="Arial"/>
          <w:color w:val="000000"/>
        </w:rPr>
        <w:t> </w:t>
      </w:r>
      <w:r w:rsidR="004E3501">
        <w:rPr>
          <w:rFonts w:ascii="Arial" w:hAnsi="Arial" w:cs="Arial"/>
          <w:color w:val="000000"/>
        </w:rPr>
        <w:t>týdnu</w:t>
      </w:r>
      <w:r w:rsidR="001C4AAE">
        <w:rPr>
          <w:rFonts w:ascii="Arial" w:hAnsi="Arial" w:cs="Arial"/>
          <w:color w:val="000000"/>
        </w:rPr>
        <w:t>,</w:t>
      </w:r>
      <w:r w:rsidRPr="00BF138C">
        <w:rPr>
          <w:rFonts w:ascii="Arial" w:hAnsi="Arial" w:cs="Arial"/>
          <w:color w:val="000000"/>
        </w:rPr>
        <w:t xml:space="preserve"> ve kterém bude zhotovitel realizovat příslušné stavební práce, a to v rozsahu alespoň 3 hodin za každý jednotlivý den. Příkazník zaznamená rozsah své činnosti zápisem do stavebního deníku nebo do deníku TDS. Příkazník je vždy povinen zajistit přítomnost osoby uvedené v článku 2 odst. 2 písm. </w:t>
      </w:r>
      <w:r w:rsidR="008164F4" w:rsidRPr="00BF138C">
        <w:rPr>
          <w:rFonts w:ascii="Arial" w:hAnsi="Arial" w:cs="Arial"/>
          <w:color w:val="000000"/>
        </w:rPr>
        <w:t>c</w:t>
      </w:r>
      <w:r w:rsidRPr="00BF138C">
        <w:rPr>
          <w:rFonts w:ascii="Arial" w:hAnsi="Arial" w:cs="Arial"/>
          <w:color w:val="000000"/>
        </w:rPr>
        <w:t xml:space="preserve">) nebo </w:t>
      </w:r>
      <w:r w:rsidR="008164F4" w:rsidRPr="00BF138C">
        <w:rPr>
          <w:rFonts w:ascii="Arial" w:hAnsi="Arial" w:cs="Arial"/>
          <w:color w:val="000000"/>
        </w:rPr>
        <w:t>d</w:t>
      </w:r>
      <w:r w:rsidRPr="00BF138C">
        <w:rPr>
          <w:rFonts w:ascii="Arial" w:hAnsi="Arial" w:cs="Arial"/>
          <w:color w:val="000000"/>
        </w:rPr>
        <w:t>) v místě provádění díla, tak aby zajistila výkon zajišťované činnosti ve výše uvedeném rozsahu náležitě a řádně dle své autorizace.</w:t>
      </w:r>
    </w:p>
    <w:bookmarkEnd w:id="1"/>
    <w:bookmarkEnd w:id="3"/>
    <w:p w14:paraId="73D42D48" w14:textId="64C3A096" w:rsidR="0067044F" w:rsidRPr="00BF138C" w:rsidRDefault="0067044F" w:rsidP="00BF138C">
      <w:pPr>
        <w:pStyle w:val="Nadpis2"/>
        <w:keepNext w:val="0"/>
        <w:numPr>
          <w:ilvl w:val="0"/>
          <w:numId w:val="0"/>
        </w:numPr>
        <w:spacing w:before="240" w:after="240" w:line="276" w:lineRule="auto"/>
        <w:ind w:left="578"/>
        <w:jc w:val="both"/>
        <w:rPr>
          <w:rFonts w:ascii="Arial" w:eastAsiaTheme="majorEastAsia" w:hAnsi="Arial" w:cs="Arial"/>
          <w:szCs w:val="26"/>
        </w:rPr>
      </w:pPr>
      <w:r w:rsidRPr="00BF138C">
        <w:rPr>
          <w:rFonts w:ascii="Arial" w:eastAsiaTheme="majorEastAsia" w:hAnsi="Arial" w:cs="Arial"/>
          <w:sz w:val="20"/>
          <w:szCs w:val="26"/>
        </w:rPr>
        <w:t>Technický dozor stavebníka</w:t>
      </w:r>
    </w:p>
    <w:p w14:paraId="45BD887C" w14:textId="3D030AA2" w:rsidR="005A5BAF" w:rsidRPr="00BF138C" w:rsidRDefault="00FB6255" w:rsidP="00BF138C">
      <w:pPr>
        <w:pStyle w:val="Nadpis2"/>
        <w:keepNext w:val="0"/>
        <w:spacing w:before="240" w:after="240" w:line="276" w:lineRule="auto"/>
        <w:ind w:left="578" w:hanging="578"/>
        <w:jc w:val="both"/>
        <w:rPr>
          <w:rFonts w:ascii="Arial" w:eastAsiaTheme="majorEastAsia" w:hAnsi="Arial" w:cs="Arial"/>
          <w:szCs w:val="26"/>
        </w:rPr>
      </w:pPr>
      <w:bookmarkStart w:id="4" w:name="_Ref332869952"/>
      <w:bookmarkStart w:id="5" w:name="_Ref332870456"/>
      <w:r w:rsidRPr="00BF138C">
        <w:rPr>
          <w:rFonts w:ascii="Arial" w:eastAsiaTheme="majorEastAsia" w:hAnsi="Arial" w:cs="Arial"/>
          <w:b w:val="0"/>
          <w:sz w:val="20"/>
          <w:szCs w:val="26"/>
        </w:rPr>
        <w:t>V rámci technického dozoru stavby se příkazník zavazuje zajišťovat zejména následující činnosti:</w:t>
      </w:r>
    </w:p>
    <w:p w14:paraId="1329C3DB" w14:textId="77777777"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seznámení se s projektovou dokumentací, se stavebním povolením, stanovisky, rozhodnutími a vyjádřeními dotčených orgánů státní správy;</w:t>
      </w:r>
    </w:p>
    <w:p w14:paraId="444B74FC" w14:textId="23D3F523"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kontrola dodržování podmínek stavebního povolení a opatření státního stavebního dohledu po</w:t>
      </w:r>
      <w:r w:rsidR="005355CC" w:rsidRPr="00BF138C">
        <w:rPr>
          <w:rFonts w:ascii="Arial" w:hAnsi="Arial" w:cs="Arial"/>
          <w:color w:val="000000"/>
        </w:rPr>
        <w:t> </w:t>
      </w:r>
      <w:r w:rsidRPr="00BF138C">
        <w:rPr>
          <w:rFonts w:ascii="Arial" w:hAnsi="Arial" w:cs="Arial"/>
          <w:color w:val="000000"/>
        </w:rPr>
        <w:t>dobu realizace stavby;</w:t>
      </w:r>
    </w:p>
    <w:p w14:paraId="1DD3CBE1" w14:textId="77777777"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oznámení podle § 22 odst. 2 zákona č. 20/1987 Sb., o státní památkové péči Archeologickému ústavu AV ČR Praha minimálně dva týdny před zahájením výkopových či jiných stavebních prací;</w:t>
      </w:r>
    </w:p>
    <w:p w14:paraId="61413288" w14:textId="6E531903"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kontrola procesů spojených s předáním a převzetím staveniště vybran</w:t>
      </w:r>
      <w:r w:rsidR="00D46A7B" w:rsidRPr="00BF138C">
        <w:rPr>
          <w:rFonts w:ascii="Arial" w:hAnsi="Arial" w:cs="Arial"/>
          <w:color w:val="000000"/>
        </w:rPr>
        <w:t>ým</w:t>
      </w:r>
      <w:r w:rsidRPr="00BF138C">
        <w:rPr>
          <w:rFonts w:ascii="Arial" w:hAnsi="Arial" w:cs="Arial"/>
          <w:color w:val="000000"/>
        </w:rPr>
        <w:t xml:space="preserve"> zhotovitel</w:t>
      </w:r>
      <w:r w:rsidR="00D46A7B" w:rsidRPr="00BF138C">
        <w:rPr>
          <w:rFonts w:ascii="Arial" w:hAnsi="Arial" w:cs="Arial"/>
          <w:color w:val="000000"/>
        </w:rPr>
        <w:t>em</w:t>
      </w:r>
      <w:r w:rsidRPr="00BF138C">
        <w:rPr>
          <w:rFonts w:ascii="Arial" w:hAnsi="Arial" w:cs="Arial"/>
          <w:color w:val="000000"/>
        </w:rPr>
        <w:t xml:space="preserve"> stavby včetně administrativního zázn</w:t>
      </w:r>
      <w:r w:rsidR="001367CE" w:rsidRPr="00BF138C">
        <w:rPr>
          <w:rFonts w:ascii="Arial" w:hAnsi="Arial" w:cs="Arial"/>
          <w:color w:val="000000"/>
        </w:rPr>
        <w:t>amu veškerých takových procesů;</w:t>
      </w:r>
    </w:p>
    <w:p w14:paraId="72D9CD2E" w14:textId="5EDD8A6A"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průběžný kontakt s</w:t>
      </w:r>
      <w:r w:rsidR="003E1996" w:rsidRPr="00BF138C">
        <w:rPr>
          <w:rFonts w:ascii="Arial" w:hAnsi="Arial" w:cs="Arial"/>
          <w:color w:val="000000"/>
        </w:rPr>
        <w:t xml:space="preserve"> příkazcem</w:t>
      </w:r>
      <w:r w:rsidRPr="00BF138C">
        <w:rPr>
          <w:rFonts w:ascii="Arial" w:hAnsi="Arial" w:cs="Arial"/>
          <w:color w:val="000000"/>
        </w:rPr>
        <w:t xml:space="preserve"> o postupu realizace stavebních prací, kontrola plnění smluvních podmínek zhotovitelem stavby;</w:t>
      </w:r>
    </w:p>
    <w:p w14:paraId="28A1488F" w14:textId="0D6C6F6B"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kontrola a ověřování kvality prováděných prací, dodržování</w:t>
      </w:r>
      <w:r w:rsidR="00537685" w:rsidRPr="00BF138C">
        <w:rPr>
          <w:rFonts w:ascii="Arial" w:hAnsi="Arial" w:cs="Arial"/>
          <w:color w:val="000000"/>
        </w:rPr>
        <w:t xml:space="preserve"> PD</w:t>
      </w:r>
      <w:r w:rsidRPr="00BF138C">
        <w:rPr>
          <w:rFonts w:ascii="Arial" w:hAnsi="Arial" w:cs="Arial"/>
          <w:color w:val="000000"/>
        </w:rPr>
        <w:t>, včetně jejích změn, zejména s ohledem na její soulad s požadavky příkazce, soulad se závaznými předpisy, soulad se smluvní dokumentací, ostatními podklady, pokyny a sděleními předanými příkazcem příkazníkovi;</w:t>
      </w:r>
    </w:p>
    <w:p w14:paraId="4E697089" w14:textId="77777777"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 xml:space="preserve">dodržování plánu kontrolních prohlídek na stavbě; </w:t>
      </w:r>
    </w:p>
    <w:p w14:paraId="3E0F28C3" w14:textId="4D838EA3"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kontrola a ověřování kvality dokončených prací a ověřování shody s ustanoveními smluvních dokumentů a platnými právními předpisy Č</w:t>
      </w:r>
      <w:r w:rsidR="001C2407" w:rsidRPr="00BF138C">
        <w:rPr>
          <w:rFonts w:ascii="Arial" w:hAnsi="Arial" w:cs="Arial"/>
          <w:color w:val="000000"/>
        </w:rPr>
        <w:t xml:space="preserve">eské </w:t>
      </w:r>
      <w:r w:rsidR="009A61BF" w:rsidRPr="00BF138C">
        <w:rPr>
          <w:rFonts w:ascii="Arial" w:hAnsi="Arial" w:cs="Arial"/>
          <w:color w:val="000000"/>
        </w:rPr>
        <w:t>republiky</w:t>
      </w:r>
      <w:r w:rsidRPr="00BF138C">
        <w:rPr>
          <w:rFonts w:ascii="Arial" w:hAnsi="Arial" w:cs="Arial"/>
          <w:color w:val="000000"/>
        </w:rPr>
        <w:t>, včetně platných českých norem;</w:t>
      </w:r>
    </w:p>
    <w:p w14:paraId="669B9761" w14:textId="50A9FF6E"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kontrola věcné a finanční správnosti a úplnosti fakturovaných položek a jejich soulad s</w:t>
      </w:r>
      <w:r w:rsidR="005355CC" w:rsidRPr="00BF138C">
        <w:rPr>
          <w:rFonts w:ascii="Arial" w:hAnsi="Arial" w:cs="Arial"/>
          <w:color w:val="000000"/>
        </w:rPr>
        <w:t> </w:t>
      </w:r>
      <w:r w:rsidRPr="00BF138C">
        <w:rPr>
          <w:rFonts w:ascii="Arial" w:hAnsi="Arial" w:cs="Arial"/>
          <w:color w:val="000000"/>
        </w:rPr>
        <w:t>rozpočtem stavby;</w:t>
      </w:r>
    </w:p>
    <w:p w14:paraId="7A0B5C92" w14:textId="3604FA9B"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 xml:space="preserve">sledování provádění předepsaných a dohodnutých zkoušek materiálů, konstrukcí a prací na stavbě, dohled nad dodržováním předepsaných postupů, platných právních předpisů ČR a kontrola provádění oprávněnými firmami a kontrola výsledků včetně zajištění dokladů, které prokazují kvalitu prováděných prací a dodávek (certifikáty, atesty, </w:t>
      </w:r>
      <w:r w:rsidR="00EC3B2D" w:rsidRPr="00BF138C">
        <w:rPr>
          <w:rFonts w:ascii="Arial" w:hAnsi="Arial" w:cs="Arial"/>
          <w:color w:val="000000"/>
        </w:rPr>
        <w:t>protokoly</w:t>
      </w:r>
      <w:r w:rsidRPr="00BF138C">
        <w:rPr>
          <w:rFonts w:ascii="Arial" w:hAnsi="Arial" w:cs="Arial"/>
          <w:color w:val="000000"/>
        </w:rPr>
        <w:t xml:space="preserve"> apod.</w:t>
      </w:r>
      <w:r w:rsidR="001367CE" w:rsidRPr="00BF138C">
        <w:rPr>
          <w:rFonts w:ascii="Arial" w:hAnsi="Arial" w:cs="Arial"/>
          <w:color w:val="000000"/>
        </w:rPr>
        <w:t>)</w:t>
      </w:r>
      <w:r w:rsidRPr="00BF138C">
        <w:rPr>
          <w:rFonts w:ascii="Arial" w:hAnsi="Arial" w:cs="Arial"/>
          <w:color w:val="000000"/>
        </w:rPr>
        <w:t xml:space="preserve">; </w:t>
      </w:r>
    </w:p>
    <w:p w14:paraId="20EB424E" w14:textId="77777777"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soustavné sledování a kontrola vedení stavebního deníku, potvrzování správnosti zápisů ve stavebním deníku, vyjadřování se v něm k závažným skutečnostem;</w:t>
      </w:r>
    </w:p>
    <w:p w14:paraId="7C5B6826" w14:textId="77777777"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kontrola a ověřování měsíčního soupisu provedených prací a dodávek;</w:t>
      </w:r>
    </w:p>
    <w:p w14:paraId="59B77463" w14:textId="77777777"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kontrola procesů systematického doplňování dokumentace pro příkazce a zhotovitele, podle které se stavba realizuje;</w:t>
      </w:r>
    </w:p>
    <w:p w14:paraId="6DF8DA18" w14:textId="77777777"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účast při projednávání a ověření správnosti všech dokladů a změn projektové dokumentace stavby;</w:t>
      </w:r>
    </w:p>
    <w:p w14:paraId="7ED3CCA4" w14:textId="1EE5642E"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zajišťování změnových řízení, prověřování a posuzování změn z hlediska věcného a cenového ve spolupráci se zástupcem zadavatele, schvalování změnových listů zpracovaných zhotovitelem po vyjádření zadavatele, vedení agendy spojené s posuzováním změn, vydávání stanovisek k předložené změně a doporučení dalšího postupu zástupci zadavatele, které bude směřovat k odmítnutí změny nebo k jejímu schválení, evidence rozhodnutí zadavatele k</w:t>
      </w:r>
      <w:r w:rsidR="005355CC" w:rsidRPr="00BF138C">
        <w:rPr>
          <w:rFonts w:ascii="Arial" w:hAnsi="Arial" w:cs="Arial"/>
          <w:color w:val="000000"/>
        </w:rPr>
        <w:t> </w:t>
      </w:r>
      <w:r w:rsidRPr="00BF138C">
        <w:rPr>
          <w:rFonts w:ascii="Arial" w:hAnsi="Arial" w:cs="Arial"/>
          <w:color w:val="000000"/>
        </w:rPr>
        <w:t>předloženým změnám</w:t>
      </w:r>
      <w:r w:rsidR="00933AFF" w:rsidRPr="00BF138C">
        <w:rPr>
          <w:rFonts w:ascii="Arial" w:hAnsi="Arial" w:cs="Arial"/>
          <w:color w:val="000000"/>
        </w:rPr>
        <w:t>;</w:t>
      </w:r>
    </w:p>
    <w:p w14:paraId="1E5EAE6F" w14:textId="77777777"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povinnost informovat příkazce o všech okolnostech v souvislosti s výstavbou, které mohou mít vliv na harmonogram, kvalitu a cenu díla;</w:t>
      </w:r>
    </w:p>
    <w:p w14:paraId="31569FBB" w14:textId="3451313C"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 xml:space="preserve">kontrola těch částí dodávek a montáží materiálů, výrobků a technologických postupů, které budou v dalším postupu zakryté nebo se stanou nepřístupnými, zapsání výsledků kontroly do stavebního deníku, včetně zpracování fotografické či video dokumentace; </w:t>
      </w:r>
    </w:p>
    <w:p w14:paraId="633AA6BE" w14:textId="77777777"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kontrola řádného uskladnění materiálu, strojů, dílů konstrukcí na stavbě;</w:t>
      </w:r>
    </w:p>
    <w:p w14:paraId="5C1BB0BF" w14:textId="77777777"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spolupráce s projektantem zajišťujícím autorský dozor při realizaci stavby;</w:t>
      </w:r>
    </w:p>
    <w:p w14:paraId="2D58748B" w14:textId="77777777"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spolupráce s projektantem projektové dokumentace a se zhotovitelem při provádění nebo navrhování opatření na odstranění případných závad projektové dokumentace;</w:t>
      </w:r>
    </w:p>
    <w:p w14:paraId="357BB437" w14:textId="77777777"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vedení podrobné dokumentace a archivace dokladů z kontroly a ověřování dokladů a procesů, včetně průběžného předávání kopií takových dokladů zástupci příkazce;</w:t>
      </w:r>
    </w:p>
    <w:p w14:paraId="43CE279F" w14:textId="6D2D4228" w:rsidR="001367CE" w:rsidRPr="00BF138C" w:rsidRDefault="001367CE"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 xml:space="preserve">zajištění fotodokumentace z průběhu realizace celého díla a její </w:t>
      </w:r>
      <w:r w:rsidR="00EC3B2D" w:rsidRPr="00BF138C">
        <w:rPr>
          <w:rFonts w:ascii="Arial" w:hAnsi="Arial" w:cs="Arial"/>
          <w:color w:val="000000"/>
        </w:rPr>
        <w:t xml:space="preserve">průběžné každoměsíční </w:t>
      </w:r>
      <w:r w:rsidRPr="00BF138C">
        <w:rPr>
          <w:rFonts w:ascii="Arial" w:hAnsi="Arial" w:cs="Arial"/>
          <w:color w:val="000000"/>
        </w:rPr>
        <w:t>předání příkazci;</w:t>
      </w:r>
    </w:p>
    <w:p w14:paraId="2FEDE85A" w14:textId="77777777"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spolupráce s pracovníky zhotovitele při provádění opatření na odvrácení nebo na omezení škod při ohrožení stavby živelnými událostmi;</w:t>
      </w:r>
    </w:p>
    <w:p w14:paraId="54F795C4" w14:textId="5E238731"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kontrola postupu prací podle časového plánu stavby, kontroluje ustanovení smluv a podmínek z nich vyplývající</w:t>
      </w:r>
      <w:r w:rsidR="0068723C" w:rsidRPr="00BF138C">
        <w:rPr>
          <w:rFonts w:ascii="Arial" w:hAnsi="Arial" w:cs="Arial"/>
          <w:color w:val="000000"/>
        </w:rPr>
        <w:t>ch</w:t>
      </w:r>
      <w:r w:rsidRPr="00BF138C">
        <w:rPr>
          <w:rFonts w:ascii="Arial" w:hAnsi="Arial" w:cs="Arial"/>
          <w:color w:val="000000"/>
        </w:rPr>
        <w:t xml:space="preserve"> a upozorňuje zhotovitele na nedodržení termínu, včetně přípravy podkladu pro uplatnění majetkových sankcí;</w:t>
      </w:r>
    </w:p>
    <w:p w14:paraId="39396E93" w14:textId="77777777"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koordinace procesů vedoucích k nápravě případných nedostatků v procesu realizace díla;</w:t>
      </w:r>
    </w:p>
    <w:p w14:paraId="6B53C63B" w14:textId="77777777"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společně se zhotovitelem zajišťovat hlášení archeologických nálezů;</w:t>
      </w:r>
    </w:p>
    <w:p w14:paraId="07E8B48E" w14:textId="77777777"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závěrečné kontroly dokončeného díla, příprava soupisu vad a nedodělků, včetně stanovení termínu a způsobu jejich odstraňování;</w:t>
      </w:r>
    </w:p>
    <w:p w14:paraId="05636D74" w14:textId="158A141F"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příprava podkladů pro předání a převzetí stavby nebo jejích částí a účast na jednání při předání a převzetí; sepsání protokolu o dokončení stavebních prací a sepsání protokolu o</w:t>
      </w:r>
      <w:r w:rsidR="005355CC" w:rsidRPr="00BF138C">
        <w:rPr>
          <w:rFonts w:ascii="Arial" w:hAnsi="Arial" w:cs="Arial"/>
          <w:color w:val="000000"/>
        </w:rPr>
        <w:t> </w:t>
      </w:r>
      <w:r w:rsidRPr="00BF138C">
        <w:rPr>
          <w:rFonts w:ascii="Arial" w:hAnsi="Arial" w:cs="Arial"/>
          <w:color w:val="000000"/>
        </w:rPr>
        <w:t>dokončení stavby dle smlouvy o dílo se zhotovitelem</w:t>
      </w:r>
      <w:r w:rsidR="001B1A04" w:rsidRPr="00BF138C">
        <w:rPr>
          <w:rFonts w:ascii="Arial" w:hAnsi="Arial" w:cs="Arial"/>
          <w:color w:val="000000"/>
        </w:rPr>
        <w:t>;</w:t>
      </w:r>
    </w:p>
    <w:p w14:paraId="5B073C04" w14:textId="247AC904" w:rsidR="00531451" w:rsidRPr="00BF138C" w:rsidRDefault="00531451"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spolupůsobení na kolaudačním řízení,</w:t>
      </w:r>
      <w:r w:rsidR="008A5BCB" w:rsidRPr="00BF138C">
        <w:rPr>
          <w:rFonts w:ascii="Arial" w:hAnsi="Arial" w:cs="Arial"/>
          <w:color w:val="000000"/>
        </w:rPr>
        <w:t xml:space="preserve"> koordinace procesů kolaudačního řízení, jen</w:t>
      </w:r>
      <w:r w:rsidRPr="00BF138C">
        <w:rPr>
          <w:rFonts w:ascii="Arial" w:hAnsi="Arial" w:cs="Arial"/>
          <w:color w:val="000000"/>
        </w:rPr>
        <w:t xml:space="preserve"> příprava podkladů pro kolaudační </w:t>
      </w:r>
      <w:r w:rsidR="008A5BCB" w:rsidRPr="00BF138C">
        <w:rPr>
          <w:rFonts w:ascii="Arial" w:hAnsi="Arial" w:cs="Arial"/>
          <w:color w:val="000000"/>
        </w:rPr>
        <w:t xml:space="preserve">řízení a jejich kontrola, </w:t>
      </w:r>
      <w:r w:rsidRPr="00BF138C">
        <w:rPr>
          <w:rFonts w:ascii="Arial" w:hAnsi="Arial" w:cs="Arial"/>
          <w:color w:val="000000"/>
        </w:rPr>
        <w:t xml:space="preserve">bez uhrazení správních poplatků, bez </w:t>
      </w:r>
      <w:r w:rsidR="008A5BCB" w:rsidRPr="00BF138C">
        <w:rPr>
          <w:rFonts w:ascii="Arial" w:hAnsi="Arial" w:cs="Arial"/>
          <w:color w:val="000000"/>
        </w:rPr>
        <w:t xml:space="preserve">podání </w:t>
      </w:r>
      <w:r w:rsidRPr="00BF138C">
        <w:rPr>
          <w:rFonts w:ascii="Arial" w:hAnsi="Arial" w:cs="Arial"/>
          <w:color w:val="000000"/>
        </w:rPr>
        <w:t>žádost</w:t>
      </w:r>
      <w:r w:rsidR="008A5BCB" w:rsidRPr="00BF138C">
        <w:rPr>
          <w:rFonts w:ascii="Arial" w:hAnsi="Arial" w:cs="Arial"/>
          <w:color w:val="000000"/>
        </w:rPr>
        <w:t>i</w:t>
      </w:r>
      <w:r w:rsidRPr="00BF138C">
        <w:rPr>
          <w:rFonts w:ascii="Arial" w:hAnsi="Arial" w:cs="Arial"/>
          <w:color w:val="000000"/>
        </w:rPr>
        <w:t xml:space="preserve"> o kolaudační souhlas </w:t>
      </w:r>
      <w:r w:rsidR="008A5BCB" w:rsidRPr="00BF138C">
        <w:rPr>
          <w:rFonts w:ascii="Arial" w:hAnsi="Arial" w:cs="Arial"/>
          <w:color w:val="000000"/>
        </w:rPr>
        <w:t>(</w:t>
      </w:r>
      <w:r w:rsidR="002E308F" w:rsidRPr="00BF138C">
        <w:rPr>
          <w:rFonts w:ascii="Arial" w:hAnsi="Arial" w:cs="Arial"/>
          <w:color w:val="000000"/>
        </w:rPr>
        <w:t xml:space="preserve">žádost o kolaudační souhlas včetně uhrazení správních poplatků </w:t>
      </w:r>
      <w:r w:rsidRPr="00BF138C">
        <w:rPr>
          <w:rFonts w:ascii="Arial" w:hAnsi="Arial" w:cs="Arial"/>
          <w:color w:val="000000"/>
        </w:rPr>
        <w:t xml:space="preserve">zajistí zhotovitel stavby a až po nabytí právní moci </w:t>
      </w:r>
      <w:r w:rsidR="0042540A" w:rsidRPr="00BF138C">
        <w:rPr>
          <w:rFonts w:ascii="Arial" w:hAnsi="Arial" w:cs="Arial"/>
          <w:color w:val="000000"/>
        </w:rPr>
        <w:t>kolaudačního rozhodnutí</w:t>
      </w:r>
      <w:r w:rsidRPr="00BF138C">
        <w:rPr>
          <w:rFonts w:ascii="Arial" w:hAnsi="Arial" w:cs="Arial"/>
          <w:color w:val="000000"/>
        </w:rPr>
        <w:t xml:space="preserve"> předá </w:t>
      </w:r>
      <w:r w:rsidR="002E308F" w:rsidRPr="00BF138C">
        <w:rPr>
          <w:rFonts w:ascii="Arial" w:hAnsi="Arial" w:cs="Arial"/>
          <w:color w:val="000000"/>
        </w:rPr>
        <w:t xml:space="preserve">stavbu </w:t>
      </w:r>
      <w:r w:rsidRPr="00BF138C">
        <w:rPr>
          <w:rFonts w:ascii="Arial" w:hAnsi="Arial" w:cs="Arial"/>
          <w:color w:val="000000"/>
        </w:rPr>
        <w:t>objednateli</w:t>
      </w:r>
      <w:r w:rsidR="002E308F" w:rsidRPr="00BF138C">
        <w:rPr>
          <w:rFonts w:ascii="Arial" w:hAnsi="Arial" w:cs="Arial"/>
          <w:color w:val="000000"/>
        </w:rPr>
        <w:t xml:space="preserve"> tzn. příkazci);</w:t>
      </w:r>
    </w:p>
    <w:p w14:paraId="62A46E76" w14:textId="734ACF1E"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předávat neprodleně po ukončení akce podklady pro její závěrečné vyhodnocení odpovědným pracovníkem příkazce:</w:t>
      </w:r>
      <w:r w:rsidR="00836CAA" w:rsidRPr="00836CAA">
        <w:rPr>
          <w:rFonts w:ascii="Arial" w:hAnsi="Arial" w:cs="Arial"/>
          <w:color w:val="000000"/>
        </w:rPr>
        <w:t xml:space="preserve"> (1) </w:t>
      </w:r>
      <w:r w:rsidRPr="00BF138C">
        <w:rPr>
          <w:rFonts w:ascii="Arial" w:hAnsi="Arial" w:cs="Arial"/>
          <w:color w:val="000000"/>
        </w:rPr>
        <w:t xml:space="preserve">popis průběhu akce a její vyhodnocení, </w:t>
      </w:r>
      <w:r w:rsidR="001956F7" w:rsidRPr="00BF138C">
        <w:rPr>
          <w:rFonts w:ascii="Arial" w:hAnsi="Arial" w:cs="Arial"/>
          <w:color w:val="000000"/>
        </w:rPr>
        <w:t>neprodleně nejpozději do 14 ti kalendářních dnů</w:t>
      </w:r>
      <w:r w:rsidR="00836CAA" w:rsidRPr="00836CAA">
        <w:rPr>
          <w:rFonts w:ascii="Arial" w:hAnsi="Arial" w:cs="Arial"/>
          <w:color w:val="000000"/>
        </w:rPr>
        <w:t xml:space="preserve">; (2) </w:t>
      </w:r>
      <w:r w:rsidRPr="00BF138C">
        <w:rPr>
          <w:rFonts w:ascii="Arial" w:hAnsi="Arial" w:cs="Arial"/>
          <w:color w:val="000000"/>
        </w:rPr>
        <w:t xml:space="preserve">kopie </w:t>
      </w:r>
      <w:r w:rsidR="00983B90" w:rsidRPr="00BF138C">
        <w:rPr>
          <w:rFonts w:ascii="Arial" w:hAnsi="Arial" w:cs="Arial"/>
          <w:color w:val="000000"/>
        </w:rPr>
        <w:t>dokladu o možnosti užívat stavbu dle § 119 odst. 1 stavebního zákona</w:t>
      </w:r>
      <w:r w:rsidRPr="00BF138C">
        <w:rPr>
          <w:rFonts w:ascii="Arial" w:hAnsi="Arial" w:cs="Arial"/>
          <w:color w:val="000000"/>
        </w:rPr>
        <w:t xml:space="preserve">, </w:t>
      </w:r>
      <w:r w:rsidR="00836CAA" w:rsidRPr="00836CAA">
        <w:rPr>
          <w:rFonts w:ascii="Arial" w:hAnsi="Arial" w:cs="Arial"/>
          <w:color w:val="000000"/>
        </w:rPr>
        <w:t xml:space="preserve">(3) </w:t>
      </w:r>
      <w:r w:rsidRPr="00BF138C">
        <w:rPr>
          <w:rFonts w:ascii="Arial" w:hAnsi="Arial" w:cs="Arial"/>
          <w:color w:val="000000"/>
        </w:rPr>
        <w:t>kopie zápisu z</w:t>
      </w:r>
      <w:r w:rsidR="00836CAA" w:rsidRPr="00836CAA">
        <w:rPr>
          <w:rFonts w:ascii="Arial" w:hAnsi="Arial" w:cs="Arial"/>
          <w:color w:val="000000"/>
        </w:rPr>
        <w:t> </w:t>
      </w:r>
      <w:r w:rsidRPr="00BF138C">
        <w:rPr>
          <w:rFonts w:ascii="Arial" w:hAnsi="Arial" w:cs="Arial"/>
          <w:color w:val="000000"/>
        </w:rPr>
        <w:t xml:space="preserve">převzetí prací, dodávky nebo služby, </w:t>
      </w:r>
      <w:r w:rsidR="00836CAA" w:rsidRPr="00836CAA">
        <w:rPr>
          <w:rFonts w:ascii="Arial" w:hAnsi="Arial" w:cs="Arial"/>
          <w:color w:val="000000"/>
        </w:rPr>
        <w:t>(4)</w:t>
      </w:r>
      <w:r w:rsidR="00836CAA">
        <w:rPr>
          <w:rFonts w:ascii="Arial" w:hAnsi="Arial" w:cs="Arial"/>
          <w:color w:val="000000"/>
        </w:rPr>
        <w:t xml:space="preserve"> </w:t>
      </w:r>
      <w:r w:rsidRPr="00BF138C">
        <w:rPr>
          <w:rFonts w:ascii="Arial" w:hAnsi="Arial" w:cs="Arial"/>
          <w:color w:val="000000"/>
        </w:rPr>
        <w:t>případně další přílohy včetně jejich seznamu</w:t>
      </w:r>
      <w:r w:rsidR="00836CAA">
        <w:rPr>
          <w:rFonts w:ascii="Arial" w:hAnsi="Arial" w:cs="Arial"/>
          <w:color w:val="000000"/>
        </w:rPr>
        <w:t>;</w:t>
      </w:r>
      <w:r w:rsidRPr="00BF138C">
        <w:rPr>
          <w:rFonts w:ascii="Arial" w:hAnsi="Arial" w:cs="Arial"/>
          <w:color w:val="000000"/>
        </w:rPr>
        <w:t xml:space="preserve"> </w:t>
      </w:r>
    </w:p>
    <w:p w14:paraId="592E9AF4" w14:textId="77777777"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kontrola dokladů a ověření dokladů pro konečné vyúčtování stavebních prací, které doloží zhotovitel k předání a převzetí dokončené stavby;</w:t>
      </w:r>
    </w:p>
    <w:p w14:paraId="6BFB66AB" w14:textId="6A418F8D"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 xml:space="preserve">kontrola veškerých dokladů, které doloží zhotovitel stavebnímu úřadu </w:t>
      </w:r>
      <w:r w:rsidR="00983B90" w:rsidRPr="00BF138C">
        <w:rPr>
          <w:rFonts w:ascii="Arial" w:hAnsi="Arial" w:cs="Arial"/>
          <w:color w:val="000000"/>
        </w:rPr>
        <w:t>v rámci užívání stavby</w:t>
      </w:r>
      <w:r w:rsidRPr="00BF138C">
        <w:rPr>
          <w:rFonts w:ascii="Arial" w:hAnsi="Arial" w:cs="Arial"/>
          <w:color w:val="000000"/>
        </w:rPr>
        <w:t>;</w:t>
      </w:r>
    </w:p>
    <w:p w14:paraId="269E9AC5" w14:textId="77777777"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kontrola úplnosti dokumentace skutečného provedení stavby a dokladů pořízených během stavby k archivaci u příkazce;</w:t>
      </w:r>
    </w:p>
    <w:p w14:paraId="2DA43994" w14:textId="77777777"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příprava podkladů pro hodnocení stavby a čerpání finančních prostředků v souladu se smlouvou se zhotovitelem;</w:t>
      </w:r>
    </w:p>
    <w:p w14:paraId="1041BD95" w14:textId="77777777" w:rsidR="005A5BA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kontrola odstraňování vad a nedodělků zjištěných při kolaudačním řízení a vad a nedodělků zjištěných při předání a převzetí stavby v dohodnutých termínech;</w:t>
      </w:r>
    </w:p>
    <w:p w14:paraId="1872F3B2" w14:textId="77777777" w:rsidR="003D2EFF"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zabezpečení činnosti a spolupráce s odpovědnými geodety; kontrola zajištění vkladu odsouhlaseného geometrického plánu zhotovitelem do katastru nemovitostí příslušného katastrálního úřadu (neřeší majetkoprávní vypořádání)</w:t>
      </w:r>
      <w:r w:rsidR="001367CE" w:rsidRPr="00BF138C">
        <w:rPr>
          <w:rFonts w:ascii="Arial" w:hAnsi="Arial" w:cs="Arial"/>
          <w:color w:val="000000"/>
        </w:rPr>
        <w:t>, v případě, že je relevantní</w:t>
      </w:r>
      <w:r w:rsidRPr="00BF138C">
        <w:rPr>
          <w:rFonts w:ascii="Arial" w:hAnsi="Arial" w:cs="Arial"/>
          <w:color w:val="000000"/>
        </w:rPr>
        <w:t>;</w:t>
      </w:r>
    </w:p>
    <w:p w14:paraId="407B0342" w14:textId="39F50E88" w:rsidR="00C51318" w:rsidRPr="00BF138C" w:rsidRDefault="005A5BAF"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kontrola vyklizení staveniště zhotovitelem a jeho uvedení do původního stavu</w:t>
      </w:r>
      <w:r w:rsidR="00B57606" w:rsidRPr="00BF138C">
        <w:rPr>
          <w:rFonts w:ascii="Arial" w:hAnsi="Arial" w:cs="Arial"/>
          <w:color w:val="000000"/>
        </w:rPr>
        <w:t>;</w:t>
      </w:r>
    </w:p>
    <w:p w14:paraId="093B578B" w14:textId="477F8377" w:rsidR="00E43EE6" w:rsidRPr="00BF138C" w:rsidRDefault="00E43EE6"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kontrola staveniště v pravidelných intervalech po celou dobu, po kterou je staveniště předáno zhotoviteli, a to i v době, kdy neprobíhají stavební práce mezi jednotlivými etapami stavby;</w:t>
      </w:r>
    </w:p>
    <w:p w14:paraId="24C8285E" w14:textId="55A7A818" w:rsidR="007F5673" w:rsidRPr="00BF138C" w:rsidRDefault="008379F5" w:rsidP="002C465E">
      <w:pPr>
        <w:pStyle w:val="Zkladntext"/>
        <w:numPr>
          <w:ilvl w:val="0"/>
          <w:numId w:val="11"/>
        </w:numPr>
        <w:spacing w:before="120" w:line="276" w:lineRule="auto"/>
        <w:jc w:val="both"/>
        <w:rPr>
          <w:rFonts w:ascii="Arial" w:hAnsi="Arial" w:cs="Arial"/>
          <w:color w:val="000000"/>
        </w:rPr>
      </w:pPr>
      <w:r w:rsidRPr="00BF138C">
        <w:rPr>
          <w:rFonts w:ascii="Arial" w:hAnsi="Arial" w:cs="Arial"/>
          <w:color w:val="000000"/>
        </w:rPr>
        <w:t>zajišťovat koordinační činnosti včetně stavební připravenosti a kontrolu technických parametrů v rámci dodávek dle dalších smluv, pokud jsou pořizovaná plnění součástí PD</w:t>
      </w:r>
      <w:r w:rsidR="00A35B12" w:rsidRPr="00BF138C">
        <w:rPr>
          <w:rFonts w:ascii="Arial" w:hAnsi="Arial" w:cs="Arial"/>
          <w:color w:val="000000"/>
        </w:rPr>
        <w:t xml:space="preserve"> (například: AV technika, vybavení interiérů a atd.)</w:t>
      </w:r>
      <w:r w:rsidR="00B57606" w:rsidRPr="00BF138C">
        <w:rPr>
          <w:rFonts w:ascii="Arial" w:hAnsi="Arial" w:cs="Arial"/>
          <w:color w:val="000000"/>
        </w:rPr>
        <w:t>.</w:t>
      </w:r>
    </w:p>
    <w:p w14:paraId="168C57D9" w14:textId="1EEADE79" w:rsidR="0012455C" w:rsidRPr="00BF138C" w:rsidRDefault="00CA5129" w:rsidP="00BF138C">
      <w:pPr>
        <w:pStyle w:val="Nadpis2"/>
        <w:keepNext w:val="0"/>
        <w:numPr>
          <w:ilvl w:val="0"/>
          <w:numId w:val="0"/>
        </w:numPr>
        <w:spacing w:before="240" w:after="240" w:line="276" w:lineRule="auto"/>
        <w:ind w:left="578"/>
        <w:jc w:val="both"/>
        <w:rPr>
          <w:rFonts w:ascii="Arial" w:eastAsiaTheme="majorEastAsia" w:hAnsi="Arial" w:cs="Arial"/>
          <w:b w:val="0"/>
          <w:sz w:val="20"/>
          <w:szCs w:val="26"/>
        </w:rPr>
      </w:pPr>
      <w:r w:rsidRPr="00BF138C">
        <w:rPr>
          <w:rFonts w:ascii="Arial" w:eastAsiaTheme="majorEastAsia" w:hAnsi="Arial" w:cs="Arial"/>
          <w:sz w:val="20"/>
          <w:szCs w:val="26"/>
        </w:rPr>
        <w:t>Koordinátor BOZP</w:t>
      </w:r>
    </w:p>
    <w:p w14:paraId="17EC961E" w14:textId="01E33F8E" w:rsidR="005A5BAF" w:rsidRPr="00BF138C" w:rsidRDefault="00C51318" w:rsidP="00BF138C">
      <w:pPr>
        <w:pStyle w:val="Nadpis2"/>
        <w:keepNext w:val="0"/>
        <w:spacing w:before="240" w:after="240" w:line="276" w:lineRule="auto"/>
        <w:ind w:left="578" w:hanging="578"/>
        <w:jc w:val="both"/>
        <w:rPr>
          <w:rFonts w:ascii="Arial" w:eastAsiaTheme="majorEastAsia" w:hAnsi="Arial" w:cs="Arial"/>
          <w:b w:val="0"/>
          <w:sz w:val="20"/>
          <w:szCs w:val="26"/>
        </w:rPr>
      </w:pPr>
      <w:r w:rsidRPr="00BF138C">
        <w:rPr>
          <w:rFonts w:ascii="Arial" w:eastAsiaTheme="majorEastAsia" w:hAnsi="Arial" w:cs="Arial"/>
          <w:b w:val="0"/>
          <w:sz w:val="20"/>
          <w:szCs w:val="26"/>
        </w:rPr>
        <w:t xml:space="preserve">V rámci </w:t>
      </w:r>
      <w:r w:rsidR="00836CAA">
        <w:rPr>
          <w:rFonts w:ascii="Arial" w:eastAsiaTheme="majorEastAsia" w:hAnsi="Arial" w:cs="Arial"/>
          <w:b w:val="0"/>
          <w:sz w:val="20"/>
          <w:szCs w:val="26"/>
        </w:rPr>
        <w:t xml:space="preserve">činnosti </w:t>
      </w:r>
      <w:r w:rsidRPr="00BF138C">
        <w:rPr>
          <w:rFonts w:ascii="Arial" w:eastAsiaTheme="majorEastAsia" w:hAnsi="Arial" w:cs="Arial"/>
          <w:b w:val="0"/>
          <w:sz w:val="20"/>
          <w:szCs w:val="26"/>
        </w:rPr>
        <w:t>koordinátora BOZP se příkazník zavazuje zajišťovat zejména následující:</w:t>
      </w:r>
    </w:p>
    <w:p w14:paraId="6A47AA27" w14:textId="77777777" w:rsidR="005A5BAF" w:rsidRPr="00BF138C" w:rsidRDefault="005A5BAF" w:rsidP="002C465E">
      <w:pPr>
        <w:pStyle w:val="Zkladntext"/>
        <w:numPr>
          <w:ilvl w:val="0"/>
          <w:numId w:val="12"/>
        </w:numPr>
        <w:spacing w:before="120" w:line="276" w:lineRule="auto"/>
        <w:jc w:val="both"/>
        <w:rPr>
          <w:rFonts w:ascii="Arial" w:hAnsi="Arial" w:cs="Arial"/>
          <w:color w:val="000000"/>
        </w:rPr>
      </w:pPr>
      <w:r w:rsidRPr="00BF138C">
        <w:rPr>
          <w:rFonts w:ascii="Arial" w:hAnsi="Arial" w:cs="Arial"/>
          <w:color w:val="000000"/>
        </w:rPr>
        <w:t>přípravná jednání a vypracování „Plánu BOZP na stavbu“;</w:t>
      </w:r>
    </w:p>
    <w:p w14:paraId="5A578F48" w14:textId="425DCA20" w:rsidR="005A5BAF" w:rsidRPr="00BF138C" w:rsidRDefault="005A5BAF" w:rsidP="002C465E">
      <w:pPr>
        <w:pStyle w:val="Zkladntext"/>
        <w:numPr>
          <w:ilvl w:val="0"/>
          <w:numId w:val="12"/>
        </w:numPr>
        <w:spacing w:before="120" w:line="276" w:lineRule="auto"/>
        <w:jc w:val="both"/>
        <w:rPr>
          <w:rFonts w:ascii="Arial" w:hAnsi="Arial" w:cs="Arial"/>
          <w:color w:val="000000"/>
        </w:rPr>
      </w:pPr>
      <w:r w:rsidRPr="00BF138C">
        <w:rPr>
          <w:rFonts w:ascii="Arial" w:hAnsi="Arial" w:cs="Arial"/>
          <w:color w:val="000000"/>
        </w:rPr>
        <w:t>revize stávající</w:t>
      </w:r>
      <w:r w:rsidR="00C51318" w:rsidRPr="00BF138C">
        <w:rPr>
          <w:rFonts w:ascii="Arial" w:hAnsi="Arial" w:cs="Arial"/>
          <w:color w:val="000000"/>
        </w:rPr>
        <w:t xml:space="preserve"> </w:t>
      </w:r>
      <w:r w:rsidRPr="00BF138C">
        <w:rPr>
          <w:rFonts w:ascii="Arial" w:hAnsi="Arial" w:cs="Arial"/>
          <w:color w:val="000000"/>
        </w:rPr>
        <w:t>projektové dokumentace (POV) z hlediska právních požadavků BOZP;</w:t>
      </w:r>
    </w:p>
    <w:p w14:paraId="6C209352" w14:textId="77777777" w:rsidR="005A5BAF" w:rsidRPr="00BF138C" w:rsidRDefault="005A5BAF" w:rsidP="002C465E">
      <w:pPr>
        <w:pStyle w:val="Zkladntext"/>
        <w:numPr>
          <w:ilvl w:val="0"/>
          <w:numId w:val="12"/>
        </w:numPr>
        <w:spacing w:before="120" w:line="276" w:lineRule="auto"/>
        <w:jc w:val="both"/>
        <w:rPr>
          <w:rFonts w:ascii="Arial" w:hAnsi="Arial" w:cs="Arial"/>
          <w:color w:val="000000"/>
        </w:rPr>
      </w:pPr>
      <w:r w:rsidRPr="00BF138C">
        <w:rPr>
          <w:rFonts w:ascii="Arial" w:hAnsi="Arial" w:cs="Arial"/>
          <w:color w:val="000000"/>
        </w:rPr>
        <w:t>zpracování přehledu právních předpisů vztahujících se ke stavbě;</w:t>
      </w:r>
    </w:p>
    <w:p w14:paraId="38C0ACA5" w14:textId="77777777" w:rsidR="005A5BAF" w:rsidRPr="00BF138C" w:rsidRDefault="005A5BAF" w:rsidP="002C465E">
      <w:pPr>
        <w:pStyle w:val="Zkladntext"/>
        <w:numPr>
          <w:ilvl w:val="0"/>
          <w:numId w:val="12"/>
        </w:numPr>
        <w:spacing w:before="120" w:line="276" w:lineRule="auto"/>
        <w:jc w:val="both"/>
        <w:rPr>
          <w:rFonts w:ascii="Arial" w:hAnsi="Arial" w:cs="Arial"/>
          <w:color w:val="000000"/>
        </w:rPr>
      </w:pPr>
      <w:r w:rsidRPr="00BF138C">
        <w:rPr>
          <w:rFonts w:ascii="Arial" w:hAnsi="Arial" w:cs="Arial"/>
          <w:color w:val="000000"/>
        </w:rPr>
        <w:t>zpracování přehledu rizik, která se mohou při realizaci stavby vyskytnout;</w:t>
      </w:r>
    </w:p>
    <w:p w14:paraId="52AC1985" w14:textId="77777777" w:rsidR="005A5BAF" w:rsidRPr="00BF138C" w:rsidRDefault="005A5BAF" w:rsidP="002C465E">
      <w:pPr>
        <w:pStyle w:val="Zkladntext"/>
        <w:numPr>
          <w:ilvl w:val="0"/>
          <w:numId w:val="12"/>
        </w:numPr>
        <w:spacing w:before="120" w:line="276" w:lineRule="auto"/>
        <w:jc w:val="both"/>
        <w:rPr>
          <w:rFonts w:ascii="Arial" w:hAnsi="Arial" w:cs="Arial"/>
          <w:color w:val="000000"/>
        </w:rPr>
      </w:pPr>
      <w:r w:rsidRPr="00BF138C">
        <w:rPr>
          <w:rFonts w:ascii="Arial" w:hAnsi="Arial" w:cs="Arial"/>
          <w:color w:val="000000"/>
        </w:rPr>
        <w:t>vypracování a zaslání ohlášení zahájení výstavby na OIP;</w:t>
      </w:r>
    </w:p>
    <w:p w14:paraId="2F5BEC84" w14:textId="34E0959A" w:rsidR="005A5BAF" w:rsidRPr="00BF138C" w:rsidRDefault="005A5BAF" w:rsidP="002C465E">
      <w:pPr>
        <w:pStyle w:val="Zkladntext"/>
        <w:numPr>
          <w:ilvl w:val="0"/>
          <w:numId w:val="12"/>
        </w:numPr>
        <w:spacing w:before="120" w:line="276" w:lineRule="auto"/>
        <w:jc w:val="both"/>
        <w:rPr>
          <w:rFonts w:ascii="Arial" w:hAnsi="Arial" w:cs="Arial"/>
          <w:color w:val="000000"/>
        </w:rPr>
      </w:pPr>
      <w:r w:rsidRPr="00BF138C">
        <w:rPr>
          <w:rFonts w:ascii="Arial" w:hAnsi="Arial" w:cs="Arial"/>
          <w:color w:val="000000"/>
        </w:rPr>
        <w:t>ověřit, že bylo prováděno vstupní školení dodavatelů na stavbu, tj. seznámení se s plánem BOZP na stavbu, seznámení s riziky a opatřeními k jejich eliminaci, s provozními směrnicemi BOZP a PO na stavbě, P</w:t>
      </w:r>
      <w:r w:rsidR="006E7D7D" w:rsidRPr="00BF138C">
        <w:rPr>
          <w:rFonts w:ascii="Arial" w:hAnsi="Arial" w:cs="Arial"/>
          <w:color w:val="000000"/>
        </w:rPr>
        <w:t>OV</w:t>
      </w:r>
      <w:r w:rsidRPr="00BF138C">
        <w:rPr>
          <w:rFonts w:ascii="Arial" w:hAnsi="Arial" w:cs="Arial"/>
          <w:color w:val="000000"/>
        </w:rPr>
        <w:t xml:space="preserve"> výstavby atd.;</w:t>
      </w:r>
    </w:p>
    <w:p w14:paraId="748D5EB0" w14:textId="0BF4F7EC" w:rsidR="005A5BAF" w:rsidRPr="00BF138C" w:rsidRDefault="005A5BAF" w:rsidP="002C465E">
      <w:pPr>
        <w:pStyle w:val="Zkladntext"/>
        <w:numPr>
          <w:ilvl w:val="0"/>
          <w:numId w:val="12"/>
        </w:numPr>
        <w:spacing w:before="120" w:line="276" w:lineRule="auto"/>
        <w:jc w:val="both"/>
        <w:rPr>
          <w:rFonts w:ascii="Arial" w:hAnsi="Arial" w:cs="Arial"/>
          <w:color w:val="000000"/>
        </w:rPr>
      </w:pPr>
      <w:r w:rsidRPr="00BF138C">
        <w:rPr>
          <w:rFonts w:ascii="Arial" w:hAnsi="Arial" w:cs="Arial"/>
          <w:color w:val="000000"/>
        </w:rPr>
        <w:t xml:space="preserve">kontrola informovanosti u všech dotčených </w:t>
      </w:r>
      <w:r w:rsidR="001B1A04" w:rsidRPr="00BF138C">
        <w:rPr>
          <w:rFonts w:ascii="Arial" w:hAnsi="Arial" w:cs="Arial"/>
          <w:color w:val="000000"/>
        </w:rPr>
        <w:t xml:space="preserve">poddodavatelů </w:t>
      </w:r>
      <w:r w:rsidRPr="00BF138C">
        <w:rPr>
          <w:rFonts w:ascii="Arial" w:hAnsi="Arial" w:cs="Arial"/>
          <w:color w:val="000000"/>
        </w:rPr>
        <w:t>stavby s Plánem BOZP na staveništi a o bezpečnostních a zdravotních rizicích, která vznikla na staveništi během postupu prací, a o příslušných opatřeních k minimalizaci rizik;</w:t>
      </w:r>
    </w:p>
    <w:p w14:paraId="6E7684DD" w14:textId="77777777" w:rsidR="005A5BAF" w:rsidRPr="00BF138C" w:rsidRDefault="005A5BAF" w:rsidP="002C465E">
      <w:pPr>
        <w:pStyle w:val="Zkladntext"/>
        <w:numPr>
          <w:ilvl w:val="0"/>
          <w:numId w:val="12"/>
        </w:numPr>
        <w:spacing w:before="120" w:line="276" w:lineRule="auto"/>
        <w:jc w:val="both"/>
        <w:rPr>
          <w:rFonts w:ascii="Arial" w:hAnsi="Arial" w:cs="Arial"/>
          <w:color w:val="000000"/>
        </w:rPr>
      </w:pPr>
      <w:r w:rsidRPr="00BF138C">
        <w:rPr>
          <w:rFonts w:ascii="Arial" w:hAnsi="Arial" w:cs="Arial"/>
          <w:color w:val="000000"/>
        </w:rPr>
        <w:t>upozorňovat prokazatelným způsobem zhotovitele stavby na nedostatky v uplatňování požadavků na bezpečnost a ochranu zdraví při práci zjištěné na stavbě, vyžadovat zjednání nápravy a k tomu navrhovat přiměřená technická a organizační opatření;</w:t>
      </w:r>
    </w:p>
    <w:p w14:paraId="53D406F3" w14:textId="4539AABC" w:rsidR="005A5BAF" w:rsidRPr="00BF138C" w:rsidRDefault="005A5BAF" w:rsidP="002C465E">
      <w:pPr>
        <w:pStyle w:val="Zkladntext"/>
        <w:numPr>
          <w:ilvl w:val="0"/>
          <w:numId w:val="12"/>
        </w:numPr>
        <w:spacing w:before="120" w:line="276" w:lineRule="auto"/>
        <w:jc w:val="both"/>
        <w:rPr>
          <w:rFonts w:ascii="Arial" w:hAnsi="Arial" w:cs="Arial"/>
          <w:color w:val="000000"/>
        </w:rPr>
      </w:pPr>
      <w:r w:rsidRPr="00BF138C">
        <w:rPr>
          <w:rFonts w:ascii="Arial" w:hAnsi="Arial" w:cs="Arial"/>
          <w:color w:val="000000"/>
        </w:rPr>
        <w:t xml:space="preserve">oznamovat </w:t>
      </w:r>
      <w:r w:rsidR="008C3517" w:rsidRPr="00BF138C">
        <w:rPr>
          <w:rFonts w:ascii="Arial" w:hAnsi="Arial" w:cs="Arial"/>
          <w:color w:val="000000"/>
        </w:rPr>
        <w:t xml:space="preserve">příkazci </w:t>
      </w:r>
      <w:r w:rsidRPr="00BF138C">
        <w:rPr>
          <w:rFonts w:ascii="Arial" w:hAnsi="Arial" w:cs="Arial"/>
          <w:color w:val="000000"/>
        </w:rPr>
        <w:t>stavby nedostatky v uplatňování požadavků na zajištění bezpečnosti a ochrany zdraví nebyla-li zhotovitelem stavby neprodleně přijata přiměřená opatření ke</w:t>
      </w:r>
      <w:r w:rsidR="005355CC" w:rsidRPr="00BF138C">
        <w:rPr>
          <w:rFonts w:ascii="Arial" w:hAnsi="Arial" w:cs="Arial"/>
          <w:color w:val="000000"/>
        </w:rPr>
        <w:t> </w:t>
      </w:r>
      <w:r w:rsidRPr="00BF138C">
        <w:rPr>
          <w:rFonts w:ascii="Arial" w:hAnsi="Arial" w:cs="Arial"/>
          <w:color w:val="000000"/>
        </w:rPr>
        <w:t>sjednání nápravy;</w:t>
      </w:r>
    </w:p>
    <w:p w14:paraId="081B6B14" w14:textId="77777777" w:rsidR="005A5BAF" w:rsidRPr="00BF138C" w:rsidRDefault="005A5BAF" w:rsidP="002C465E">
      <w:pPr>
        <w:pStyle w:val="Zkladntext"/>
        <w:numPr>
          <w:ilvl w:val="0"/>
          <w:numId w:val="12"/>
        </w:numPr>
        <w:spacing w:before="120" w:line="276" w:lineRule="auto"/>
        <w:jc w:val="both"/>
        <w:rPr>
          <w:rFonts w:ascii="Arial" w:hAnsi="Arial" w:cs="Arial"/>
          <w:color w:val="000000"/>
        </w:rPr>
      </w:pPr>
      <w:r w:rsidRPr="00BF138C">
        <w:rPr>
          <w:rFonts w:ascii="Arial" w:hAnsi="Arial" w:cs="Arial"/>
          <w:color w:val="000000"/>
        </w:rPr>
        <w:t>sledovat realizaci nápravných opatření a v případě neplnění prokazatelným způsobem vyžadovat na zhotoviteli jejich plnění. V případě opakování stejných nedostatků navrhnout uplatnění sankčních opatření na příslušný Inspektorát bezpečnosti práce;</w:t>
      </w:r>
    </w:p>
    <w:p w14:paraId="1EE786BB" w14:textId="77777777" w:rsidR="005A5BAF" w:rsidRPr="00BF138C" w:rsidRDefault="005A5BAF" w:rsidP="002C465E">
      <w:pPr>
        <w:pStyle w:val="Zkladntext"/>
        <w:numPr>
          <w:ilvl w:val="0"/>
          <w:numId w:val="12"/>
        </w:numPr>
        <w:spacing w:before="120" w:line="276" w:lineRule="auto"/>
        <w:jc w:val="both"/>
        <w:rPr>
          <w:rFonts w:ascii="Arial" w:hAnsi="Arial" w:cs="Arial"/>
          <w:color w:val="000000"/>
        </w:rPr>
      </w:pPr>
      <w:r w:rsidRPr="00BF138C">
        <w:rPr>
          <w:rFonts w:ascii="Arial" w:hAnsi="Arial" w:cs="Arial"/>
          <w:color w:val="000000"/>
        </w:rPr>
        <w:t>zpracovat, předat, upravovat a aktualizovat Plán bezpečnosti a ochrany zdraví při práci na staveništi a působit na jeho dodržování a na to, aby zúčastnění zhotovitelé stavby realizovali potřebná opatření k zajištění bezpečnosti práce a ochrany zdraví;</w:t>
      </w:r>
    </w:p>
    <w:p w14:paraId="33286AB5" w14:textId="77777777" w:rsidR="005A5BAF" w:rsidRPr="00BF138C" w:rsidRDefault="005A5BAF" w:rsidP="002C465E">
      <w:pPr>
        <w:pStyle w:val="Zkladntext"/>
        <w:numPr>
          <w:ilvl w:val="0"/>
          <w:numId w:val="12"/>
        </w:numPr>
        <w:spacing w:before="120" w:line="276" w:lineRule="auto"/>
        <w:jc w:val="both"/>
        <w:rPr>
          <w:rFonts w:ascii="Arial" w:hAnsi="Arial" w:cs="Arial"/>
          <w:color w:val="000000"/>
        </w:rPr>
      </w:pPr>
      <w:r w:rsidRPr="00BF138C">
        <w:rPr>
          <w:rFonts w:ascii="Arial" w:hAnsi="Arial" w:cs="Arial"/>
          <w:color w:val="000000"/>
        </w:rPr>
        <w:t>zúčastňovat se kontrolních dní, stanovených jednání vedení stavby, projednávat součinnost zhotovitelů stavebních prací z hlediska bezpečnosti a ochrany zdraví, vyhodnocovat vedení stavební dokumentace a dosažené výsledky;</w:t>
      </w:r>
    </w:p>
    <w:p w14:paraId="30927321" w14:textId="77777777" w:rsidR="005A5BAF" w:rsidRPr="00BF138C" w:rsidRDefault="005A5BAF" w:rsidP="002C465E">
      <w:pPr>
        <w:pStyle w:val="Zkladntext"/>
        <w:numPr>
          <w:ilvl w:val="0"/>
          <w:numId w:val="12"/>
        </w:numPr>
        <w:spacing w:before="120" w:line="276" w:lineRule="auto"/>
        <w:jc w:val="both"/>
        <w:rPr>
          <w:rFonts w:ascii="Arial" w:hAnsi="Arial" w:cs="Arial"/>
          <w:color w:val="000000"/>
        </w:rPr>
      </w:pPr>
      <w:r w:rsidRPr="00BF138C">
        <w:rPr>
          <w:rFonts w:ascii="Arial" w:hAnsi="Arial" w:cs="Arial"/>
          <w:color w:val="000000"/>
        </w:rPr>
        <w:t>vykonávat a koordinovat kontrolu dodržování zásad, pravidel a požadavků v oblasti bezpečnosti a ochrany zdraví při práci zajišťovaných zhotoviteli a vést o tom záznamy;</w:t>
      </w:r>
    </w:p>
    <w:p w14:paraId="7D577680" w14:textId="77777777" w:rsidR="005A5BAF" w:rsidRPr="00BF138C" w:rsidRDefault="005A5BAF" w:rsidP="002C465E">
      <w:pPr>
        <w:pStyle w:val="Zkladntext"/>
        <w:numPr>
          <w:ilvl w:val="0"/>
          <w:numId w:val="12"/>
        </w:numPr>
        <w:spacing w:before="120" w:line="276" w:lineRule="auto"/>
        <w:jc w:val="both"/>
        <w:rPr>
          <w:rFonts w:ascii="Arial" w:hAnsi="Arial" w:cs="Arial"/>
          <w:color w:val="000000"/>
        </w:rPr>
      </w:pPr>
      <w:r w:rsidRPr="00BF138C">
        <w:rPr>
          <w:rFonts w:ascii="Arial" w:hAnsi="Arial" w:cs="Arial"/>
          <w:color w:val="000000"/>
        </w:rPr>
        <w:t>provádět kontrolu dokumentace systémů managementu BOZP související se stavební činností a postupem prací podle realizační dokumentace;</w:t>
      </w:r>
    </w:p>
    <w:p w14:paraId="1F6A1193" w14:textId="705F96E5" w:rsidR="005A5BAF" w:rsidRPr="00BF138C" w:rsidRDefault="005A5BAF" w:rsidP="002C465E">
      <w:pPr>
        <w:pStyle w:val="Zkladntext"/>
        <w:numPr>
          <w:ilvl w:val="0"/>
          <w:numId w:val="12"/>
        </w:numPr>
        <w:spacing w:before="120" w:line="276" w:lineRule="auto"/>
        <w:jc w:val="both"/>
        <w:rPr>
          <w:rFonts w:ascii="Arial" w:hAnsi="Arial" w:cs="Arial"/>
          <w:color w:val="000000"/>
        </w:rPr>
      </w:pPr>
      <w:r w:rsidRPr="00BF138C">
        <w:rPr>
          <w:rFonts w:ascii="Arial" w:hAnsi="Arial" w:cs="Arial"/>
          <w:color w:val="000000"/>
        </w:rPr>
        <w:t>provádět další činnosti stanovené prováděcím</w:t>
      </w:r>
      <w:r w:rsidR="00DD6FF2" w:rsidRPr="00BF138C">
        <w:rPr>
          <w:rFonts w:ascii="Arial" w:hAnsi="Arial" w:cs="Arial"/>
          <w:color w:val="000000"/>
        </w:rPr>
        <w:t>i</w:t>
      </w:r>
      <w:r w:rsidRPr="00BF138C">
        <w:rPr>
          <w:rFonts w:ascii="Arial" w:hAnsi="Arial" w:cs="Arial"/>
          <w:color w:val="000000"/>
        </w:rPr>
        <w:t xml:space="preserve"> právním</w:t>
      </w:r>
      <w:r w:rsidR="00DD6FF2" w:rsidRPr="00BF138C">
        <w:rPr>
          <w:rFonts w:ascii="Arial" w:hAnsi="Arial" w:cs="Arial"/>
          <w:color w:val="000000"/>
        </w:rPr>
        <w:t>i</w:t>
      </w:r>
      <w:r w:rsidRPr="00BF138C">
        <w:rPr>
          <w:rFonts w:ascii="Arial" w:hAnsi="Arial" w:cs="Arial"/>
          <w:color w:val="000000"/>
        </w:rPr>
        <w:t xml:space="preserve"> </w:t>
      </w:r>
      <w:r w:rsidR="00DD6FF2" w:rsidRPr="00BF138C">
        <w:rPr>
          <w:rFonts w:ascii="Arial" w:hAnsi="Arial" w:cs="Arial"/>
          <w:color w:val="000000"/>
        </w:rPr>
        <w:t xml:space="preserve">předpisy </w:t>
      </w:r>
      <w:r w:rsidRPr="00BF138C">
        <w:rPr>
          <w:rFonts w:ascii="Arial" w:hAnsi="Arial" w:cs="Arial"/>
          <w:color w:val="000000"/>
        </w:rPr>
        <w:t>k zák. 309/2006 Sb.</w:t>
      </w:r>
    </w:p>
    <w:p w14:paraId="153B524C" w14:textId="40F6D02B" w:rsidR="0051650D" w:rsidRPr="00BF138C" w:rsidRDefault="003032B3"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Součástí zajišťované činnosti jsou i práce výslovně nespecifikované, které však jsou k řádnému provedení výkonu TDS a koordinátora BOZP nezbytné a o kterých dodavatel vzhledem ke své kvalifikaci a zkušenostem měl, nebo mohl vědět. Provedení těchto prací však v žádném případě nezvyšují sjednanou cenu.</w:t>
      </w:r>
    </w:p>
    <w:bookmarkEnd w:id="4"/>
    <w:bookmarkEnd w:id="5"/>
    <w:p w14:paraId="0C2CE491" w14:textId="77777777" w:rsidR="005A5BAF" w:rsidRPr="00BF138C" w:rsidRDefault="005A5BAF" w:rsidP="00BF138C">
      <w:pPr>
        <w:pStyle w:val="Nadpis1"/>
        <w:keepNext w:val="0"/>
        <w:spacing w:before="240" w:after="240"/>
        <w:ind w:left="431" w:hanging="431"/>
        <w:rPr>
          <w:b w:val="0"/>
          <w:sz w:val="22"/>
          <w:szCs w:val="22"/>
        </w:rPr>
      </w:pPr>
      <w:r w:rsidRPr="00BF138C">
        <w:rPr>
          <w:sz w:val="22"/>
          <w:szCs w:val="22"/>
        </w:rPr>
        <w:t>Doba plnění</w:t>
      </w:r>
    </w:p>
    <w:p w14:paraId="00794C24" w14:textId="1572D32A" w:rsidR="00F32D38" w:rsidRDefault="005A5BA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Příkazník vykoná zajišťovanou činnost dle článku </w:t>
      </w:r>
      <w:r w:rsidR="00A36DF7" w:rsidRPr="00BF138C">
        <w:rPr>
          <w:rFonts w:ascii="Arial" w:eastAsiaTheme="majorEastAsia" w:hAnsi="Arial" w:cs="Arial"/>
          <w:b w:val="0"/>
          <w:sz w:val="20"/>
          <w:szCs w:val="26"/>
        </w:rPr>
        <w:t xml:space="preserve">4 </w:t>
      </w:r>
      <w:r w:rsidRPr="00BF138C">
        <w:rPr>
          <w:rFonts w:ascii="Arial" w:eastAsiaTheme="majorEastAsia" w:hAnsi="Arial" w:cs="Arial"/>
          <w:b w:val="0"/>
          <w:sz w:val="20"/>
          <w:szCs w:val="26"/>
        </w:rPr>
        <w:t xml:space="preserve">v níže vymezeném období: </w:t>
      </w:r>
      <w:r w:rsidRPr="00BF138C">
        <w:rPr>
          <w:rFonts w:ascii="Arial" w:eastAsiaTheme="majorEastAsia" w:hAnsi="Arial" w:cs="Arial"/>
          <w:b w:val="0"/>
          <w:sz w:val="20"/>
          <w:szCs w:val="26"/>
        </w:rPr>
        <w:tab/>
      </w:r>
    </w:p>
    <w:tbl>
      <w:tblPr>
        <w:tblStyle w:val="Mkatabulky"/>
        <w:tblW w:w="0" w:type="auto"/>
        <w:tblInd w:w="704" w:type="dxa"/>
        <w:tblLook w:val="04A0" w:firstRow="1" w:lastRow="0" w:firstColumn="1" w:lastColumn="0" w:noHBand="0" w:noVBand="1"/>
      </w:tblPr>
      <w:tblGrid>
        <w:gridCol w:w="3826"/>
        <w:gridCol w:w="4530"/>
      </w:tblGrid>
      <w:tr w:rsidR="00496A39" w:rsidRPr="00233232" w14:paraId="0BA14919" w14:textId="77777777" w:rsidTr="00233232">
        <w:tc>
          <w:tcPr>
            <w:tcW w:w="3826" w:type="dxa"/>
            <w:shd w:val="clear" w:color="auto" w:fill="F2F2F2" w:themeFill="background1" w:themeFillShade="F2"/>
          </w:tcPr>
          <w:p w14:paraId="7DB1F567" w14:textId="77777777" w:rsidR="00496A39" w:rsidRPr="00233232" w:rsidRDefault="00496A39" w:rsidP="00F94885">
            <w:pPr>
              <w:spacing w:before="120" w:after="120"/>
              <w:jc w:val="left"/>
              <w:rPr>
                <w:sz w:val="20"/>
              </w:rPr>
            </w:pPr>
            <w:r w:rsidRPr="00233232">
              <w:rPr>
                <w:sz w:val="20"/>
              </w:rPr>
              <w:t>Předpokládaný termín zahájení plnění zakázky</w:t>
            </w:r>
          </w:p>
        </w:tc>
        <w:tc>
          <w:tcPr>
            <w:tcW w:w="4530" w:type="dxa"/>
            <w:vAlign w:val="center"/>
          </w:tcPr>
          <w:p w14:paraId="2F2077D1" w14:textId="08112491" w:rsidR="00496A39" w:rsidRPr="00233232" w:rsidRDefault="00496A39" w:rsidP="00F94885">
            <w:pPr>
              <w:jc w:val="left"/>
            </w:pPr>
            <w:r>
              <w:rPr>
                <w:sz w:val="20"/>
                <w:szCs w:val="20"/>
              </w:rPr>
              <w:t>B</w:t>
            </w:r>
            <w:r w:rsidRPr="00496A39">
              <w:rPr>
                <w:sz w:val="20"/>
                <w:szCs w:val="20"/>
              </w:rPr>
              <w:t>ezodkladně po doručení výzvy k plnění od příkazce</w:t>
            </w:r>
          </w:p>
        </w:tc>
      </w:tr>
      <w:tr w:rsidR="00496A39" w:rsidRPr="00233232" w14:paraId="721D4D21" w14:textId="77777777" w:rsidTr="00233232">
        <w:tc>
          <w:tcPr>
            <w:tcW w:w="3826" w:type="dxa"/>
            <w:shd w:val="clear" w:color="auto" w:fill="F2F2F2" w:themeFill="background1" w:themeFillShade="F2"/>
          </w:tcPr>
          <w:p w14:paraId="457DF217" w14:textId="415C61BE" w:rsidR="00496A39" w:rsidRPr="00233232" w:rsidRDefault="00496A39" w:rsidP="00F94885">
            <w:pPr>
              <w:spacing w:before="120" w:after="120"/>
              <w:jc w:val="left"/>
              <w:rPr>
                <w:sz w:val="20"/>
              </w:rPr>
            </w:pPr>
            <w:r>
              <w:rPr>
                <w:sz w:val="20"/>
              </w:rPr>
              <w:t>Termín ukončení zajišťované činnosti</w:t>
            </w:r>
          </w:p>
        </w:tc>
        <w:tc>
          <w:tcPr>
            <w:tcW w:w="4530" w:type="dxa"/>
            <w:vAlign w:val="center"/>
          </w:tcPr>
          <w:p w14:paraId="0A0BE6E0" w14:textId="3717B758" w:rsidR="00496A39" w:rsidRPr="00BF138C" w:rsidRDefault="00496A39" w:rsidP="00BF138C">
            <w:pPr>
              <w:pStyle w:val="Zkladntext"/>
              <w:spacing w:before="120" w:line="276" w:lineRule="auto"/>
              <w:jc w:val="both"/>
            </w:pPr>
            <w:r w:rsidRPr="00BF138C">
              <w:t>dnem následujícím po dni, od kterého je možné užívat dokončenou stavbu ve smyslu ustanovení § 119 odst. 1 zákona č. 183/2006 Sb., o územním plánování a stavebním řádu, ve znění pozdějších předpisů (dále také jako „</w:t>
            </w:r>
            <w:r w:rsidRPr="00BF138C">
              <w:rPr>
                <w:i/>
              </w:rPr>
              <w:t>stavební zákon</w:t>
            </w:r>
            <w:r w:rsidRPr="00BF138C">
              <w:t>“);</w:t>
            </w:r>
          </w:p>
          <w:p w14:paraId="633AFCED" w14:textId="77777777" w:rsidR="00496A39" w:rsidRPr="00BF138C" w:rsidRDefault="00496A39" w:rsidP="00BF138C">
            <w:pPr>
              <w:pStyle w:val="Zkladntext"/>
              <w:spacing w:before="120" w:line="276" w:lineRule="auto"/>
              <w:jc w:val="both"/>
            </w:pPr>
            <w:r w:rsidRPr="00BF138C">
              <w:t>a do doby odstranění všech vad a nedodělků (převzetí díla od zhotovitele stavby příkazcem na základě akceptačního protokolu bez vad a nedodělků).</w:t>
            </w:r>
          </w:p>
          <w:p w14:paraId="0BBD2411" w14:textId="7C4759F1" w:rsidR="00496A39" w:rsidRPr="00233232" w:rsidRDefault="00496A39" w:rsidP="00BF138C">
            <w:pPr>
              <w:pStyle w:val="Zkladntext"/>
              <w:spacing w:before="120" w:line="276" w:lineRule="auto"/>
              <w:jc w:val="both"/>
            </w:pPr>
            <w:r w:rsidRPr="00BF138C">
              <w:t>Termín ukončení uplyne až uplynutím nejpozdějšího z těchto termínů či dob.</w:t>
            </w:r>
          </w:p>
        </w:tc>
      </w:tr>
      <w:tr w:rsidR="00496A39" w:rsidRPr="00233232" w14:paraId="5C241B70" w14:textId="77777777" w:rsidTr="002E3E89">
        <w:tc>
          <w:tcPr>
            <w:tcW w:w="3826" w:type="dxa"/>
            <w:shd w:val="clear" w:color="auto" w:fill="F2F2F2" w:themeFill="background1" w:themeFillShade="F2"/>
          </w:tcPr>
          <w:p w14:paraId="2189CDB3" w14:textId="2343F4FC" w:rsidR="00496A39" w:rsidRPr="00496A39" w:rsidRDefault="00496A39" w:rsidP="00F94885">
            <w:pPr>
              <w:spacing w:before="120" w:after="120"/>
              <w:jc w:val="left"/>
              <w:rPr>
                <w:sz w:val="20"/>
                <w:szCs w:val="20"/>
              </w:rPr>
            </w:pPr>
            <w:r w:rsidRPr="00BF138C">
              <w:rPr>
                <w:sz w:val="20"/>
                <w:szCs w:val="20"/>
              </w:rPr>
              <w:t>Předpokládaná doba trvání realizace činnosti</w:t>
            </w:r>
          </w:p>
        </w:tc>
        <w:tc>
          <w:tcPr>
            <w:tcW w:w="4530" w:type="dxa"/>
            <w:shd w:val="clear" w:color="auto" w:fill="auto"/>
            <w:vAlign w:val="center"/>
          </w:tcPr>
          <w:p w14:paraId="3EA507AC" w14:textId="389E0F7C" w:rsidR="00496A39" w:rsidRPr="00BF138C" w:rsidRDefault="00057D36" w:rsidP="00586C1C">
            <w:pPr>
              <w:pStyle w:val="Zkladntext"/>
              <w:spacing w:before="120" w:line="276" w:lineRule="auto"/>
              <w:jc w:val="both"/>
              <w:rPr>
                <w:highlight w:val="cyan"/>
              </w:rPr>
            </w:pPr>
            <w:r w:rsidRPr="002E3E89">
              <w:t xml:space="preserve">Přibližně </w:t>
            </w:r>
            <w:r w:rsidR="00586C1C" w:rsidRPr="002E3E89">
              <w:t xml:space="preserve">8 </w:t>
            </w:r>
            <w:proofErr w:type="spellStart"/>
            <w:r w:rsidR="00586C1C" w:rsidRPr="002E3E89">
              <w:t>měísců</w:t>
            </w:r>
            <w:proofErr w:type="spellEnd"/>
            <w:r w:rsidR="00496A39" w:rsidRPr="002E3E89">
              <w:t xml:space="preserve"> týdnů</w:t>
            </w:r>
            <w:r w:rsidRPr="002E3E89">
              <w:t xml:space="preserve"> -</w:t>
            </w:r>
            <w:r w:rsidR="00496A39" w:rsidRPr="002E3E89">
              <w:t xml:space="preserve"> 2 týdny před zahájením stavby, </w:t>
            </w:r>
            <w:r w:rsidR="002E3E89" w:rsidRPr="002E3E89">
              <w:t>7</w:t>
            </w:r>
            <w:r w:rsidR="00586C1C" w:rsidRPr="002E3E89">
              <w:t xml:space="preserve"> </w:t>
            </w:r>
            <w:proofErr w:type="spellStart"/>
            <w:r w:rsidR="00586C1C" w:rsidRPr="002E3E89">
              <w:t>měsíclů</w:t>
            </w:r>
            <w:proofErr w:type="spellEnd"/>
            <w:r w:rsidR="00496A39" w:rsidRPr="002E3E89">
              <w:t xml:space="preserve"> v rámci realizace stavby, </w:t>
            </w:r>
            <w:r w:rsidR="002E3E89" w:rsidRPr="002E3E89">
              <w:t>2</w:t>
            </w:r>
            <w:r w:rsidR="00496A39" w:rsidRPr="002E3E89">
              <w:t xml:space="preserve"> týdn</w:t>
            </w:r>
            <w:r w:rsidR="002E3E89" w:rsidRPr="002E3E89">
              <w:t>y</w:t>
            </w:r>
            <w:r w:rsidR="00496A39" w:rsidRPr="002E3E89">
              <w:t xml:space="preserve"> od ukončení </w:t>
            </w:r>
            <w:r w:rsidR="002E3E89" w:rsidRPr="002E3E89">
              <w:t>stavebních prací</w:t>
            </w:r>
          </w:p>
        </w:tc>
      </w:tr>
    </w:tbl>
    <w:p w14:paraId="1ABBCD6F" w14:textId="3F352C0E" w:rsidR="005A5BAF" w:rsidRPr="00BF138C" w:rsidRDefault="00983B90" w:rsidP="00BF138C">
      <w:pPr>
        <w:pStyle w:val="Nadpis2"/>
        <w:keepNext w:val="0"/>
        <w:spacing w:before="240" w:after="240" w:line="276" w:lineRule="auto"/>
        <w:ind w:left="578" w:hanging="578"/>
        <w:jc w:val="both"/>
        <w:rPr>
          <w:rFonts w:ascii="Arial" w:eastAsiaTheme="majorEastAsia" w:hAnsi="Arial" w:cs="Arial"/>
          <w:b w:val="0"/>
          <w:szCs w:val="26"/>
        </w:rPr>
      </w:pPr>
      <w:r w:rsidRPr="00BF138C">
        <w:rPr>
          <w:rFonts w:ascii="Arial" w:eastAsiaTheme="majorEastAsia" w:hAnsi="Arial" w:cs="Arial"/>
          <w:b w:val="0"/>
          <w:sz w:val="20"/>
          <w:szCs w:val="26"/>
        </w:rPr>
        <w:t>P</w:t>
      </w:r>
      <w:r w:rsidR="005A5BAF" w:rsidRPr="00BF138C">
        <w:rPr>
          <w:rFonts w:ascii="Arial" w:eastAsiaTheme="majorEastAsia" w:hAnsi="Arial" w:cs="Arial"/>
          <w:b w:val="0"/>
          <w:sz w:val="20"/>
          <w:szCs w:val="26"/>
        </w:rPr>
        <w:t xml:space="preserve">říkazce </w:t>
      </w:r>
      <w:r w:rsidRPr="00BF138C">
        <w:rPr>
          <w:rFonts w:ascii="Arial" w:eastAsiaTheme="majorEastAsia" w:hAnsi="Arial" w:cs="Arial"/>
          <w:b w:val="0"/>
          <w:sz w:val="20"/>
          <w:szCs w:val="26"/>
        </w:rPr>
        <w:t xml:space="preserve">je vždy </w:t>
      </w:r>
      <w:r w:rsidR="005A5BAF" w:rsidRPr="00BF138C">
        <w:rPr>
          <w:rFonts w:ascii="Arial" w:eastAsiaTheme="majorEastAsia" w:hAnsi="Arial" w:cs="Arial"/>
          <w:b w:val="0"/>
          <w:sz w:val="20"/>
          <w:szCs w:val="26"/>
        </w:rPr>
        <w:t xml:space="preserve">oprávněn zahájení </w:t>
      </w:r>
      <w:r w:rsidRPr="00BF138C">
        <w:rPr>
          <w:rFonts w:ascii="Arial" w:eastAsiaTheme="majorEastAsia" w:hAnsi="Arial" w:cs="Arial"/>
          <w:b w:val="0"/>
          <w:sz w:val="20"/>
          <w:szCs w:val="26"/>
        </w:rPr>
        <w:t xml:space="preserve">či běh </w:t>
      </w:r>
      <w:r w:rsidR="005A5BAF" w:rsidRPr="00BF138C">
        <w:rPr>
          <w:rFonts w:ascii="Arial" w:eastAsiaTheme="majorEastAsia" w:hAnsi="Arial" w:cs="Arial"/>
          <w:b w:val="0"/>
          <w:sz w:val="20"/>
          <w:szCs w:val="26"/>
        </w:rPr>
        <w:t xml:space="preserve">doby </w:t>
      </w:r>
      <w:r w:rsidRPr="00BF138C">
        <w:rPr>
          <w:rFonts w:ascii="Arial" w:eastAsiaTheme="majorEastAsia" w:hAnsi="Arial" w:cs="Arial"/>
          <w:b w:val="0"/>
          <w:sz w:val="20"/>
          <w:szCs w:val="26"/>
        </w:rPr>
        <w:t xml:space="preserve">plnění bez udání důvodu </w:t>
      </w:r>
      <w:r w:rsidR="005A5BAF" w:rsidRPr="00BF138C">
        <w:rPr>
          <w:rFonts w:ascii="Arial" w:eastAsiaTheme="majorEastAsia" w:hAnsi="Arial" w:cs="Arial"/>
          <w:b w:val="0"/>
          <w:sz w:val="20"/>
          <w:szCs w:val="26"/>
        </w:rPr>
        <w:t>posunout na pozdější dobu</w:t>
      </w:r>
      <w:r w:rsidRPr="00BF138C">
        <w:rPr>
          <w:rFonts w:ascii="Arial" w:eastAsiaTheme="majorEastAsia" w:hAnsi="Arial" w:cs="Arial"/>
          <w:b w:val="0"/>
          <w:sz w:val="20"/>
          <w:szCs w:val="26"/>
        </w:rPr>
        <w:t xml:space="preserve"> či pozastavit</w:t>
      </w:r>
      <w:r w:rsidR="005A5BAF" w:rsidRPr="00BF138C">
        <w:rPr>
          <w:rFonts w:ascii="Arial" w:eastAsiaTheme="majorEastAsia" w:hAnsi="Arial" w:cs="Arial"/>
          <w:b w:val="0"/>
          <w:sz w:val="20"/>
          <w:szCs w:val="26"/>
        </w:rPr>
        <w:t>.</w:t>
      </w:r>
      <w:r w:rsidRPr="00BF138C">
        <w:rPr>
          <w:rFonts w:ascii="Arial" w:eastAsiaTheme="majorEastAsia" w:hAnsi="Arial" w:cs="Arial"/>
          <w:b w:val="0"/>
          <w:sz w:val="20"/>
          <w:szCs w:val="26"/>
        </w:rPr>
        <w:t xml:space="preserve"> Náklady spojené s odložením či pozastavením doby plnění nesou smluvní strany samostatně.</w:t>
      </w:r>
    </w:p>
    <w:p w14:paraId="31C4EDE5" w14:textId="589E8F9B" w:rsidR="005A5BAF"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V případě, že budou v průběhu závěrečné prohlídky stavby zjištěny vady včetně kolaudačních závad, popř. pokud při kolaudaci </w:t>
      </w:r>
      <w:bookmarkStart w:id="6" w:name="_Hlk26425314"/>
      <w:r w:rsidR="00D917E2" w:rsidRPr="00BF138C">
        <w:rPr>
          <w:rFonts w:ascii="Arial" w:eastAsiaTheme="majorEastAsia" w:hAnsi="Arial" w:cs="Arial"/>
          <w:b w:val="0"/>
          <w:sz w:val="20"/>
          <w:szCs w:val="26"/>
        </w:rPr>
        <w:t xml:space="preserve">(nebo dílčí kolaudaci) </w:t>
      </w:r>
      <w:bookmarkEnd w:id="6"/>
      <w:r w:rsidRPr="00BF138C">
        <w:rPr>
          <w:rFonts w:ascii="Arial" w:eastAsiaTheme="majorEastAsia" w:hAnsi="Arial" w:cs="Arial"/>
          <w:b w:val="0"/>
          <w:sz w:val="20"/>
          <w:szCs w:val="26"/>
        </w:rPr>
        <w:t>budou zjištěny vady bránící kolaudaci</w:t>
      </w:r>
      <w:r w:rsidR="00D917E2" w:rsidRPr="00BF138C">
        <w:rPr>
          <w:rFonts w:ascii="Arial" w:eastAsiaTheme="majorEastAsia" w:hAnsi="Arial" w:cs="Arial"/>
          <w:b w:val="0"/>
          <w:sz w:val="20"/>
          <w:szCs w:val="26"/>
        </w:rPr>
        <w:t xml:space="preserve"> </w:t>
      </w:r>
      <w:r w:rsidR="00256546" w:rsidRPr="00BF138C">
        <w:rPr>
          <w:rFonts w:ascii="Arial" w:eastAsiaTheme="majorEastAsia" w:hAnsi="Arial" w:cs="Arial"/>
          <w:b w:val="0"/>
          <w:sz w:val="20"/>
          <w:szCs w:val="26"/>
        </w:rPr>
        <w:br/>
      </w:r>
      <w:r w:rsidR="00D917E2" w:rsidRPr="00BF138C">
        <w:rPr>
          <w:rFonts w:ascii="Arial" w:eastAsiaTheme="majorEastAsia" w:hAnsi="Arial" w:cs="Arial"/>
          <w:b w:val="0"/>
          <w:sz w:val="20"/>
          <w:szCs w:val="26"/>
        </w:rPr>
        <w:t>(i částečně)</w:t>
      </w:r>
      <w:r w:rsidRPr="00BF138C">
        <w:rPr>
          <w:rFonts w:ascii="Arial" w:eastAsiaTheme="majorEastAsia" w:hAnsi="Arial" w:cs="Arial"/>
          <w:b w:val="0"/>
          <w:sz w:val="20"/>
          <w:szCs w:val="26"/>
        </w:rPr>
        <w:t xml:space="preserve">, končí činnost příkazníka dnem </w:t>
      </w:r>
      <w:r w:rsidR="00DA3AA6" w:rsidRPr="00BF138C">
        <w:rPr>
          <w:rFonts w:ascii="Arial" w:eastAsiaTheme="majorEastAsia" w:hAnsi="Arial" w:cs="Arial"/>
          <w:b w:val="0"/>
          <w:sz w:val="20"/>
          <w:szCs w:val="26"/>
        </w:rPr>
        <w:t>vydání</w:t>
      </w:r>
      <w:r w:rsidRPr="00BF138C">
        <w:rPr>
          <w:rFonts w:ascii="Arial" w:eastAsiaTheme="majorEastAsia" w:hAnsi="Arial" w:cs="Arial"/>
          <w:b w:val="0"/>
          <w:sz w:val="20"/>
          <w:szCs w:val="26"/>
        </w:rPr>
        <w:t xml:space="preserve"> příslušného kolaudačního </w:t>
      </w:r>
      <w:r w:rsidR="00DA3AA6" w:rsidRPr="00BF138C">
        <w:rPr>
          <w:rFonts w:ascii="Arial" w:eastAsiaTheme="majorEastAsia" w:hAnsi="Arial" w:cs="Arial"/>
          <w:b w:val="0"/>
          <w:sz w:val="20"/>
          <w:szCs w:val="26"/>
        </w:rPr>
        <w:t xml:space="preserve">souhlasu </w:t>
      </w:r>
      <w:r w:rsidRPr="00BF138C">
        <w:rPr>
          <w:rFonts w:ascii="Arial" w:eastAsiaTheme="majorEastAsia" w:hAnsi="Arial" w:cs="Arial"/>
          <w:b w:val="0"/>
          <w:sz w:val="20"/>
          <w:szCs w:val="26"/>
        </w:rPr>
        <w:t xml:space="preserve">po odstranění těchto vad. O odstranění těchto vad bude sepsán zápis, z něhož bude patrné, kdy </w:t>
      </w:r>
      <w:r w:rsidR="008C1C46" w:rsidRPr="00BF138C">
        <w:rPr>
          <w:rFonts w:ascii="Arial" w:eastAsiaTheme="majorEastAsia" w:hAnsi="Arial" w:cs="Arial"/>
          <w:b w:val="0"/>
          <w:sz w:val="20"/>
          <w:szCs w:val="26"/>
        </w:rPr>
        <w:br/>
      </w:r>
      <w:r w:rsidRPr="00BF138C">
        <w:rPr>
          <w:rFonts w:ascii="Arial" w:eastAsiaTheme="majorEastAsia" w:hAnsi="Arial" w:cs="Arial"/>
          <w:b w:val="0"/>
          <w:sz w:val="20"/>
          <w:szCs w:val="26"/>
        </w:rPr>
        <w:t>a jakým způsobem byly vady odstraněny.</w:t>
      </w:r>
    </w:p>
    <w:p w14:paraId="6AE74A79" w14:textId="77DC64A0" w:rsidR="005A5BAF"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Příkazník</w:t>
      </w:r>
      <w:r w:rsidR="00D917E2" w:rsidRPr="00BF138C">
        <w:rPr>
          <w:rFonts w:ascii="Arial" w:eastAsiaTheme="majorEastAsia" w:hAnsi="Arial" w:cs="Arial"/>
          <w:b w:val="0"/>
          <w:sz w:val="20"/>
          <w:szCs w:val="26"/>
        </w:rPr>
        <w:t xml:space="preserve"> vždy </w:t>
      </w:r>
      <w:r w:rsidRPr="00BF138C">
        <w:rPr>
          <w:rFonts w:ascii="Arial" w:eastAsiaTheme="majorEastAsia" w:hAnsi="Arial" w:cs="Arial"/>
          <w:b w:val="0"/>
          <w:sz w:val="20"/>
          <w:szCs w:val="26"/>
        </w:rPr>
        <w:t xml:space="preserve">zajistí </w:t>
      </w:r>
      <w:r w:rsidR="00983B90" w:rsidRPr="00BF138C">
        <w:rPr>
          <w:rFonts w:ascii="Arial" w:eastAsiaTheme="majorEastAsia" w:hAnsi="Arial" w:cs="Arial"/>
          <w:b w:val="0"/>
          <w:sz w:val="20"/>
          <w:szCs w:val="26"/>
        </w:rPr>
        <w:t xml:space="preserve">doklady nezbytné k užívání </w:t>
      </w:r>
      <w:r w:rsidR="00D917E2" w:rsidRPr="00BF138C">
        <w:rPr>
          <w:rFonts w:ascii="Arial" w:eastAsiaTheme="majorEastAsia" w:hAnsi="Arial" w:cs="Arial"/>
          <w:b w:val="0"/>
          <w:sz w:val="20"/>
          <w:szCs w:val="26"/>
        </w:rPr>
        <w:t xml:space="preserve">stavby (či její části) </w:t>
      </w:r>
      <w:r w:rsidR="00983B90" w:rsidRPr="00BF138C">
        <w:rPr>
          <w:rFonts w:ascii="Arial" w:eastAsiaTheme="majorEastAsia" w:hAnsi="Arial" w:cs="Arial"/>
          <w:b w:val="0"/>
          <w:sz w:val="20"/>
          <w:szCs w:val="26"/>
        </w:rPr>
        <w:t xml:space="preserve">ve smyslu </w:t>
      </w:r>
      <w:r w:rsidR="001D4FC5" w:rsidRPr="00BF138C">
        <w:rPr>
          <w:rFonts w:ascii="Arial" w:eastAsiaTheme="majorEastAsia" w:hAnsi="Arial" w:cs="Arial"/>
          <w:b w:val="0"/>
          <w:sz w:val="20"/>
          <w:szCs w:val="26"/>
        </w:rPr>
        <w:t xml:space="preserve">ustanovení </w:t>
      </w:r>
      <w:r w:rsidR="00983B90" w:rsidRPr="00BF138C">
        <w:rPr>
          <w:rFonts w:ascii="Arial" w:eastAsiaTheme="majorEastAsia" w:hAnsi="Arial" w:cs="Arial"/>
          <w:b w:val="0"/>
          <w:sz w:val="20"/>
          <w:szCs w:val="26"/>
        </w:rPr>
        <w:t xml:space="preserve">§ 119 odst. 1 stavebního zákona </w:t>
      </w:r>
      <w:r w:rsidRPr="00BF138C">
        <w:rPr>
          <w:rFonts w:ascii="Arial" w:eastAsiaTheme="majorEastAsia" w:hAnsi="Arial" w:cs="Arial"/>
          <w:b w:val="0"/>
          <w:sz w:val="20"/>
          <w:szCs w:val="26"/>
        </w:rPr>
        <w:t>bezprostředně po dokončení příslušných stavebních prací</w:t>
      </w:r>
      <w:r w:rsidR="00983B90" w:rsidRPr="00BF138C">
        <w:rPr>
          <w:rFonts w:ascii="Arial" w:eastAsiaTheme="majorEastAsia" w:hAnsi="Arial" w:cs="Arial"/>
          <w:b w:val="0"/>
          <w:sz w:val="20"/>
          <w:szCs w:val="26"/>
        </w:rPr>
        <w:t>.</w:t>
      </w:r>
    </w:p>
    <w:p w14:paraId="784271C0" w14:textId="77777777" w:rsidR="005A5BAF" w:rsidRPr="00BF138C" w:rsidRDefault="005A5BAF" w:rsidP="00BF138C">
      <w:pPr>
        <w:pStyle w:val="Nadpis1"/>
        <w:keepNext w:val="0"/>
        <w:spacing w:before="240" w:after="240"/>
        <w:ind w:left="431" w:hanging="431"/>
        <w:rPr>
          <w:b w:val="0"/>
          <w:sz w:val="22"/>
          <w:szCs w:val="22"/>
        </w:rPr>
      </w:pPr>
      <w:r w:rsidRPr="00BF138C">
        <w:rPr>
          <w:sz w:val="22"/>
          <w:szCs w:val="22"/>
        </w:rPr>
        <w:t>Cena zajišťovaných činností a platební podmínky</w:t>
      </w:r>
    </w:p>
    <w:p w14:paraId="2C1416FD" w14:textId="695374E7" w:rsidR="00F32D38" w:rsidRDefault="005A5BAF" w:rsidP="00BF138C">
      <w:pPr>
        <w:pStyle w:val="Nadpis2"/>
        <w:keepNext w:val="0"/>
        <w:spacing w:before="240" w:after="240" w:line="276" w:lineRule="auto"/>
        <w:ind w:left="578" w:hanging="578"/>
        <w:jc w:val="both"/>
        <w:rPr>
          <w:rFonts w:ascii="Arial" w:eastAsiaTheme="majorEastAsia" w:hAnsi="Arial" w:cs="Arial"/>
          <w:b w:val="0"/>
          <w:sz w:val="20"/>
          <w:szCs w:val="26"/>
        </w:rPr>
      </w:pPr>
      <w:r w:rsidRPr="00BF138C">
        <w:rPr>
          <w:rFonts w:ascii="Arial" w:eastAsiaTheme="majorEastAsia" w:hAnsi="Arial" w:cs="Arial"/>
          <w:b w:val="0"/>
          <w:sz w:val="20"/>
          <w:szCs w:val="26"/>
        </w:rPr>
        <w:t xml:space="preserve">Smluvní strany si za zajištění činností v rozsahu, způsobem a za podmínek dle této Smlouvy sjednaly </w:t>
      </w:r>
      <w:r w:rsidR="00654561" w:rsidRPr="00BF138C">
        <w:rPr>
          <w:rFonts w:ascii="Arial" w:eastAsiaTheme="majorEastAsia" w:hAnsi="Arial" w:cs="Arial"/>
          <w:b w:val="0"/>
          <w:sz w:val="20"/>
          <w:szCs w:val="26"/>
        </w:rPr>
        <w:t xml:space="preserve">maximální </w:t>
      </w:r>
      <w:r w:rsidRPr="00BF138C">
        <w:rPr>
          <w:rFonts w:ascii="Arial" w:eastAsiaTheme="majorEastAsia" w:hAnsi="Arial" w:cs="Arial"/>
          <w:b w:val="0"/>
          <w:sz w:val="20"/>
          <w:szCs w:val="26"/>
        </w:rPr>
        <w:t>cenu ve výši:</w:t>
      </w:r>
    </w:p>
    <w:tbl>
      <w:tblPr>
        <w:tblStyle w:val="Mkatabulky"/>
        <w:tblW w:w="0" w:type="auto"/>
        <w:tblInd w:w="704" w:type="dxa"/>
        <w:tblLook w:val="04A0" w:firstRow="1" w:lastRow="0" w:firstColumn="1" w:lastColumn="0" w:noHBand="0" w:noVBand="1"/>
      </w:tblPr>
      <w:tblGrid>
        <w:gridCol w:w="6095"/>
        <w:gridCol w:w="2262"/>
      </w:tblGrid>
      <w:tr w:rsidR="00586C1C" w14:paraId="543AB4E0" w14:textId="77777777" w:rsidTr="00622398">
        <w:tc>
          <w:tcPr>
            <w:tcW w:w="6095" w:type="dxa"/>
            <w:shd w:val="clear" w:color="auto" w:fill="F2F2F2" w:themeFill="background1" w:themeFillShade="F2"/>
          </w:tcPr>
          <w:p w14:paraId="14617AF6" w14:textId="2AFAC1E8" w:rsidR="00586C1C" w:rsidRDefault="00586C1C" w:rsidP="00586C1C">
            <w:pPr>
              <w:autoSpaceDE w:val="0"/>
              <w:autoSpaceDN w:val="0"/>
              <w:adjustRightInd w:val="0"/>
              <w:spacing w:before="120" w:after="120"/>
              <w:rPr>
                <w:sz w:val="20"/>
                <w:lang w:eastAsia="x-none"/>
              </w:rPr>
            </w:pPr>
            <w:r>
              <w:rPr>
                <w:sz w:val="20"/>
                <w:lang w:eastAsia="x-none"/>
              </w:rPr>
              <w:t>Dílčí cena A v Kč bez DPH – stavební práce</w:t>
            </w:r>
          </w:p>
        </w:tc>
        <w:tc>
          <w:tcPr>
            <w:tcW w:w="2262" w:type="dxa"/>
            <w:shd w:val="clear" w:color="auto" w:fill="FFFFFF" w:themeFill="background1"/>
          </w:tcPr>
          <w:p w14:paraId="7AB6DC9F" w14:textId="55B41193" w:rsidR="00586C1C" w:rsidRPr="00622398" w:rsidRDefault="00622398" w:rsidP="00622398">
            <w:pPr>
              <w:autoSpaceDE w:val="0"/>
              <w:autoSpaceDN w:val="0"/>
              <w:adjustRightInd w:val="0"/>
              <w:spacing w:before="120" w:after="120"/>
              <w:jc w:val="right"/>
              <w:rPr>
                <w:sz w:val="20"/>
                <w:szCs w:val="20"/>
              </w:rPr>
            </w:pPr>
            <w:r w:rsidRPr="00622398">
              <w:rPr>
                <w:sz w:val="20"/>
                <w:szCs w:val="20"/>
              </w:rPr>
              <w:t>174.950</w:t>
            </w:r>
          </w:p>
        </w:tc>
      </w:tr>
      <w:tr w:rsidR="00586C1C" w14:paraId="3408FF75" w14:textId="77777777" w:rsidTr="00622398">
        <w:tc>
          <w:tcPr>
            <w:tcW w:w="6095" w:type="dxa"/>
            <w:shd w:val="clear" w:color="auto" w:fill="F2F2F2" w:themeFill="background1" w:themeFillShade="F2"/>
          </w:tcPr>
          <w:p w14:paraId="6B39CB9D" w14:textId="70EDBD4A" w:rsidR="00586C1C" w:rsidRDefault="00586C1C" w:rsidP="00586C1C">
            <w:pPr>
              <w:autoSpaceDE w:val="0"/>
              <w:autoSpaceDN w:val="0"/>
              <w:adjustRightInd w:val="0"/>
              <w:spacing w:before="120" w:after="120"/>
              <w:rPr>
                <w:sz w:val="20"/>
                <w:lang w:eastAsia="x-none"/>
              </w:rPr>
            </w:pPr>
            <w:r>
              <w:rPr>
                <w:sz w:val="20"/>
                <w:lang w:eastAsia="x-none"/>
              </w:rPr>
              <w:t>Dílčí cena B v Kč bez DPH – VZT</w:t>
            </w:r>
          </w:p>
        </w:tc>
        <w:tc>
          <w:tcPr>
            <w:tcW w:w="2262" w:type="dxa"/>
            <w:shd w:val="clear" w:color="auto" w:fill="FFFFFF" w:themeFill="background1"/>
          </w:tcPr>
          <w:p w14:paraId="234548DD" w14:textId="0E864D28" w:rsidR="00586C1C" w:rsidRPr="00622398" w:rsidRDefault="00622398" w:rsidP="00622398">
            <w:pPr>
              <w:autoSpaceDE w:val="0"/>
              <w:autoSpaceDN w:val="0"/>
              <w:adjustRightInd w:val="0"/>
              <w:spacing w:before="120" w:after="120"/>
              <w:jc w:val="right"/>
              <w:rPr>
                <w:sz w:val="20"/>
                <w:szCs w:val="20"/>
              </w:rPr>
            </w:pPr>
            <w:r w:rsidRPr="00622398">
              <w:rPr>
                <w:sz w:val="20"/>
                <w:szCs w:val="20"/>
              </w:rPr>
              <w:t>19.950</w:t>
            </w:r>
          </w:p>
        </w:tc>
      </w:tr>
      <w:tr w:rsidR="00586C1C" w14:paraId="57DB43D1" w14:textId="77777777" w:rsidTr="00622398">
        <w:tc>
          <w:tcPr>
            <w:tcW w:w="6095" w:type="dxa"/>
            <w:shd w:val="clear" w:color="auto" w:fill="F2F2F2" w:themeFill="background1" w:themeFillShade="F2"/>
          </w:tcPr>
          <w:p w14:paraId="583CF5AF" w14:textId="6B83C22E" w:rsidR="00586C1C" w:rsidRDefault="00586C1C" w:rsidP="00586C1C">
            <w:pPr>
              <w:autoSpaceDE w:val="0"/>
              <w:autoSpaceDN w:val="0"/>
              <w:adjustRightInd w:val="0"/>
              <w:spacing w:before="120" w:after="120"/>
              <w:rPr>
                <w:sz w:val="20"/>
                <w:lang w:eastAsia="x-none"/>
              </w:rPr>
            </w:pPr>
            <w:r>
              <w:rPr>
                <w:sz w:val="20"/>
                <w:lang w:eastAsia="x-none"/>
              </w:rPr>
              <w:t>Celková cena v Kč bez DPH</w:t>
            </w:r>
          </w:p>
        </w:tc>
        <w:tc>
          <w:tcPr>
            <w:tcW w:w="2262" w:type="dxa"/>
            <w:shd w:val="clear" w:color="auto" w:fill="FFFFFF" w:themeFill="background1"/>
          </w:tcPr>
          <w:p w14:paraId="35AA0DAC" w14:textId="7A251A98" w:rsidR="00586C1C" w:rsidRPr="00622398" w:rsidRDefault="00622398" w:rsidP="00622398">
            <w:pPr>
              <w:autoSpaceDE w:val="0"/>
              <w:autoSpaceDN w:val="0"/>
              <w:adjustRightInd w:val="0"/>
              <w:spacing w:before="120" w:after="120"/>
              <w:jc w:val="right"/>
              <w:rPr>
                <w:sz w:val="20"/>
                <w:szCs w:val="20"/>
              </w:rPr>
            </w:pPr>
            <w:r w:rsidRPr="00622398">
              <w:rPr>
                <w:sz w:val="20"/>
                <w:szCs w:val="20"/>
              </w:rPr>
              <w:t>194.900</w:t>
            </w:r>
          </w:p>
        </w:tc>
      </w:tr>
      <w:tr w:rsidR="00586C1C" w14:paraId="3C19E807" w14:textId="77777777" w:rsidTr="00622398">
        <w:tc>
          <w:tcPr>
            <w:tcW w:w="6095" w:type="dxa"/>
            <w:shd w:val="clear" w:color="auto" w:fill="F2F2F2" w:themeFill="background1" w:themeFillShade="F2"/>
          </w:tcPr>
          <w:p w14:paraId="11C59BF2" w14:textId="38BD5A1E" w:rsidR="00586C1C" w:rsidRDefault="00586C1C" w:rsidP="00586C1C">
            <w:pPr>
              <w:autoSpaceDE w:val="0"/>
              <w:autoSpaceDN w:val="0"/>
              <w:adjustRightInd w:val="0"/>
              <w:spacing w:before="120" w:after="120"/>
              <w:rPr>
                <w:sz w:val="20"/>
                <w:lang w:eastAsia="x-none"/>
              </w:rPr>
            </w:pPr>
            <w:r>
              <w:rPr>
                <w:sz w:val="20"/>
                <w:lang w:eastAsia="x-none"/>
              </w:rPr>
              <w:t>DPH z celkové ceny v Kč samostatně</w:t>
            </w:r>
          </w:p>
        </w:tc>
        <w:tc>
          <w:tcPr>
            <w:tcW w:w="2262" w:type="dxa"/>
            <w:shd w:val="clear" w:color="auto" w:fill="FFFFFF" w:themeFill="background1"/>
          </w:tcPr>
          <w:p w14:paraId="64FC3F6B" w14:textId="7641E9D7" w:rsidR="00586C1C" w:rsidRPr="00622398" w:rsidRDefault="00622398" w:rsidP="00622398">
            <w:pPr>
              <w:autoSpaceDE w:val="0"/>
              <w:autoSpaceDN w:val="0"/>
              <w:adjustRightInd w:val="0"/>
              <w:spacing w:before="120" w:after="120"/>
              <w:jc w:val="right"/>
              <w:rPr>
                <w:sz w:val="20"/>
                <w:szCs w:val="20"/>
              </w:rPr>
            </w:pPr>
            <w:r w:rsidRPr="00622398">
              <w:rPr>
                <w:sz w:val="20"/>
                <w:szCs w:val="20"/>
              </w:rPr>
              <w:t>40.929</w:t>
            </w:r>
          </w:p>
        </w:tc>
      </w:tr>
      <w:tr w:rsidR="00586C1C" w14:paraId="08ADC507" w14:textId="77777777" w:rsidTr="00622398">
        <w:tc>
          <w:tcPr>
            <w:tcW w:w="6095" w:type="dxa"/>
            <w:shd w:val="clear" w:color="auto" w:fill="C6D9F1" w:themeFill="text2" w:themeFillTint="33"/>
          </w:tcPr>
          <w:p w14:paraId="48E72D8F" w14:textId="53371108" w:rsidR="00586C1C" w:rsidRDefault="00586C1C" w:rsidP="00586C1C">
            <w:pPr>
              <w:autoSpaceDE w:val="0"/>
              <w:autoSpaceDN w:val="0"/>
              <w:adjustRightInd w:val="0"/>
              <w:spacing w:before="120" w:after="120"/>
              <w:rPr>
                <w:sz w:val="20"/>
                <w:lang w:eastAsia="x-none"/>
              </w:rPr>
            </w:pPr>
            <w:r>
              <w:rPr>
                <w:sz w:val="20"/>
                <w:lang w:eastAsia="x-none"/>
              </w:rPr>
              <w:t>Celková cena v Kč včetně DPH</w:t>
            </w:r>
          </w:p>
        </w:tc>
        <w:tc>
          <w:tcPr>
            <w:tcW w:w="2262" w:type="dxa"/>
            <w:shd w:val="clear" w:color="auto" w:fill="FFFFFF" w:themeFill="background1"/>
          </w:tcPr>
          <w:p w14:paraId="67CB98B2" w14:textId="09647F6B" w:rsidR="00586C1C" w:rsidRPr="00622398" w:rsidRDefault="00622398" w:rsidP="00622398">
            <w:pPr>
              <w:autoSpaceDE w:val="0"/>
              <w:autoSpaceDN w:val="0"/>
              <w:adjustRightInd w:val="0"/>
              <w:spacing w:before="120" w:after="120"/>
              <w:jc w:val="right"/>
              <w:rPr>
                <w:sz w:val="20"/>
                <w:szCs w:val="20"/>
              </w:rPr>
            </w:pPr>
            <w:r w:rsidRPr="00622398">
              <w:rPr>
                <w:sz w:val="20"/>
                <w:szCs w:val="20"/>
              </w:rPr>
              <w:t>235.829</w:t>
            </w:r>
          </w:p>
        </w:tc>
      </w:tr>
    </w:tbl>
    <w:p w14:paraId="779DFD77" w14:textId="7E2E3EA2" w:rsidR="005A5BAF" w:rsidRPr="00BF138C" w:rsidRDefault="000F3FD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Cena dle odst. 1 </w:t>
      </w:r>
      <w:r w:rsidR="004330DD" w:rsidRPr="00BF138C">
        <w:rPr>
          <w:rFonts w:ascii="Arial" w:eastAsiaTheme="majorEastAsia" w:hAnsi="Arial" w:cs="Arial"/>
          <w:b w:val="0"/>
          <w:sz w:val="20"/>
          <w:szCs w:val="26"/>
        </w:rPr>
        <w:t xml:space="preserve">tohoto článku </w:t>
      </w:r>
      <w:r w:rsidRPr="00BF138C">
        <w:rPr>
          <w:rFonts w:ascii="Arial" w:eastAsiaTheme="majorEastAsia" w:hAnsi="Arial" w:cs="Arial"/>
          <w:b w:val="0"/>
          <w:sz w:val="20"/>
          <w:szCs w:val="26"/>
        </w:rPr>
        <w:t xml:space="preserve">je sjednávána jako maximální cena za naplnění účelu zajišťované činnosti dle této smlouvy a zahrnuje veškeré nutné náklady k řádnému provedení či zajištění této činnosti v plném věcném i časovém rozsahu. Cena dle odst. </w:t>
      </w:r>
      <w:r w:rsidR="00496A39">
        <w:rPr>
          <w:rFonts w:ascii="Arial" w:eastAsiaTheme="majorEastAsia" w:hAnsi="Arial" w:cs="Arial"/>
          <w:b w:val="0"/>
          <w:sz w:val="20"/>
          <w:szCs w:val="26"/>
        </w:rPr>
        <w:t>7.1</w:t>
      </w:r>
      <w:r w:rsidR="00496A39" w:rsidRPr="00BF138C">
        <w:rPr>
          <w:rFonts w:ascii="Arial" w:eastAsiaTheme="majorEastAsia" w:hAnsi="Arial" w:cs="Arial"/>
          <w:b w:val="0"/>
          <w:sz w:val="20"/>
          <w:szCs w:val="26"/>
        </w:rPr>
        <w:t xml:space="preserve"> </w:t>
      </w:r>
      <w:r w:rsidRPr="00BF138C">
        <w:rPr>
          <w:rFonts w:ascii="Arial" w:eastAsiaTheme="majorEastAsia" w:hAnsi="Arial" w:cs="Arial"/>
          <w:b w:val="0"/>
          <w:sz w:val="20"/>
          <w:szCs w:val="26"/>
        </w:rPr>
        <w:t>je pevná a je stanovena jako nejvýše přípustná</w:t>
      </w:r>
      <w:r w:rsidR="00496A39" w:rsidRPr="00BF138C">
        <w:rPr>
          <w:rFonts w:ascii="Arial" w:eastAsiaTheme="majorEastAsia" w:hAnsi="Arial" w:cs="Arial"/>
          <w:b w:val="0"/>
          <w:sz w:val="20"/>
          <w:szCs w:val="26"/>
        </w:rPr>
        <w:t>.</w:t>
      </w:r>
      <w:r w:rsidRPr="00BF138C">
        <w:rPr>
          <w:rFonts w:ascii="Arial" w:eastAsiaTheme="majorEastAsia" w:hAnsi="Arial" w:cs="Arial"/>
          <w:b w:val="0"/>
          <w:sz w:val="20"/>
          <w:szCs w:val="26"/>
        </w:rPr>
        <w:t xml:space="preserve"> </w:t>
      </w:r>
    </w:p>
    <w:p w14:paraId="0311BF04" w14:textId="6B5A371C" w:rsidR="005A5BAF" w:rsidRPr="00BF138C" w:rsidRDefault="000B4A2C"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Daň z přidané hodnoty bude účtována dle platných právních předpisů v době zdanitelného plnění. </w:t>
      </w:r>
    </w:p>
    <w:p w14:paraId="2F061609" w14:textId="2C336316" w:rsidR="00496A39" w:rsidRDefault="00654561" w:rsidP="00BF138C">
      <w:pPr>
        <w:pStyle w:val="Nadpis2"/>
        <w:keepNext w:val="0"/>
        <w:spacing w:before="240" w:after="240" w:line="276" w:lineRule="auto"/>
        <w:ind w:left="578" w:hanging="578"/>
        <w:jc w:val="both"/>
        <w:rPr>
          <w:rFonts w:ascii="Arial" w:eastAsiaTheme="majorEastAsia" w:hAnsi="Arial" w:cs="Arial"/>
          <w:szCs w:val="26"/>
        </w:rPr>
      </w:pPr>
      <w:bookmarkStart w:id="7" w:name="_Ref332805961"/>
      <w:r w:rsidRPr="00BF138C">
        <w:rPr>
          <w:rFonts w:ascii="Arial" w:eastAsiaTheme="majorEastAsia" w:hAnsi="Arial" w:cs="Arial"/>
          <w:b w:val="0"/>
          <w:sz w:val="20"/>
          <w:szCs w:val="26"/>
        </w:rPr>
        <w:t xml:space="preserve">Cena dle odst. </w:t>
      </w:r>
      <w:r w:rsidR="00496A39">
        <w:rPr>
          <w:rFonts w:ascii="Arial" w:eastAsiaTheme="majorEastAsia" w:hAnsi="Arial" w:cs="Arial"/>
          <w:b w:val="0"/>
          <w:sz w:val="20"/>
          <w:szCs w:val="26"/>
        </w:rPr>
        <w:t>7.</w:t>
      </w:r>
      <w:r w:rsidRPr="00BF138C">
        <w:rPr>
          <w:rFonts w:ascii="Arial" w:eastAsiaTheme="majorEastAsia" w:hAnsi="Arial" w:cs="Arial"/>
          <w:b w:val="0"/>
          <w:sz w:val="20"/>
          <w:szCs w:val="26"/>
        </w:rPr>
        <w:t xml:space="preserve">1 </w:t>
      </w:r>
      <w:r w:rsidR="00814C2D" w:rsidRPr="00BF138C">
        <w:rPr>
          <w:rFonts w:ascii="Arial" w:eastAsiaTheme="majorEastAsia" w:hAnsi="Arial" w:cs="Arial"/>
          <w:b w:val="0"/>
          <w:sz w:val="20"/>
          <w:szCs w:val="26"/>
        </w:rPr>
        <w:t xml:space="preserve">tohoto článku </w:t>
      </w:r>
      <w:r w:rsidRPr="00BF138C">
        <w:rPr>
          <w:rFonts w:ascii="Arial" w:eastAsiaTheme="majorEastAsia" w:hAnsi="Arial" w:cs="Arial"/>
          <w:b w:val="0"/>
          <w:sz w:val="20"/>
          <w:szCs w:val="26"/>
        </w:rPr>
        <w:t>bude hrazena na základě dílčích měsíčních faktur a na základě konečné faktury. Dílčí faktury budou příkazníkem vystavovány po ukončení každého měsíce, a to na částku odpovídající odvedeným pracím za fakturovaný měsíc</w:t>
      </w:r>
      <w:r w:rsidR="00496A39">
        <w:rPr>
          <w:rFonts w:ascii="Arial" w:eastAsiaTheme="majorEastAsia" w:hAnsi="Arial" w:cs="Arial"/>
          <w:b w:val="0"/>
          <w:sz w:val="20"/>
          <w:szCs w:val="26"/>
        </w:rPr>
        <w:t xml:space="preserve">. </w:t>
      </w:r>
    </w:p>
    <w:p w14:paraId="6ECE71A5" w14:textId="77777777" w:rsidR="005A5BAF"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Dílčí faktury doručí příkazník příkazci vždy nejpozději do 14. dne následujícího kalendářního měsíce. </w:t>
      </w:r>
      <w:bookmarkEnd w:id="7"/>
      <w:r w:rsidRPr="00BF138C">
        <w:rPr>
          <w:rFonts w:ascii="Arial" w:eastAsiaTheme="majorEastAsia" w:hAnsi="Arial" w:cs="Arial"/>
          <w:b w:val="0"/>
          <w:sz w:val="20"/>
          <w:szCs w:val="26"/>
        </w:rPr>
        <w:t>Jako den uskutečnění dílčího zdanitelného plnění bude uveden poslední den kalendářního měsíce, v němž vznikl nárok na fakturovanou odměnu. Vystavené faktury musí být odsouhlaseny příkazcem.</w:t>
      </w:r>
    </w:p>
    <w:p w14:paraId="00EACAD2" w14:textId="4AC1545B" w:rsidR="005A5BAF"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Pokud v průběhu výstavby díla dojde k pozastavení prací ve smyslu článku </w:t>
      </w:r>
      <w:r w:rsidR="00A36DF7" w:rsidRPr="00BF138C">
        <w:rPr>
          <w:rFonts w:ascii="Arial" w:eastAsiaTheme="majorEastAsia" w:hAnsi="Arial" w:cs="Arial"/>
          <w:b w:val="0"/>
          <w:sz w:val="20"/>
          <w:szCs w:val="26"/>
        </w:rPr>
        <w:t xml:space="preserve">8 </w:t>
      </w:r>
      <w:r w:rsidRPr="00BF138C">
        <w:rPr>
          <w:rFonts w:ascii="Arial" w:eastAsiaTheme="majorEastAsia" w:hAnsi="Arial" w:cs="Arial"/>
          <w:b w:val="0"/>
          <w:sz w:val="20"/>
          <w:szCs w:val="26"/>
        </w:rPr>
        <w:t xml:space="preserve">odst. </w:t>
      </w:r>
      <w:r w:rsidR="00F94885" w:rsidRPr="00F94885">
        <w:rPr>
          <w:rFonts w:ascii="Arial" w:eastAsiaTheme="majorEastAsia" w:hAnsi="Arial" w:cs="Arial"/>
          <w:b w:val="0"/>
          <w:sz w:val="20"/>
          <w:szCs w:val="26"/>
        </w:rPr>
        <w:t>8.8</w:t>
      </w:r>
      <w:r w:rsidR="00F94885" w:rsidRPr="00BF138C">
        <w:rPr>
          <w:rFonts w:ascii="Arial" w:eastAsiaTheme="majorEastAsia" w:hAnsi="Arial" w:cs="Arial"/>
          <w:b w:val="0"/>
          <w:sz w:val="20"/>
          <w:szCs w:val="26"/>
        </w:rPr>
        <w:t xml:space="preserve"> </w:t>
      </w:r>
      <w:r w:rsidRPr="00BF138C">
        <w:rPr>
          <w:rFonts w:ascii="Arial" w:eastAsiaTheme="majorEastAsia" w:hAnsi="Arial" w:cs="Arial"/>
          <w:b w:val="0"/>
          <w:sz w:val="20"/>
          <w:szCs w:val="26"/>
        </w:rPr>
        <w:t>této smlouvy, příkazník nebude oprávněn za dobu tohoto pozastavení vystavit dílčí měsíční fakturu.</w:t>
      </w:r>
    </w:p>
    <w:p w14:paraId="4A7381C7" w14:textId="6E4273CA" w:rsidR="005A5BAF"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V případě ukončení této smlouvy dle čl. </w:t>
      </w:r>
      <w:r w:rsidR="00F32D38" w:rsidRPr="00BF138C">
        <w:rPr>
          <w:rFonts w:ascii="Arial" w:eastAsiaTheme="majorEastAsia" w:hAnsi="Arial" w:cs="Arial"/>
          <w:b w:val="0"/>
          <w:sz w:val="20"/>
          <w:szCs w:val="26"/>
        </w:rPr>
        <w:t>1</w:t>
      </w:r>
      <w:r w:rsidR="00A36DF7" w:rsidRPr="00BF138C">
        <w:rPr>
          <w:rFonts w:ascii="Arial" w:eastAsiaTheme="majorEastAsia" w:hAnsi="Arial" w:cs="Arial"/>
          <w:b w:val="0"/>
          <w:sz w:val="20"/>
          <w:szCs w:val="26"/>
        </w:rPr>
        <w:t>1</w:t>
      </w:r>
      <w:r w:rsidRPr="00BF138C">
        <w:rPr>
          <w:rFonts w:ascii="Arial" w:eastAsiaTheme="majorEastAsia" w:hAnsi="Arial" w:cs="Arial"/>
          <w:b w:val="0"/>
          <w:sz w:val="20"/>
          <w:szCs w:val="26"/>
        </w:rPr>
        <w:t xml:space="preserve"> bude faktura za poslední měsíc či jeho poměrnou část vystavena do 14 dnů ode dne účinnosti ukončení této smlouvy. Dnem uskutečnění dílčího zdanitelného plnění je pak poslední den výkonu fakturovaných činností.</w:t>
      </w:r>
    </w:p>
    <w:p w14:paraId="4C467E91" w14:textId="6F1BDAEE" w:rsidR="005A5BAF"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bookmarkStart w:id="8" w:name="_Ref332870570"/>
      <w:r w:rsidRPr="00BF138C">
        <w:rPr>
          <w:rFonts w:ascii="Arial" w:eastAsiaTheme="majorEastAsia" w:hAnsi="Arial" w:cs="Arial"/>
          <w:b w:val="0"/>
          <w:sz w:val="20"/>
          <w:szCs w:val="26"/>
        </w:rPr>
        <w:t xml:space="preserve">Faktura je splatná ve lhůtě </w:t>
      </w:r>
      <w:r w:rsidR="00F32D38" w:rsidRPr="00BF138C">
        <w:rPr>
          <w:rFonts w:ascii="Arial" w:eastAsiaTheme="majorEastAsia" w:hAnsi="Arial" w:cs="Arial"/>
          <w:b w:val="0"/>
          <w:sz w:val="20"/>
          <w:szCs w:val="26"/>
        </w:rPr>
        <w:t>3</w:t>
      </w:r>
      <w:r w:rsidRPr="00BF138C">
        <w:rPr>
          <w:rFonts w:ascii="Arial" w:eastAsiaTheme="majorEastAsia" w:hAnsi="Arial" w:cs="Arial"/>
          <w:b w:val="0"/>
          <w:sz w:val="20"/>
          <w:szCs w:val="26"/>
        </w:rPr>
        <w:t>0 kalendářních dnů ode dne jejího doručení příkazci. Úhradu vyfakturované částky se zavazuje příkazce provést na účet příkazníka a pod variabilním symbolem uvedenými na jednotlivé faktuře. Peněžitý závazek příkazce je splněn dnem odepsání příslušné částky z účtu příkazce.</w:t>
      </w:r>
      <w:bookmarkEnd w:id="8"/>
    </w:p>
    <w:p w14:paraId="47726CB9" w14:textId="4481DBFD" w:rsidR="005A5BAF" w:rsidRPr="00BF138C" w:rsidRDefault="007460A4"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Faktura – daňový</w:t>
      </w:r>
      <w:r w:rsidR="00BD0B24" w:rsidRPr="00BF138C">
        <w:rPr>
          <w:rFonts w:ascii="Arial" w:eastAsiaTheme="majorEastAsia" w:hAnsi="Arial" w:cs="Arial"/>
          <w:b w:val="0"/>
          <w:sz w:val="20"/>
          <w:szCs w:val="26"/>
        </w:rPr>
        <w:t xml:space="preserve"> doklad musí splňovat veškeré náležitosti dle zákona č. 563/1991 sb., o</w:t>
      </w:r>
      <w:r w:rsidR="005355CC" w:rsidRPr="00BF138C">
        <w:rPr>
          <w:rFonts w:ascii="Arial" w:eastAsiaTheme="majorEastAsia" w:hAnsi="Arial" w:cs="Arial"/>
          <w:b w:val="0"/>
          <w:sz w:val="20"/>
          <w:szCs w:val="26"/>
        </w:rPr>
        <w:t> </w:t>
      </w:r>
      <w:r w:rsidR="00BD0B24" w:rsidRPr="00BF138C">
        <w:rPr>
          <w:rFonts w:ascii="Arial" w:eastAsiaTheme="majorEastAsia" w:hAnsi="Arial" w:cs="Arial"/>
          <w:b w:val="0"/>
          <w:sz w:val="20"/>
          <w:szCs w:val="26"/>
        </w:rPr>
        <w:t>účetnictví, v</w:t>
      </w:r>
      <w:r w:rsidRPr="00BF138C">
        <w:rPr>
          <w:rFonts w:ascii="Arial" w:eastAsiaTheme="majorEastAsia" w:hAnsi="Arial" w:cs="Arial"/>
          <w:b w:val="0"/>
          <w:sz w:val="20"/>
          <w:szCs w:val="26"/>
        </w:rPr>
        <w:t xml:space="preserve">e </w:t>
      </w:r>
      <w:r w:rsidR="00BD0B24" w:rsidRPr="00BF138C">
        <w:rPr>
          <w:rFonts w:ascii="Arial" w:eastAsiaTheme="majorEastAsia" w:hAnsi="Arial" w:cs="Arial"/>
          <w:b w:val="0"/>
          <w:sz w:val="20"/>
          <w:szCs w:val="26"/>
        </w:rPr>
        <w:t>znění</w:t>
      </w:r>
      <w:r w:rsidRPr="00BF138C">
        <w:rPr>
          <w:rFonts w:ascii="Arial" w:eastAsiaTheme="majorEastAsia" w:hAnsi="Arial" w:cs="Arial"/>
          <w:b w:val="0"/>
          <w:sz w:val="20"/>
          <w:szCs w:val="26"/>
        </w:rPr>
        <w:t xml:space="preserve"> pozdějších předpisů</w:t>
      </w:r>
      <w:r w:rsidR="00BD0B24" w:rsidRPr="00BF138C">
        <w:rPr>
          <w:rFonts w:ascii="Arial" w:eastAsiaTheme="majorEastAsia" w:hAnsi="Arial" w:cs="Arial"/>
          <w:b w:val="0"/>
          <w:sz w:val="20"/>
          <w:szCs w:val="26"/>
        </w:rPr>
        <w:t xml:space="preserve"> a zákona č. 235/2004 Sb., o dani z přidané hodnoty, v</w:t>
      </w:r>
      <w:r w:rsidRPr="00BF138C">
        <w:rPr>
          <w:rFonts w:ascii="Arial" w:eastAsiaTheme="majorEastAsia" w:hAnsi="Arial" w:cs="Arial"/>
          <w:b w:val="0"/>
          <w:sz w:val="20"/>
          <w:szCs w:val="26"/>
        </w:rPr>
        <w:t>e</w:t>
      </w:r>
      <w:r w:rsidR="00BD0B24" w:rsidRPr="00BF138C">
        <w:rPr>
          <w:rFonts w:ascii="Arial" w:eastAsiaTheme="majorEastAsia" w:hAnsi="Arial" w:cs="Arial"/>
          <w:b w:val="0"/>
          <w:sz w:val="20"/>
          <w:szCs w:val="26"/>
        </w:rPr>
        <w:t xml:space="preserve"> znění</w:t>
      </w:r>
      <w:r w:rsidRPr="00BF138C">
        <w:rPr>
          <w:rFonts w:ascii="Arial" w:eastAsiaTheme="majorEastAsia" w:hAnsi="Arial" w:cs="Arial"/>
          <w:b w:val="0"/>
          <w:sz w:val="20"/>
          <w:szCs w:val="26"/>
        </w:rPr>
        <w:t xml:space="preserve"> pozdějších předpisů</w:t>
      </w:r>
      <w:r w:rsidR="00BD0B24" w:rsidRPr="00BF138C">
        <w:rPr>
          <w:rFonts w:ascii="Arial" w:eastAsiaTheme="majorEastAsia" w:hAnsi="Arial" w:cs="Arial"/>
          <w:b w:val="0"/>
          <w:sz w:val="20"/>
          <w:szCs w:val="26"/>
        </w:rPr>
        <w:t xml:space="preserve">. V případě, že faktura nebude mít odpovídající náležitosti, je </w:t>
      </w:r>
      <w:r w:rsidR="00F15E5D" w:rsidRPr="00BF138C">
        <w:rPr>
          <w:rFonts w:ascii="Arial" w:eastAsiaTheme="majorEastAsia" w:hAnsi="Arial" w:cs="Arial"/>
          <w:b w:val="0"/>
          <w:sz w:val="20"/>
          <w:szCs w:val="26"/>
        </w:rPr>
        <w:t>příkazce</w:t>
      </w:r>
      <w:r w:rsidR="00BD0B24" w:rsidRPr="00BF138C">
        <w:rPr>
          <w:rFonts w:ascii="Arial" w:eastAsiaTheme="majorEastAsia" w:hAnsi="Arial" w:cs="Arial"/>
          <w:b w:val="0"/>
          <w:sz w:val="20"/>
          <w:szCs w:val="26"/>
        </w:rPr>
        <w:t xml:space="preserve"> oprávněn vrátit ji zpět </w:t>
      </w:r>
      <w:r w:rsidR="00F15E5D" w:rsidRPr="00BF138C">
        <w:rPr>
          <w:rFonts w:ascii="Arial" w:eastAsiaTheme="majorEastAsia" w:hAnsi="Arial" w:cs="Arial"/>
          <w:b w:val="0"/>
          <w:sz w:val="20"/>
          <w:szCs w:val="26"/>
        </w:rPr>
        <w:t>příkazníkovi</w:t>
      </w:r>
      <w:r w:rsidR="00BD0B24" w:rsidRPr="00BF138C">
        <w:rPr>
          <w:rFonts w:ascii="Arial" w:eastAsiaTheme="majorEastAsia" w:hAnsi="Arial" w:cs="Arial"/>
          <w:b w:val="0"/>
          <w:sz w:val="20"/>
          <w:szCs w:val="26"/>
        </w:rPr>
        <w:t xml:space="preserve"> k doplnění, aniž se dostane do prodlení se splatností. Lhůta splatnosti začíná běžet znovu od opětovného doručení náležitě doplněné či opravené faktury.</w:t>
      </w:r>
      <w:r w:rsidR="00D917E2" w:rsidRPr="00BF138C">
        <w:rPr>
          <w:rFonts w:ascii="Arial" w:eastAsiaTheme="majorEastAsia" w:hAnsi="Arial" w:cs="Arial"/>
          <w:b w:val="0"/>
          <w:sz w:val="20"/>
          <w:szCs w:val="26"/>
        </w:rPr>
        <w:t xml:space="preserve"> Platby budou probíhat výhradně v Kč a rovněž veškeré cenové údaje budou v této měně.</w:t>
      </w:r>
    </w:p>
    <w:p w14:paraId="3D5CB7F2" w14:textId="77777777" w:rsidR="00BD0B24" w:rsidRPr="00BF138C" w:rsidRDefault="00BD0B24"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Faktura bude vždy obsahovat alespoň:</w:t>
      </w:r>
    </w:p>
    <w:p w14:paraId="29099BAD" w14:textId="14400169" w:rsidR="00BD0B24" w:rsidRPr="000E0F64" w:rsidRDefault="00BD0B24" w:rsidP="002C465E">
      <w:pPr>
        <w:pStyle w:val="Zkladntext"/>
        <w:numPr>
          <w:ilvl w:val="0"/>
          <w:numId w:val="13"/>
        </w:numPr>
        <w:spacing w:before="120" w:line="276" w:lineRule="auto"/>
        <w:jc w:val="both"/>
        <w:rPr>
          <w:rFonts w:ascii="Arial" w:hAnsi="Arial" w:cs="Arial"/>
          <w:color w:val="000000"/>
        </w:rPr>
      </w:pPr>
      <w:r w:rsidRPr="000E0F64">
        <w:rPr>
          <w:rFonts w:ascii="Arial" w:hAnsi="Arial" w:cs="Arial"/>
          <w:color w:val="000000"/>
        </w:rPr>
        <w:t xml:space="preserve">firmu a sídlo oprávněné a povinné osoby, tj. </w:t>
      </w:r>
      <w:r w:rsidR="00F15E5D" w:rsidRPr="000E0F64">
        <w:rPr>
          <w:rFonts w:ascii="Arial" w:hAnsi="Arial" w:cs="Arial"/>
          <w:color w:val="000000"/>
        </w:rPr>
        <w:t>příkazníka</w:t>
      </w:r>
      <w:r w:rsidRPr="000E0F64">
        <w:rPr>
          <w:rFonts w:ascii="Arial" w:hAnsi="Arial" w:cs="Arial"/>
          <w:color w:val="000000"/>
        </w:rPr>
        <w:t xml:space="preserve"> i </w:t>
      </w:r>
      <w:r w:rsidR="00F15E5D" w:rsidRPr="000E0F64">
        <w:rPr>
          <w:rFonts w:ascii="Arial" w:hAnsi="Arial" w:cs="Arial"/>
          <w:color w:val="000000"/>
        </w:rPr>
        <w:t>příkazce</w:t>
      </w:r>
      <w:r w:rsidRPr="000E0F64">
        <w:rPr>
          <w:rFonts w:ascii="Arial" w:hAnsi="Arial" w:cs="Arial"/>
          <w:color w:val="000000"/>
        </w:rPr>
        <w:t>,</w:t>
      </w:r>
    </w:p>
    <w:p w14:paraId="70A610BD" w14:textId="279F1FB7" w:rsidR="00BD0B24" w:rsidRPr="000E0F64" w:rsidRDefault="00BD0B24" w:rsidP="002C465E">
      <w:pPr>
        <w:pStyle w:val="Zkladntext"/>
        <w:numPr>
          <w:ilvl w:val="0"/>
          <w:numId w:val="13"/>
        </w:numPr>
        <w:spacing w:before="120" w:line="276" w:lineRule="auto"/>
        <w:jc w:val="both"/>
        <w:rPr>
          <w:rFonts w:ascii="Arial" w:hAnsi="Arial" w:cs="Arial"/>
          <w:color w:val="000000"/>
        </w:rPr>
      </w:pPr>
      <w:r w:rsidRPr="000E0F64">
        <w:rPr>
          <w:rFonts w:ascii="Arial" w:hAnsi="Arial" w:cs="Arial"/>
          <w:color w:val="000000"/>
        </w:rPr>
        <w:t xml:space="preserve">IČO a DIČ </w:t>
      </w:r>
      <w:r w:rsidR="00F15E5D" w:rsidRPr="000E0F64">
        <w:rPr>
          <w:rFonts w:ascii="Arial" w:hAnsi="Arial" w:cs="Arial"/>
          <w:color w:val="000000"/>
        </w:rPr>
        <w:t>příkazníka i příkazce</w:t>
      </w:r>
      <w:r w:rsidRPr="000E0F64">
        <w:rPr>
          <w:rFonts w:ascii="Arial" w:hAnsi="Arial" w:cs="Arial"/>
          <w:color w:val="000000"/>
        </w:rPr>
        <w:t>,</w:t>
      </w:r>
    </w:p>
    <w:p w14:paraId="2DDD1B25" w14:textId="0549D301" w:rsidR="00BD0B24" w:rsidRPr="000E0F64" w:rsidRDefault="00BD0B24" w:rsidP="002C465E">
      <w:pPr>
        <w:pStyle w:val="Zkladntext"/>
        <w:numPr>
          <w:ilvl w:val="0"/>
          <w:numId w:val="13"/>
        </w:numPr>
        <w:spacing w:before="120" w:line="276" w:lineRule="auto"/>
        <w:jc w:val="both"/>
        <w:rPr>
          <w:rFonts w:ascii="Arial" w:hAnsi="Arial" w:cs="Arial"/>
          <w:color w:val="000000"/>
        </w:rPr>
      </w:pPr>
      <w:r w:rsidRPr="000E0F64">
        <w:rPr>
          <w:rFonts w:ascii="Arial" w:hAnsi="Arial" w:cs="Arial"/>
          <w:color w:val="000000"/>
        </w:rPr>
        <w:t xml:space="preserve">údaj o zápisu </w:t>
      </w:r>
      <w:r w:rsidR="00F15E5D" w:rsidRPr="000E0F64">
        <w:rPr>
          <w:rFonts w:ascii="Arial" w:hAnsi="Arial" w:cs="Arial"/>
          <w:color w:val="000000"/>
        </w:rPr>
        <w:t>příkazníka</w:t>
      </w:r>
      <w:r w:rsidRPr="000E0F64">
        <w:rPr>
          <w:rFonts w:ascii="Arial" w:hAnsi="Arial" w:cs="Arial"/>
          <w:color w:val="000000"/>
        </w:rPr>
        <w:t xml:space="preserve"> v obchodním rejstříku, včetně spisové značky,</w:t>
      </w:r>
    </w:p>
    <w:p w14:paraId="16673748" w14:textId="77777777" w:rsidR="00BD0B24" w:rsidRPr="000E0F64" w:rsidRDefault="00BD0B24" w:rsidP="002C465E">
      <w:pPr>
        <w:pStyle w:val="Zkladntext"/>
        <w:numPr>
          <w:ilvl w:val="0"/>
          <w:numId w:val="13"/>
        </w:numPr>
        <w:spacing w:before="120" w:line="276" w:lineRule="auto"/>
        <w:jc w:val="both"/>
        <w:rPr>
          <w:rFonts w:ascii="Arial" w:hAnsi="Arial" w:cs="Arial"/>
          <w:color w:val="000000"/>
        </w:rPr>
      </w:pPr>
      <w:r w:rsidRPr="000E0F64">
        <w:rPr>
          <w:rFonts w:ascii="Arial" w:hAnsi="Arial" w:cs="Arial"/>
          <w:color w:val="000000"/>
        </w:rPr>
        <w:t>číslo faktury,</w:t>
      </w:r>
    </w:p>
    <w:p w14:paraId="10C07AA9" w14:textId="77777777" w:rsidR="00BD0B24" w:rsidRPr="000E0F64" w:rsidRDefault="00BD0B24" w:rsidP="002C465E">
      <w:pPr>
        <w:pStyle w:val="Zkladntext"/>
        <w:numPr>
          <w:ilvl w:val="0"/>
          <w:numId w:val="13"/>
        </w:numPr>
        <w:spacing w:before="120" w:line="276" w:lineRule="auto"/>
        <w:jc w:val="both"/>
        <w:rPr>
          <w:rFonts w:ascii="Arial" w:hAnsi="Arial" w:cs="Arial"/>
          <w:color w:val="000000"/>
        </w:rPr>
      </w:pPr>
      <w:r w:rsidRPr="000E0F64">
        <w:rPr>
          <w:rFonts w:ascii="Arial" w:hAnsi="Arial" w:cs="Arial"/>
          <w:color w:val="000000"/>
        </w:rPr>
        <w:t>číslo smlouvy,</w:t>
      </w:r>
    </w:p>
    <w:p w14:paraId="432E4D08" w14:textId="77777777" w:rsidR="00BD0B24" w:rsidRPr="000E0F64" w:rsidRDefault="00BD0B24" w:rsidP="002C465E">
      <w:pPr>
        <w:pStyle w:val="Zkladntext"/>
        <w:numPr>
          <w:ilvl w:val="0"/>
          <w:numId w:val="13"/>
        </w:numPr>
        <w:spacing w:before="120" w:line="276" w:lineRule="auto"/>
        <w:jc w:val="both"/>
        <w:rPr>
          <w:rFonts w:ascii="Arial" w:hAnsi="Arial" w:cs="Arial"/>
          <w:color w:val="000000"/>
        </w:rPr>
      </w:pPr>
      <w:r w:rsidRPr="000E0F64">
        <w:rPr>
          <w:rFonts w:ascii="Arial" w:hAnsi="Arial" w:cs="Arial"/>
          <w:color w:val="000000"/>
        </w:rPr>
        <w:t>den odeslání, den splatnosti a datum zdanitelného plnění,</w:t>
      </w:r>
    </w:p>
    <w:p w14:paraId="624E091E" w14:textId="77777777" w:rsidR="00BD0B24" w:rsidRPr="000E0F64" w:rsidRDefault="00BD0B24" w:rsidP="002C465E">
      <w:pPr>
        <w:pStyle w:val="Zkladntext"/>
        <w:numPr>
          <w:ilvl w:val="0"/>
          <w:numId w:val="13"/>
        </w:numPr>
        <w:spacing w:before="120" w:line="276" w:lineRule="auto"/>
        <w:jc w:val="both"/>
        <w:rPr>
          <w:rFonts w:ascii="Arial" w:hAnsi="Arial" w:cs="Arial"/>
          <w:color w:val="000000"/>
        </w:rPr>
      </w:pPr>
      <w:r w:rsidRPr="000E0F64">
        <w:rPr>
          <w:rFonts w:ascii="Arial" w:hAnsi="Arial" w:cs="Arial"/>
          <w:color w:val="000000"/>
        </w:rPr>
        <w:t>označení peněžního ústavu a číslo účtu, na který má kupující provést úhradu.</w:t>
      </w:r>
    </w:p>
    <w:p w14:paraId="66C09C3D" w14:textId="77777777" w:rsidR="00BD0B24" w:rsidRPr="000E0F64" w:rsidRDefault="00BD0B24" w:rsidP="002C465E">
      <w:pPr>
        <w:pStyle w:val="Zkladntext"/>
        <w:numPr>
          <w:ilvl w:val="0"/>
          <w:numId w:val="13"/>
        </w:numPr>
        <w:spacing w:before="120" w:line="276" w:lineRule="auto"/>
        <w:jc w:val="both"/>
        <w:rPr>
          <w:rFonts w:ascii="Arial" w:hAnsi="Arial" w:cs="Arial"/>
          <w:color w:val="000000"/>
        </w:rPr>
      </w:pPr>
      <w:r w:rsidRPr="000E0F64">
        <w:rPr>
          <w:rFonts w:ascii="Arial" w:hAnsi="Arial" w:cs="Arial"/>
          <w:color w:val="000000"/>
        </w:rPr>
        <w:t>fakturovanou částku bez daně, sazbu daně, daň a celkovou částku,</w:t>
      </w:r>
    </w:p>
    <w:p w14:paraId="6FFCB43C" w14:textId="73EDFD18" w:rsidR="00BD0B24" w:rsidRPr="00BF138C" w:rsidRDefault="00BD0B24" w:rsidP="002C465E">
      <w:pPr>
        <w:pStyle w:val="Zkladntext"/>
        <w:numPr>
          <w:ilvl w:val="0"/>
          <w:numId w:val="13"/>
        </w:numPr>
        <w:spacing w:before="120" w:line="276" w:lineRule="auto"/>
        <w:jc w:val="both"/>
        <w:rPr>
          <w:rFonts w:ascii="Arial" w:hAnsi="Arial" w:cs="Arial"/>
          <w:color w:val="000000"/>
        </w:rPr>
      </w:pPr>
      <w:r w:rsidRPr="000E0F64">
        <w:rPr>
          <w:rFonts w:ascii="Arial" w:hAnsi="Arial" w:cs="Arial"/>
          <w:color w:val="000000"/>
        </w:rPr>
        <w:t>označení činnosti s odkazem na příslušnou část smlouvy,</w:t>
      </w:r>
    </w:p>
    <w:p w14:paraId="4C9B4D9E" w14:textId="77777777" w:rsidR="00BD0B24" w:rsidRPr="000E0F64" w:rsidRDefault="00BD0B24" w:rsidP="002C465E">
      <w:pPr>
        <w:pStyle w:val="Zkladntext"/>
        <w:numPr>
          <w:ilvl w:val="0"/>
          <w:numId w:val="13"/>
        </w:numPr>
        <w:spacing w:before="120" w:line="276" w:lineRule="auto"/>
        <w:jc w:val="both"/>
        <w:rPr>
          <w:rFonts w:ascii="Arial" w:hAnsi="Arial" w:cs="Arial"/>
          <w:color w:val="000000"/>
        </w:rPr>
      </w:pPr>
      <w:r w:rsidRPr="000E0F64">
        <w:rPr>
          <w:rFonts w:ascii="Arial" w:hAnsi="Arial" w:cs="Arial"/>
          <w:color w:val="000000"/>
        </w:rPr>
        <w:t>razítko a podpis oprávněné osoby,</w:t>
      </w:r>
    </w:p>
    <w:p w14:paraId="7CFD8EEC" w14:textId="77777777" w:rsidR="00BD0B24" w:rsidRPr="000E0F64" w:rsidRDefault="00BD0B24" w:rsidP="002C465E">
      <w:pPr>
        <w:pStyle w:val="Zkladntext"/>
        <w:numPr>
          <w:ilvl w:val="0"/>
          <w:numId w:val="13"/>
        </w:numPr>
        <w:spacing w:before="120" w:line="276" w:lineRule="auto"/>
        <w:jc w:val="both"/>
        <w:rPr>
          <w:rFonts w:ascii="Arial" w:hAnsi="Arial" w:cs="Arial"/>
          <w:color w:val="000000"/>
        </w:rPr>
      </w:pPr>
      <w:r w:rsidRPr="000E0F64">
        <w:rPr>
          <w:rFonts w:ascii="Arial" w:hAnsi="Arial" w:cs="Arial"/>
          <w:color w:val="000000"/>
        </w:rPr>
        <w:t>konstantní a variabilní symbol,</w:t>
      </w:r>
    </w:p>
    <w:p w14:paraId="02526EA5" w14:textId="0BE6D2F3" w:rsidR="00BD0B24" w:rsidRPr="000E0F64" w:rsidRDefault="00BD0B24" w:rsidP="002C465E">
      <w:pPr>
        <w:pStyle w:val="Zkladntext"/>
        <w:numPr>
          <w:ilvl w:val="0"/>
          <w:numId w:val="13"/>
        </w:numPr>
        <w:spacing w:before="120" w:line="276" w:lineRule="auto"/>
        <w:jc w:val="both"/>
        <w:rPr>
          <w:rFonts w:ascii="Arial" w:hAnsi="Arial" w:cs="Arial"/>
          <w:color w:val="000000"/>
        </w:rPr>
      </w:pPr>
      <w:r w:rsidRPr="000E0F64">
        <w:rPr>
          <w:rFonts w:ascii="Arial" w:hAnsi="Arial" w:cs="Arial"/>
          <w:color w:val="000000"/>
        </w:rPr>
        <w:t>místo a osobu oprávněnou k převzetí oprávněné faktury</w:t>
      </w:r>
      <w:r w:rsidR="00612D73" w:rsidRPr="000E0F64">
        <w:rPr>
          <w:rFonts w:ascii="Arial" w:hAnsi="Arial" w:cs="Arial"/>
          <w:color w:val="000000"/>
        </w:rPr>
        <w:t>,</w:t>
      </w:r>
    </w:p>
    <w:p w14:paraId="63D4F7B9" w14:textId="2A5A44A2" w:rsidR="00CD3A8B" w:rsidRPr="00BF138C" w:rsidRDefault="00CD3A8B" w:rsidP="002C465E">
      <w:pPr>
        <w:pStyle w:val="Zkladntext"/>
        <w:numPr>
          <w:ilvl w:val="0"/>
          <w:numId w:val="13"/>
        </w:numPr>
        <w:spacing w:before="120" w:line="276" w:lineRule="auto"/>
        <w:jc w:val="both"/>
        <w:rPr>
          <w:rFonts w:ascii="Arial" w:hAnsi="Arial" w:cs="Arial"/>
          <w:color w:val="000000"/>
        </w:rPr>
      </w:pPr>
      <w:r w:rsidRPr="00BF138C">
        <w:rPr>
          <w:rFonts w:ascii="Arial" w:hAnsi="Arial" w:cs="Arial"/>
          <w:color w:val="000000"/>
        </w:rPr>
        <w:t xml:space="preserve">číslo a název </w:t>
      </w:r>
      <w:r w:rsidR="00F3074E" w:rsidRPr="00BF138C">
        <w:rPr>
          <w:rFonts w:ascii="Arial" w:hAnsi="Arial" w:cs="Arial"/>
          <w:color w:val="000000"/>
        </w:rPr>
        <w:t xml:space="preserve">dotačního </w:t>
      </w:r>
      <w:r w:rsidRPr="00BF138C">
        <w:rPr>
          <w:rFonts w:ascii="Arial" w:hAnsi="Arial" w:cs="Arial"/>
          <w:color w:val="000000"/>
        </w:rPr>
        <w:t>projektu dle této smlouvy</w:t>
      </w:r>
      <w:r w:rsidR="00612D73" w:rsidRPr="00BF138C">
        <w:rPr>
          <w:rFonts w:ascii="Arial" w:hAnsi="Arial" w:cs="Arial"/>
          <w:color w:val="000000"/>
        </w:rPr>
        <w:t>.</w:t>
      </w:r>
    </w:p>
    <w:p w14:paraId="386B786B" w14:textId="5E9739FC" w:rsidR="00CE43C1" w:rsidRPr="00BF138C" w:rsidRDefault="00CE43C1"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Smluvní strany výslovně vylučují z úpravy jejich vzájemných vztahů založených touto smlouvou nebo vzniklých v souvislosti s plněním této smlouvy použití ustanovení § 2437 odst. 1 občanského zákoníku.</w:t>
      </w:r>
    </w:p>
    <w:p w14:paraId="5912681C" w14:textId="01515636" w:rsidR="00D917E2" w:rsidRPr="00BF138C" w:rsidRDefault="00D917E2" w:rsidP="00BF138C">
      <w:pPr>
        <w:pStyle w:val="Nadpis2"/>
        <w:keepNext w:val="0"/>
        <w:spacing w:before="240" w:after="240" w:line="276" w:lineRule="auto"/>
        <w:ind w:left="578" w:hanging="578"/>
        <w:jc w:val="both"/>
        <w:rPr>
          <w:rFonts w:ascii="Arial" w:eastAsiaTheme="majorEastAsia" w:hAnsi="Arial" w:cs="Arial"/>
          <w:sz w:val="20"/>
          <w:szCs w:val="26"/>
        </w:rPr>
      </w:pPr>
      <w:r w:rsidRPr="00BF138C">
        <w:rPr>
          <w:rFonts w:ascii="Arial" w:eastAsiaTheme="majorEastAsia" w:hAnsi="Arial" w:cs="Arial"/>
          <w:b w:val="0"/>
          <w:sz w:val="20"/>
          <w:szCs w:val="26"/>
        </w:rPr>
        <w:t xml:space="preserve">Příkazník dále prohlašuje, že na sebe bere nebezpečí změny okolností ve smyslu </w:t>
      </w:r>
      <w:r w:rsidR="00046266" w:rsidRPr="00BF138C">
        <w:rPr>
          <w:rFonts w:ascii="Arial" w:eastAsiaTheme="majorEastAsia" w:hAnsi="Arial" w:cs="Arial"/>
          <w:b w:val="0"/>
          <w:sz w:val="20"/>
          <w:szCs w:val="26"/>
        </w:rPr>
        <w:t xml:space="preserve">ustanovení </w:t>
      </w:r>
      <w:r w:rsidR="00046266" w:rsidRPr="00BF138C">
        <w:rPr>
          <w:rFonts w:ascii="Arial" w:eastAsiaTheme="majorEastAsia" w:hAnsi="Arial" w:cs="Arial"/>
          <w:b w:val="0"/>
          <w:sz w:val="20"/>
          <w:szCs w:val="26"/>
        </w:rPr>
        <w:br/>
      </w:r>
      <w:r w:rsidRPr="00BF138C">
        <w:rPr>
          <w:rFonts w:ascii="Arial" w:eastAsiaTheme="majorEastAsia" w:hAnsi="Arial" w:cs="Arial"/>
          <w:b w:val="0"/>
          <w:sz w:val="20"/>
          <w:szCs w:val="26"/>
        </w:rPr>
        <w:t>§ 1765 občanského zákoníku.</w:t>
      </w:r>
    </w:p>
    <w:p w14:paraId="369D6774" w14:textId="2486510E" w:rsidR="00B13C3C" w:rsidRPr="00BF138C" w:rsidRDefault="00B56A35" w:rsidP="00BF138C">
      <w:pPr>
        <w:pStyle w:val="Nadpis2"/>
        <w:keepNext w:val="0"/>
        <w:spacing w:before="240" w:after="240" w:line="276" w:lineRule="auto"/>
        <w:ind w:left="578" w:hanging="578"/>
        <w:jc w:val="both"/>
        <w:rPr>
          <w:rFonts w:ascii="Arial" w:eastAsiaTheme="majorEastAsia" w:hAnsi="Arial" w:cs="Arial"/>
          <w:sz w:val="20"/>
          <w:szCs w:val="26"/>
        </w:rPr>
      </w:pPr>
      <w:r w:rsidRPr="00BF138C">
        <w:rPr>
          <w:rFonts w:ascii="Arial" w:eastAsiaTheme="majorEastAsia" w:hAnsi="Arial" w:cs="Arial"/>
          <w:b w:val="0"/>
          <w:sz w:val="20"/>
          <w:szCs w:val="26"/>
        </w:rPr>
        <w:t xml:space="preserve">Smluvní strana </w:t>
      </w:r>
      <w:r w:rsidR="00E16357" w:rsidRPr="00BF138C">
        <w:rPr>
          <w:rFonts w:ascii="Arial" w:eastAsiaTheme="majorEastAsia" w:hAnsi="Arial" w:cs="Arial"/>
          <w:b w:val="0"/>
          <w:sz w:val="20"/>
          <w:szCs w:val="26"/>
        </w:rPr>
        <w:t>(p</w:t>
      </w:r>
      <w:r w:rsidR="00B13C3C" w:rsidRPr="00BF138C">
        <w:rPr>
          <w:rFonts w:ascii="Arial" w:eastAsiaTheme="majorEastAsia" w:hAnsi="Arial" w:cs="Arial"/>
          <w:b w:val="0"/>
          <w:sz w:val="20"/>
          <w:szCs w:val="26"/>
        </w:rPr>
        <w:t>látce</w:t>
      </w:r>
      <w:r w:rsidR="00E16357" w:rsidRPr="00BF138C">
        <w:rPr>
          <w:rFonts w:ascii="Arial" w:eastAsiaTheme="majorEastAsia" w:hAnsi="Arial" w:cs="Arial"/>
          <w:b w:val="0"/>
          <w:sz w:val="20"/>
          <w:szCs w:val="26"/>
        </w:rPr>
        <w:t>)</w:t>
      </w:r>
      <w:r w:rsidR="00B13C3C" w:rsidRPr="00BF138C">
        <w:rPr>
          <w:rFonts w:ascii="Arial" w:eastAsiaTheme="majorEastAsia" w:hAnsi="Arial" w:cs="Arial"/>
          <w:b w:val="0"/>
          <w:sz w:val="20"/>
          <w:szCs w:val="26"/>
        </w:rPr>
        <w:t xml:space="preserve"> je povin</w:t>
      </w:r>
      <w:r w:rsidRPr="00BF138C">
        <w:rPr>
          <w:rFonts w:ascii="Arial" w:eastAsiaTheme="majorEastAsia" w:hAnsi="Arial" w:cs="Arial"/>
          <w:b w:val="0"/>
          <w:sz w:val="20"/>
          <w:szCs w:val="26"/>
        </w:rPr>
        <w:t xml:space="preserve">na </w:t>
      </w:r>
      <w:r w:rsidR="00B13C3C" w:rsidRPr="00BF138C">
        <w:rPr>
          <w:rFonts w:ascii="Arial" w:eastAsiaTheme="majorEastAsia" w:hAnsi="Arial" w:cs="Arial"/>
          <w:b w:val="0"/>
          <w:sz w:val="20"/>
          <w:szCs w:val="26"/>
        </w:rPr>
        <w:t>ve lhůtě pro vystavení daňového dokladu vynaložit úsilí, které po n</w:t>
      </w:r>
      <w:r w:rsidRPr="00BF138C">
        <w:rPr>
          <w:rFonts w:ascii="Arial" w:eastAsiaTheme="majorEastAsia" w:hAnsi="Arial" w:cs="Arial"/>
          <w:b w:val="0"/>
          <w:sz w:val="20"/>
          <w:szCs w:val="26"/>
        </w:rPr>
        <w:t>í</w:t>
      </w:r>
      <w:r w:rsidR="00B13C3C" w:rsidRPr="00BF138C">
        <w:rPr>
          <w:rFonts w:ascii="Arial" w:eastAsiaTheme="majorEastAsia" w:hAnsi="Arial" w:cs="Arial"/>
          <w:b w:val="0"/>
          <w:sz w:val="20"/>
          <w:szCs w:val="26"/>
        </w:rPr>
        <w:t xml:space="preserve"> lze rozumně požadovat, k tomu, aby se tento daňový doklad dostal do dispozice </w:t>
      </w:r>
      <w:r w:rsidRPr="00BF138C">
        <w:rPr>
          <w:rFonts w:ascii="Arial" w:eastAsiaTheme="majorEastAsia" w:hAnsi="Arial" w:cs="Arial"/>
          <w:b w:val="0"/>
          <w:sz w:val="20"/>
          <w:szCs w:val="26"/>
        </w:rPr>
        <w:t>druhé smluvní strany</w:t>
      </w:r>
      <w:r w:rsidR="00E16357" w:rsidRPr="00BF138C">
        <w:rPr>
          <w:rFonts w:ascii="Arial" w:eastAsiaTheme="majorEastAsia" w:hAnsi="Arial" w:cs="Arial"/>
          <w:b w:val="0"/>
          <w:sz w:val="20"/>
          <w:szCs w:val="26"/>
        </w:rPr>
        <w:t xml:space="preserve"> (</w:t>
      </w:r>
      <w:r w:rsidR="00B13C3C" w:rsidRPr="00BF138C">
        <w:rPr>
          <w:rFonts w:ascii="Arial" w:eastAsiaTheme="majorEastAsia" w:hAnsi="Arial" w:cs="Arial"/>
          <w:b w:val="0"/>
          <w:sz w:val="20"/>
          <w:szCs w:val="26"/>
        </w:rPr>
        <w:t>příjemce plnění</w:t>
      </w:r>
      <w:r w:rsidR="00E16357" w:rsidRPr="00BF138C">
        <w:rPr>
          <w:rFonts w:ascii="Arial" w:eastAsiaTheme="majorEastAsia" w:hAnsi="Arial" w:cs="Arial"/>
          <w:b w:val="0"/>
          <w:sz w:val="20"/>
          <w:szCs w:val="26"/>
        </w:rPr>
        <w:t>)</w:t>
      </w:r>
      <w:r w:rsidR="00B13C3C" w:rsidRPr="00BF138C">
        <w:rPr>
          <w:rFonts w:ascii="Arial" w:eastAsiaTheme="majorEastAsia" w:hAnsi="Arial" w:cs="Arial"/>
          <w:b w:val="0"/>
          <w:sz w:val="20"/>
          <w:szCs w:val="26"/>
        </w:rPr>
        <w:t>.</w:t>
      </w:r>
    </w:p>
    <w:p w14:paraId="26217A8D" w14:textId="77777777" w:rsidR="005A5BAF" w:rsidRPr="00BF138C" w:rsidRDefault="005A5BAF" w:rsidP="00BF138C">
      <w:pPr>
        <w:pStyle w:val="Nadpis1"/>
        <w:keepNext w:val="0"/>
        <w:spacing w:before="240" w:after="240"/>
        <w:ind w:left="431" w:hanging="431"/>
        <w:rPr>
          <w:b w:val="0"/>
          <w:sz w:val="22"/>
          <w:szCs w:val="22"/>
        </w:rPr>
      </w:pPr>
      <w:r w:rsidRPr="00BF138C">
        <w:rPr>
          <w:sz w:val="22"/>
          <w:szCs w:val="22"/>
        </w:rPr>
        <w:t>Povinnosti smluvních stran</w:t>
      </w:r>
    </w:p>
    <w:p w14:paraId="07607622" w14:textId="3036AA48" w:rsidR="00A56644" w:rsidRPr="00BF138C" w:rsidRDefault="006D2C7E" w:rsidP="00BF138C">
      <w:pPr>
        <w:pStyle w:val="Nadpis2"/>
        <w:keepNext w:val="0"/>
        <w:spacing w:before="240" w:after="240" w:line="276" w:lineRule="auto"/>
        <w:ind w:left="578" w:hanging="578"/>
        <w:jc w:val="both"/>
        <w:rPr>
          <w:rFonts w:ascii="Arial" w:eastAsiaTheme="majorEastAsia" w:hAnsi="Arial" w:cs="Arial"/>
          <w:sz w:val="20"/>
          <w:szCs w:val="26"/>
        </w:rPr>
      </w:pPr>
      <w:r w:rsidRPr="00BF138C">
        <w:rPr>
          <w:rFonts w:ascii="Arial" w:eastAsiaTheme="majorEastAsia" w:hAnsi="Arial" w:cs="Arial"/>
          <w:b w:val="0"/>
          <w:sz w:val="20"/>
          <w:szCs w:val="26"/>
        </w:rPr>
        <w:t>P</w:t>
      </w:r>
      <w:r w:rsidR="005A5BAF" w:rsidRPr="00BF138C">
        <w:rPr>
          <w:rFonts w:ascii="Arial" w:eastAsiaTheme="majorEastAsia" w:hAnsi="Arial" w:cs="Arial"/>
          <w:b w:val="0"/>
          <w:sz w:val="20"/>
          <w:szCs w:val="26"/>
        </w:rPr>
        <w:t xml:space="preserve">říkazník je povinen zajišťovanou činnost vykonávat s odbornou péčí, dle pokynů příkazce, v souladu se zájmy příkazce a při současném dodržování obecně závazných právních předpisů. Příkazník se dále zavazuje vykonávat svoji činnost tak, aby byla zajištěna příprava, realizace </w:t>
      </w:r>
      <w:r w:rsidR="007F529F" w:rsidRPr="00BF138C">
        <w:rPr>
          <w:rFonts w:ascii="Arial" w:eastAsiaTheme="majorEastAsia" w:hAnsi="Arial" w:cs="Arial"/>
          <w:b w:val="0"/>
          <w:sz w:val="20"/>
          <w:szCs w:val="26"/>
        </w:rPr>
        <w:br/>
      </w:r>
      <w:r w:rsidR="005A5BAF" w:rsidRPr="00BF138C">
        <w:rPr>
          <w:rFonts w:ascii="Arial" w:eastAsiaTheme="majorEastAsia" w:hAnsi="Arial" w:cs="Arial"/>
          <w:b w:val="0"/>
          <w:sz w:val="20"/>
          <w:szCs w:val="26"/>
        </w:rPr>
        <w:t>a dokončení stavby v plánovaných lhůtách a finančních objemech, přitom bude hájit ekonomické zájmy příkazce.</w:t>
      </w:r>
      <w:r w:rsidR="00064AD3" w:rsidRPr="00BF138C">
        <w:rPr>
          <w:rFonts w:ascii="Arial" w:eastAsiaTheme="majorEastAsia" w:hAnsi="Arial" w:cs="Arial"/>
          <w:b w:val="0"/>
          <w:sz w:val="20"/>
          <w:szCs w:val="26"/>
        </w:rPr>
        <w:t xml:space="preserve"> </w:t>
      </w:r>
      <w:r w:rsidR="00A56644" w:rsidRPr="00BF138C">
        <w:rPr>
          <w:rFonts w:ascii="Arial" w:eastAsiaTheme="majorEastAsia" w:hAnsi="Arial" w:cs="Arial"/>
          <w:b w:val="0"/>
          <w:sz w:val="20"/>
          <w:szCs w:val="26"/>
        </w:rPr>
        <w:t>Příkazník je povinen zajistit výkon zajišťované činnosti osobou s relevantní autorizací (viz čl. 2 odst. 2</w:t>
      </w:r>
      <w:r w:rsidR="00520FC7" w:rsidRPr="00BF138C">
        <w:rPr>
          <w:rFonts w:ascii="Arial" w:eastAsiaTheme="majorEastAsia" w:hAnsi="Arial" w:cs="Arial"/>
          <w:b w:val="0"/>
          <w:sz w:val="20"/>
          <w:szCs w:val="26"/>
        </w:rPr>
        <w:t xml:space="preserve"> </w:t>
      </w:r>
      <w:r w:rsidR="00A56644" w:rsidRPr="00BF138C">
        <w:rPr>
          <w:rFonts w:ascii="Arial" w:eastAsiaTheme="majorEastAsia" w:hAnsi="Arial" w:cs="Arial"/>
          <w:b w:val="0"/>
          <w:sz w:val="20"/>
          <w:szCs w:val="26"/>
        </w:rPr>
        <w:t>a odst. 3), zejména při kontrole a přebírání těch částí dodávek a prací, výrobků a technologických postupů, které budou v dalším postupu zakryté nebo se stanou nepřístupnými.</w:t>
      </w:r>
    </w:p>
    <w:p w14:paraId="0693338C" w14:textId="6356060C" w:rsidR="005A5BAF"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Příkazník se zavazuje, že bude každý měsíc úplně a pravdivě podávat příkazci písemnou zprávu o své činnosti a jejich výsledcích</w:t>
      </w:r>
      <w:r w:rsidR="00A72FAF" w:rsidRPr="00BF138C">
        <w:rPr>
          <w:rFonts w:ascii="Arial" w:eastAsiaTheme="majorEastAsia" w:hAnsi="Arial" w:cs="Arial"/>
          <w:b w:val="0"/>
          <w:sz w:val="20"/>
          <w:szCs w:val="26"/>
        </w:rPr>
        <w:t>, která bude předána zároveň s fakturou</w:t>
      </w:r>
      <w:r w:rsidRPr="00BF138C">
        <w:rPr>
          <w:rFonts w:ascii="Arial" w:eastAsiaTheme="majorEastAsia" w:hAnsi="Arial" w:cs="Arial"/>
          <w:b w:val="0"/>
          <w:sz w:val="20"/>
          <w:szCs w:val="26"/>
        </w:rPr>
        <w:t>. Dále se zavazuje zachovat mlčenlivost o všech skutečnostech, které při zajišťování činností dle této smlouvy zjistí, pokud mu prolomení této povinnosti neukládá právní předpis.</w:t>
      </w:r>
    </w:p>
    <w:p w14:paraId="582D4465" w14:textId="58A420EB" w:rsidR="005A5BAF"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Příkazník se zavazuje sdělit příkazci veškeré skutečnosti, které by mohly ovlivnit či změnit pokyny či zájmy příkazce, a to bez zbytečného odkladu poté, co se o nich dozvěděl. Příkazník je povinen zejména vyžádat si stanovisko příkazce k rozhodnutí o změně hmot, konstrukcí a prací oproti projektu, které mohou vyvolat změnu kvality, prodloužení doby </w:t>
      </w:r>
      <w:r w:rsidR="00A44734" w:rsidRPr="00BF138C">
        <w:rPr>
          <w:rFonts w:ascii="Arial" w:eastAsiaTheme="majorEastAsia" w:hAnsi="Arial" w:cs="Arial"/>
          <w:b w:val="0"/>
          <w:sz w:val="20"/>
          <w:szCs w:val="26"/>
        </w:rPr>
        <w:t>výstavby</w:t>
      </w:r>
      <w:r w:rsidRPr="00BF138C">
        <w:rPr>
          <w:rFonts w:ascii="Arial" w:eastAsiaTheme="majorEastAsia" w:hAnsi="Arial" w:cs="Arial"/>
          <w:b w:val="0"/>
          <w:sz w:val="20"/>
          <w:szCs w:val="26"/>
        </w:rPr>
        <w:t xml:space="preserve"> apod.</w:t>
      </w:r>
    </w:p>
    <w:p w14:paraId="5BA5BBEB" w14:textId="3E920008" w:rsidR="005A5BAF"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Příkazník neodpovídá za vady, které vznikly v důsledku použití nedostatečných nebo vadných podkladů převzatých od příkazce nebo na základě písemných pokynů příkazce</w:t>
      </w:r>
      <w:r w:rsidR="00F30587" w:rsidRPr="00BF138C">
        <w:rPr>
          <w:rFonts w:ascii="Arial" w:eastAsiaTheme="majorEastAsia" w:hAnsi="Arial" w:cs="Arial"/>
          <w:b w:val="0"/>
          <w:sz w:val="20"/>
          <w:szCs w:val="26"/>
        </w:rPr>
        <w:t xml:space="preserve"> a ani za vady, jímž nebylo možno, ani při vynaložení veškerého úsilí, které lze od příkazníka spravedlivě požadovat, zabránit.  </w:t>
      </w:r>
    </w:p>
    <w:p w14:paraId="6E1E5F06" w14:textId="1E305E98" w:rsidR="00681AD3" w:rsidRPr="00BF138C" w:rsidRDefault="00D917E2"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Příkazník je povinen být přítomen na stavbě vždy v takové personální kapacitě, aby byla zajištěna plynulost stavby a příkazce byl schopen plnit své povinnosti vyplývající z této smlouvy. Příkazník bude vykonávat zajišťovanou činnost i o víkendech, dnech pracovního klidu nebo státních svátcích, budou-li v těchto dnech probíhat stavební práce. Pokud příkazce zjistí v průběhu stavby, že příkazník neplní své povinnosti vyplývající z této smlouvy s ohledem na nedostatečnou personální kapacitu, je příkazce oprávněn požadovat navýšení personální kapacity a příkazník je povinen tuto personální kapacitu zajistit prostřednictvím svých zaměstnanců nebo poddodavateli. </w:t>
      </w:r>
    </w:p>
    <w:p w14:paraId="00270F6D" w14:textId="7032F643" w:rsidR="005A5BAF" w:rsidRPr="00BF138C" w:rsidRDefault="00D917E2"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Příkazník je povinen zajistit účast příslušných odborných zaměstnanců příkazníka při realizaci jednotlivých stavebních souborů či prací, a to dle jejich odbornosti. Příkazník dále zajistí účast příslušných zaměstnanců na zkušebním provozu v rozsahu požadovaném příkazcem.</w:t>
      </w:r>
    </w:p>
    <w:p w14:paraId="75876F08" w14:textId="703B921F" w:rsidR="005A5BAF"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Příkazník se zavazuje, že po celou dobu výstavby bude mít sjednáno pojištění odpovědnosti za škodu v rozsahu dle čl. </w:t>
      </w:r>
      <w:r w:rsidR="00A36DF7" w:rsidRPr="00BF138C">
        <w:rPr>
          <w:rFonts w:ascii="Arial" w:eastAsiaTheme="majorEastAsia" w:hAnsi="Arial" w:cs="Arial"/>
          <w:b w:val="0"/>
          <w:sz w:val="20"/>
          <w:szCs w:val="26"/>
        </w:rPr>
        <w:t>9</w:t>
      </w:r>
      <w:r w:rsidRPr="00BF138C">
        <w:rPr>
          <w:rFonts w:ascii="Arial" w:eastAsiaTheme="majorEastAsia" w:hAnsi="Arial" w:cs="Arial"/>
          <w:b w:val="0"/>
          <w:sz w:val="20"/>
          <w:szCs w:val="26"/>
        </w:rPr>
        <w:t xml:space="preserve"> této </w:t>
      </w:r>
      <w:r w:rsidR="006D2C7E" w:rsidRPr="00BF138C">
        <w:rPr>
          <w:rFonts w:ascii="Arial" w:eastAsiaTheme="majorEastAsia" w:hAnsi="Arial" w:cs="Arial"/>
          <w:b w:val="0"/>
          <w:sz w:val="20"/>
          <w:szCs w:val="26"/>
        </w:rPr>
        <w:t>s</w:t>
      </w:r>
      <w:r w:rsidRPr="00BF138C">
        <w:rPr>
          <w:rFonts w:ascii="Arial" w:eastAsiaTheme="majorEastAsia" w:hAnsi="Arial" w:cs="Arial"/>
          <w:b w:val="0"/>
          <w:sz w:val="20"/>
          <w:szCs w:val="26"/>
        </w:rPr>
        <w:t>mlouvy.</w:t>
      </w:r>
    </w:p>
    <w:p w14:paraId="67BB8D14" w14:textId="4191FC64" w:rsidR="005A5BAF"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bookmarkStart w:id="9" w:name="_Ref332890887"/>
      <w:r w:rsidRPr="00BF138C">
        <w:rPr>
          <w:rFonts w:ascii="Arial" w:eastAsiaTheme="majorEastAsia" w:hAnsi="Arial" w:cs="Arial"/>
          <w:b w:val="0"/>
          <w:sz w:val="20"/>
          <w:szCs w:val="26"/>
        </w:rPr>
        <w:t>Příkazce je oprávněn</w:t>
      </w:r>
      <w:bookmarkEnd w:id="9"/>
      <w:r w:rsidRPr="00BF138C">
        <w:rPr>
          <w:rFonts w:ascii="Arial" w:eastAsiaTheme="majorEastAsia" w:hAnsi="Arial" w:cs="Arial"/>
          <w:b w:val="0"/>
          <w:sz w:val="20"/>
          <w:szCs w:val="26"/>
        </w:rPr>
        <w:t xml:space="preserve"> pozastavit nebo omezit výkon plnění dle této smlouvy v případě, že podle smlouvy o dílo se zhotovitelem díla dojde na stavbě k přerušení prací a zajišťovaných činností nebude třeba, popřípadě jich bude třeba jen v omezeném rozsahu. Pozastavení plnění dle této smlouvy je vůči příkazníkovi účinné okamžikem doručení písemného oznámení příkazníkovi. O</w:t>
      </w:r>
      <w:r w:rsidR="005355CC" w:rsidRPr="00BF138C">
        <w:rPr>
          <w:rFonts w:ascii="Arial" w:eastAsiaTheme="majorEastAsia" w:hAnsi="Arial" w:cs="Arial"/>
          <w:b w:val="0"/>
          <w:sz w:val="20"/>
          <w:szCs w:val="26"/>
        </w:rPr>
        <w:t> </w:t>
      </w:r>
      <w:r w:rsidRPr="00BF138C">
        <w:rPr>
          <w:rFonts w:ascii="Arial" w:eastAsiaTheme="majorEastAsia" w:hAnsi="Arial" w:cs="Arial"/>
          <w:b w:val="0"/>
          <w:sz w:val="20"/>
          <w:szCs w:val="26"/>
        </w:rPr>
        <w:t>termínu znovuobnovení prací a opětovnému zahájení zajišťovaných činností je příkazce povinen příkazníka písemně upozornit alespoň 3 kalendářní dny předem.</w:t>
      </w:r>
    </w:p>
    <w:p w14:paraId="21201434" w14:textId="661C14E2" w:rsidR="005A5BAF"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Příkazce se zavazuje poskytnout příkazníkovi potřebnou součinnost nutnou k řádnému plnění povinností příkazníka dle této smlouvy. Za tímto účelem se příkazce zavazuje poskytnout příkazníkovi potřebné doklady a konzultace na základě písemné výzvy příkazníka za předpokladu, že takovýchto dokladů či konzultací bude třeba. Příkazce je povinen vystavit příkazníkovi písemnou plnou moc pro každ</w:t>
      </w:r>
      <w:r w:rsidR="00A36DF7" w:rsidRPr="00BF138C">
        <w:rPr>
          <w:rFonts w:ascii="Arial" w:eastAsiaTheme="majorEastAsia" w:hAnsi="Arial" w:cs="Arial"/>
          <w:b w:val="0"/>
          <w:sz w:val="20"/>
          <w:szCs w:val="26"/>
        </w:rPr>
        <w:t>é</w:t>
      </w:r>
      <w:r w:rsidRPr="00BF138C">
        <w:rPr>
          <w:rFonts w:ascii="Arial" w:eastAsiaTheme="majorEastAsia" w:hAnsi="Arial" w:cs="Arial"/>
          <w:b w:val="0"/>
          <w:sz w:val="20"/>
          <w:szCs w:val="26"/>
        </w:rPr>
        <w:t xml:space="preserve"> právní </w:t>
      </w:r>
      <w:r w:rsidR="00A36DF7" w:rsidRPr="00BF138C">
        <w:rPr>
          <w:rFonts w:ascii="Arial" w:eastAsiaTheme="majorEastAsia" w:hAnsi="Arial" w:cs="Arial"/>
          <w:b w:val="0"/>
          <w:sz w:val="20"/>
          <w:szCs w:val="26"/>
        </w:rPr>
        <w:t>jednání,</w:t>
      </w:r>
      <w:r w:rsidRPr="00BF138C">
        <w:rPr>
          <w:rFonts w:ascii="Arial" w:eastAsiaTheme="majorEastAsia" w:hAnsi="Arial" w:cs="Arial"/>
          <w:b w:val="0"/>
          <w:sz w:val="20"/>
          <w:szCs w:val="26"/>
        </w:rPr>
        <w:t xml:space="preserve"> kter</w:t>
      </w:r>
      <w:r w:rsidR="00A36DF7" w:rsidRPr="00BF138C">
        <w:rPr>
          <w:rFonts w:ascii="Arial" w:eastAsiaTheme="majorEastAsia" w:hAnsi="Arial" w:cs="Arial"/>
          <w:b w:val="0"/>
          <w:sz w:val="20"/>
          <w:szCs w:val="26"/>
        </w:rPr>
        <w:t>é</w:t>
      </w:r>
      <w:r w:rsidRPr="00BF138C">
        <w:rPr>
          <w:rFonts w:ascii="Arial" w:eastAsiaTheme="majorEastAsia" w:hAnsi="Arial" w:cs="Arial"/>
          <w:b w:val="0"/>
          <w:sz w:val="20"/>
          <w:szCs w:val="26"/>
        </w:rPr>
        <w:t xml:space="preserve"> bude muset v souladu s čl. </w:t>
      </w:r>
      <w:r w:rsidR="00A36DF7" w:rsidRPr="00BF138C">
        <w:rPr>
          <w:rFonts w:ascii="Arial" w:eastAsiaTheme="majorEastAsia" w:hAnsi="Arial" w:cs="Arial"/>
          <w:b w:val="0"/>
          <w:sz w:val="20"/>
          <w:szCs w:val="26"/>
        </w:rPr>
        <w:t>5</w:t>
      </w:r>
      <w:r w:rsidRPr="00BF138C">
        <w:rPr>
          <w:rFonts w:ascii="Arial" w:eastAsiaTheme="majorEastAsia" w:hAnsi="Arial" w:cs="Arial"/>
          <w:b w:val="0"/>
          <w:sz w:val="20"/>
          <w:szCs w:val="26"/>
        </w:rPr>
        <w:t xml:space="preserve"> této smlouvy jménem příkazce učinit.</w:t>
      </w:r>
    </w:p>
    <w:p w14:paraId="66B3E3DB" w14:textId="77777777" w:rsidR="005A5BAF"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Příkazce se zavazuje předat příkazníkovi následující doklady o realizaci díla:</w:t>
      </w:r>
    </w:p>
    <w:p w14:paraId="1E394804" w14:textId="103816AC" w:rsidR="005A5BAF" w:rsidRPr="00BF138C" w:rsidRDefault="005A5BAF" w:rsidP="002C465E">
      <w:pPr>
        <w:pStyle w:val="Zkladntext"/>
        <w:numPr>
          <w:ilvl w:val="0"/>
          <w:numId w:val="14"/>
        </w:numPr>
        <w:spacing w:before="120" w:line="276" w:lineRule="auto"/>
        <w:jc w:val="both"/>
        <w:rPr>
          <w:rFonts w:ascii="Arial" w:hAnsi="Arial" w:cs="Arial"/>
          <w:color w:val="000000"/>
        </w:rPr>
      </w:pPr>
      <w:r w:rsidRPr="00BF138C">
        <w:rPr>
          <w:rFonts w:ascii="Arial" w:hAnsi="Arial" w:cs="Arial"/>
          <w:color w:val="000000"/>
        </w:rPr>
        <w:t xml:space="preserve">smluvní podmínky na zhotovení díla včetně zadávací dokumentace (smlouva o dílo </w:t>
      </w:r>
      <w:r w:rsidR="00024636" w:rsidRPr="00BF138C">
        <w:rPr>
          <w:rFonts w:ascii="Arial" w:hAnsi="Arial" w:cs="Arial"/>
          <w:color w:val="000000"/>
        </w:rPr>
        <w:br/>
      </w:r>
      <w:r w:rsidRPr="00BF138C">
        <w:rPr>
          <w:rFonts w:ascii="Arial" w:hAnsi="Arial" w:cs="Arial"/>
          <w:color w:val="000000"/>
        </w:rPr>
        <w:t>a projektovou dokumentaci);</w:t>
      </w:r>
    </w:p>
    <w:p w14:paraId="470B3355" w14:textId="77777777" w:rsidR="006D2C7E" w:rsidRPr="00BF138C" w:rsidRDefault="005A5BAF" w:rsidP="002C465E">
      <w:pPr>
        <w:pStyle w:val="Zkladntext"/>
        <w:numPr>
          <w:ilvl w:val="0"/>
          <w:numId w:val="14"/>
        </w:numPr>
        <w:spacing w:before="120" w:line="276" w:lineRule="auto"/>
        <w:jc w:val="both"/>
        <w:rPr>
          <w:rFonts w:ascii="Arial" w:hAnsi="Arial" w:cs="Arial"/>
          <w:color w:val="000000"/>
        </w:rPr>
      </w:pPr>
      <w:r w:rsidRPr="00BF138C">
        <w:rPr>
          <w:rFonts w:ascii="Arial" w:hAnsi="Arial" w:cs="Arial"/>
          <w:color w:val="000000"/>
        </w:rPr>
        <w:t>cenovou nabídku vybraného zhotovitele;</w:t>
      </w:r>
    </w:p>
    <w:p w14:paraId="332CF234" w14:textId="77777777" w:rsidR="006D2C7E" w:rsidRPr="00BF138C" w:rsidRDefault="006D2C7E" w:rsidP="002C465E">
      <w:pPr>
        <w:pStyle w:val="Zkladntext"/>
        <w:numPr>
          <w:ilvl w:val="0"/>
          <w:numId w:val="14"/>
        </w:numPr>
        <w:spacing w:before="120" w:line="276" w:lineRule="auto"/>
        <w:jc w:val="both"/>
        <w:rPr>
          <w:rFonts w:ascii="Arial" w:hAnsi="Arial" w:cs="Arial"/>
          <w:color w:val="000000"/>
        </w:rPr>
      </w:pPr>
      <w:r w:rsidRPr="00BF138C">
        <w:rPr>
          <w:rFonts w:ascii="Arial" w:hAnsi="Arial" w:cs="Arial"/>
          <w:color w:val="000000"/>
        </w:rPr>
        <w:t>s</w:t>
      </w:r>
      <w:r w:rsidR="005A5BAF" w:rsidRPr="000E0F64">
        <w:rPr>
          <w:rFonts w:ascii="Arial" w:hAnsi="Arial" w:cs="Arial"/>
          <w:color w:val="000000"/>
        </w:rPr>
        <w:t>ouvisející doklady, tj. zejména stavební povolení, územní rozhodnutí a podobně.</w:t>
      </w:r>
    </w:p>
    <w:p w14:paraId="25438213" w14:textId="6D8AF4CE" w:rsidR="005A5BAF" w:rsidRPr="00BF138C" w:rsidRDefault="00D917E2"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Doklady dle předchozího odstavce se příkazce zavazuje příkazníkovi předat bez zbytečného odkladu, kdy je bude mít sám k dispozici.</w:t>
      </w:r>
    </w:p>
    <w:p w14:paraId="4B35242A" w14:textId="52CA8CA4" w:rsidR="000511CC" w:rsidRPr="00BF138C" w:rsidRDefault="000511CC"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Příkazník je při plnění této smlouvy povinen dodržovat všechny relevantní právní předpisy, vztahující se k předmětu plnění, a to včetně předpisů BOZP, včetně dodržování zákazu kouření </w:t>
      </w:r>
      <w:r w:rsidR="00024636" w:rsidRPr="00BF138C">
        <w:rPr>
          <w:rFonts w:ascii="Arial" w:eastAsiaTheme="majorEastAsia" w:hAnsi="Arial" w:cs="Arial"/>
          <w:b w:val="0"/>
          <w:sz w:val="20"/>
          <w:szCs w:val="26"/>
        </w:rPr>
        <w:br/>
      </w:r>
      <w:r w:rsidRPr="00BF138C">
        <w:rPr>
          <w:rFonts w:ascii="Arial" w:eastAsiaTheme="majorEastAsia" w:hAnsi="Arial" w:cs="Arial"/>
          <w:b w:val="0"/>
          <w:sz w:val="20"/>
          <w:szCs w:val="26"/>
        </w:rPr>
        <w:t>a požívání alkoholických nápojů nebo jiných omamných a psychotropních látek na stavbě.</w:t>
      </w:r>
    </w:p>
    <w:p w14:paraId="29E1DD62" w14:textId="707156F2" w:rsidR="005A5BAF"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w:t>
      </w:r>
    </w:p>
    <w:p w14:paraId="00AFDA56" w14:textId="77777777" w:rsidR="00BD0B24" w:rsidRPr="00BF138C" w:rsidRDefault="00BD0B24" w:rsidP="00BF138C">
      <w:pPr>
        <w:pStyle w:val="Nadpis2"/>
        <w:keepNext w:val="0"/>
        <w:numPr>
          <w:ilvl w:val="0"/>
          <w:numId w:val="0"/>
        </w:numPr>
        <w:spacing w:before="240" w:after="240" w:line="276" w:lineRule="auto"/>
        <w:ind w:left="578"/>
        <w:jc w:val="both"/>
        <w:rPr>
          <w:rFonts w:ascii="Arial" w:eastAsiaTheme="majorEastAsia" w:hAnsi="Arial" w:cs="Arial"/>
          <w:b w:val="0"/>
          <w:szCs w:val="26"/>
        </w:rPr>
      </w:pPr>
      <w:r w:rsidRPr="00BF138C">
        <w:rPr>
          <w:rFonts w:ascii="Arial" w:eastAsiaTheme="majorEastAsia" w:hAnsi="Arial" w:cs="Arial"/>
          <w:sz w:val="20"/>
          <w:szCs w:val="26"/>
        </w:rPr>
        <w:t>Použití poddodavatelů</w:t>
      </w:r>
    </w:p>
    <w:p w14:paraId="1BA5BDE9" w14:textId="20E395CD" w:rsidR="00F00F5F" w:rsidRPr="00BF138C" w:rsidRDefault="00F00F5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sz w:val="20"/>
          <w:szCs w:val="26"/>
        </w:rPr>
        <w:t>Příkazník může pověřit provedením části plnění třetí osobu (dále jen „poddodavatel“) pouze s předchozím souhlasem příkazce. Souhlas</w:t>
      </w:r>
      <w:r w:rsidR="00163D3D" w:rsidRPr="00BF138C">
        <w:rPr>
          <w:rFonts w:ascii="Arial" w:eastAsiaTheme="majorEastAsia" w:hAnsi="Arial" w:cs="Arial"/>
          <w:sz w:val="20"/>
          <w:szCs w:val="26"/>
        </w:rPr>
        <w:t xml:space="preserve"> s pověřením či</w:t>
      </w:r>
      <w:r w:rsidRPr="00BF138C">
        <w:rPr>
          <w:rFonts w:ascii="Arial" w:eastAsiaTheme="majorEastAsia" w:hAnsi="Arial" w:cs="Arial"/>
          <w:sz w:val="20"/>
          <w:szCs w:val="26"/>
        </w:rPr>
        <w:t xml:space="preserve"> se změnou poddodavatele musí být učiněn písemnou formou.</w:t>
      </w:r>
    </w:p>
    <w:p w14:paraId="0C5A546C" w14:textId="6FEA89E2" w:rsidR="00BD0B24" w:rsidRPr="00BF138C" w:rsidRDefault="00BD0B24" w:rsidP="00BF138C">
      <w:pPr>
        <w:pStyle w:val="Nadpis2"/>
        <w:keepNext w:val="0"/>
        <w:numPr>
          <w:ilvl w:val="0"/>
          <w:numId w:val="0"/>
        </w:numPr>
        <w:spacing w:before="240" w:after="240" w:line="276" w:lineRule="auto"/>
        <w:ind w:left="578"/>
        <w:jc w:val="both"/>
        <w:rPr>
          <w:rFonts w:ascii="Arial" w:eastAsiaTheme="majorEastAsia" w:hAnsi="Arial" w:cs="Arial"/>
          <w:b w:val="0"/>
          <w:szCs w:val="26"/>
        </w:rPr>
      </w:pPr>
      <w:r w:rsidRPr="00BF138C">
        <w:rPr>
          <w:rFonts w:ascii="Arial" w:eastAsiaTheme="majorEastAsia" w:hAnsi="Arial" w:cs="Arial"/>
          <w:sz w:val="20"/>
          <w:szCs w:val="26"/>
        </w:rPr>
        <w:t>Součinnost s ostatními dodavateli</w:t>
      </w:r>
    </w:p>
    <w:p w14:paraId="006576AD" w14:textId="55F6A6A6" w:rsidR="00BD0B24" w:rsidRPr="00BF138C" w:rsidRDefault="00BD0B24"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Příkazník je povinen poskytnout maximální možnou součinnost všem dalším dodavatelům příkazce, jejichž plnění je součástí realizace </w:t>
      </w:r>
      <w:r w:rsidR="00C908CE" w:rsidRPr="00BF138C">
        <w:rPr>
          <w:rFonts w:ascii="Arial" w:eastAsiaTheme="majorEastAsia" w:hAnsi="Arial" w:cs="Arial"/>
          <w:b w:val="0"/>
          <w:sz w:val="20"/>
          <w:szCs w:val="26"/>
        </w:rPr>
        <w:t>stavby či projektu</w:t>
      </w:r>
      <w:r w:rsidRPr="00BF138C">
        <w:rPr>
          <w:rFonts w:ascii="Arial" w:eastAsiaTheme="majorEastAsia" w:hAnsi="Arial" w:cs="Arial"/>
          <w:b w:val="0"/>
          <w:sz w:val="20"/>
          <w:szCs w:val="26"/>
        </w:rPr>
        <w:t>.</w:t>
      </w:r>
      <w:r w:rsidR="00AF31D4" w:rsidRPr="00BF138C">
        <w:rPr>
          <w:rFonts w:ascii="Arial" w:eastAsiaTheme="majorEastAsia" w:hAnsi="Arial" w:cs="Arial"/>
          <w:b w:val="0"/>
          <w:sz w:val="20"/>
          <w:szCs w:val="26"/>
        </w:rPr>
        <w:t xml:space="preserve"> Příkazník je dále povinen poskytnout součinnost a aktivně spolupůsobit při koordinaci realizace jednotlivých zakázek, které jsou součástí realizace stavby či projektu.</w:t>
      </w:r>
    </w:p>
    <w:p w14:paraId="4A963D06" w14:textId="74386FE9" w:rsidR="00BD0B24" w:rsidRPr="00BF138C" w:rsidRDefault="00BD0B24"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Neodůvodněné či svévolné neposkytnutí součinnosti</w:t>
      </w:r>
      <w:r w:rsidR="00992B77" w:rsidRPr="00BF138C">
        <w:rPr>
          <w:rFonts w:ascii="Arial" w:eastAsiaTheme="majorEastAsia" w:hAnsi="Arial" w:cs="Arial"/>
          <w:b w:val="0"/>
          <w:sz w:val="20"/>
          <w:szCs w:val="26"/>
        </w:rPr>
        <w:t xml:space="preserve"> příkazníkem</w:t>
      </w:r>
      <w:r w:rsidRPr="00BF138C">
        <w:rPr>
          <w:rFonts w:ascii="Arial" w:eastAsiaTheme="majorEastAsia" w:hAnsi="Arial" w:cs="Arial"/>
          <w:b w:val="0"/>
          <w:sz w:val="20"/>
          <w:szCs w:val="26"/>
        </w:rPr>
        <w:t xml:space="preserve"> je podstatným porušením smluvních povinností.</w:t>
      </w:r>
    </w:p>
    <w:p w14:paraId="0D5EE879" w14:textId="319A6767" w:rsidR="005A5BAF" w:rsidRPr="00BF138C" w:rsidRDefault="005A5BAF" w:rsidP="00BF138C">
      <w:pPr>
        <w:pStyle w:val="Nadpis1"/>
        <w:keepNext w:val="0"/>
        <w:spacing w:before="240" w:after="240"/>
        <w:ind w:left="431" w:hanging="431"/>
        <w:rPr>
          <w:b w:val="0"/>
          <w:sz w:val="22"/>
          <w:szCs w:val="22"/>
        </w:rPr>
      </w:pPr>
      <w:r w:rsidRPr="00BF138C">
        <w:rPr>
          <w:sz w:val="22"/>
          <w:szCs w:val="22"/>
        </w:rPr>
        <w:t xml:space="preserve">Pojištění </w:t>
      </w:r>
      <w:r w:rsidR="002B0DFE">
        <w:rPr>
          <w:sz w:val="22"/>
          <w:szCs w:val="22"/>
        </w:rPr>
        <w:t>a zajištění závazků</w:t>
      </w:r>
    </w:p>
    <w:p w14:paraId="28D94380" w14:textId="0296E7D7" w:rsidR="0071647A" w:rsidRPr="00BF138C" w:rsidRDefault="0071647A" w:rsidP="00BF138C">
      <w:pPr>
        <w:pStyle w:val="Nadpis2"/>
        <w:keepNext w:val="0"/>
        <w:numPr>
          <w:ilvl w:val="0"/>
          <w:numId w:val="0"/>
        </w:numPr>
        <w:spacing w:before="240" w:after="240" w:line="276" w:lineRule="auto"/>
        <w:ind w:left="578"/>
        <w:jc w:val="both"/>
        <w:rPr>
          <w:rFonts w:ascii="Arial" w:eastAsiaTheme="majorEastAsia" w:hAnsi="Arial" w:cs="Arial"/>
          <w:sz w:val="20"/>
          <w:szCs w:val="26"/>
        </w:rPr>
      </w:pPr>
      <w:bookmarkStart w:id="10" w:name="_Ref332871862"/>
      <w:r w:rsidRPr="00BF138C">
        <w:rPr>
          <w:rFonts w:ascii="Arial" w:eastAsiaTheme="majorEastAsia" w:hAnsi="Arial" w:cs="Arial"/>
          <w:sz w:val="20"/>
          <w:szCs w:val="26"/>
        </w:rPr>
        <w:t>Pojištění příkazce</w:t>
      </w:r>
    </w:p>
    <w:p w14:paraId="2215CA6E" w14:textId="5F0D03C8" w:rsidR="0071647A" w:rsidRDefault="0071647A" w:rsidP="00BF138C">
      <w:pPr>
        <w:pStyle w:val="Nadpis2"/>
        <w:keepNext w:val="0"/>
        <w:spacing w:before="240" w:after="240" w:line="276" w:lineRule="auto"/>
        <w:ind w:left="578" w:hanging="578"/>
        <w:jc w:val="both"/>
        <w:rPr>
          <w:rFonts w:ascii="Arial" w:eastAsiaTheme="majorEastAsia" w:hAnsi="Arial" w:cs="Arial"/>
          <w:b w:val="0"/>
          <w:sz w:val="20"/>
          <w:szCs w:val="26"/>
        </w:rPr>
      </w:pPr>
      <w:r>
        <w:rPr>
          <w:rFonts w:ascii="Arial" w:eastAsiaTheme="majorEastAsia" w:hAnsi="Arial" w:cs="Arial"/>
          <w:b w:val="0"/>
          <w:sz w:val="20"/>
          <w:szCs w:val="26"/>
        </w:rPr>
        <w:t>Příkazník</w:t>
      </w:r>
      <w:r w:rsidRPr="00BF138C">
        <w:rPr>
          <w:rFonts w:ascii="Arial" w:eastAsiaTheme="majorEastAsia" w:hAnsi="Arial" w:cs="Arial"/>
          <w:b w:val="0"/>
          <w:sz w:val="20"/>
          <w:szCs w:val="26"/>
        </w:rPr>
        <w:t xml:space="preserve"> je povinen být po celou dobu provádění díla pojištěn proti všem škodám, které by mohl způsobit svojí činností na stavbě, a to až </w:t>
      </w:r>
      <w:r w:rsidRPr="00CB4F87">
        <w:rPr>
          <w:rFonts w:ascii="Arial" w:eastAsiaTheme="majorEastAsia" w:hAnsi="Arial" w:cs="Arial"/>
          <w:b w:val="0"/>
          <w:sz w:val="20"/>
          <w:szCs w:val="26"/>
        </w:rPr>
        <w:t xml:space="preserve">do </w:t>
      </w:r>
      <w:r w:rsidRPr="002E7E7B">
        <w:rPr>
          <w:rFonts w:ascii="Arial" w:eastAsiaTheme="majorEastAsia" w:hAnsi="Arial" w:cs="Arial"/>
          <w:sz w:val="20"/>
          <w:szCs w:val="26"/>
        </w:rPr>
        <w:t xml:space="preserve">výše </w:t>
      </w:r>
      <w:r w:rsidR="002B0B22" w:rsidRPr="002E7E7B">
        <w:rPr>
          <w:rFonts w:ascii="Arial" w:eastAsiaTheme="majorEastAsia" w:hAnsi="Arial" w:cs="Arial"/>
          <w:sz w:val="20"/>
          <w:szCs w:val="26"/>
        </w:rPr>
        <w:t>2</w:t>
      </w:r>
      <w:r w:rsidRPr="002E7E7B">
        <w:rPr>
          <w:rFonts w:ascii="Arial" w:eastAsiaTheme="majorEastAsia" w:hAnsi="Arial" w:cs="Arial"/>
          <w:sz w:val="20"/>
          <w:szCs w:val="26"/>
        </w:rPr>
        <w:t>.000.000 Kč</w:t>
      </w:r>
      <w:r w:rsidRPr="002E7E7B">
        <w:rPr>
          <w:rFonts w:ascii="Arial" w:eastAsiaTheme="majorEastAsia" w:hAnsi="Arial" w:cs="Arial"/>
          <w:b w:val="0"/>
          <w:sz w:val="20"/>
          <w:szCs w:val="26"/>
        </w:rPr>
        <w:t xml:space="preserve"> na jednu pojistnou</w:t>
      </w:r>
      <w:r w:rsidRPr="00BF138C">
        <w:rPr>
          <w:rFonts w:ascii="Arial" w:eastAsiaTheme="majorEastAsia" w:hAnsi="Arial" w:cs="Arial"/>
          <w:b w:val="0"/>
          <w:sz w:val="20"/>
          <w:szCs w:val="26"/>
        </w:rPr>
        <w:t xml:space="preserve"> událost</w:t>
      </w:r>
      <w:r>
        <w:rPr>
          <w:rFonts w:ascii="Arial" w:eastAsiaTheme="majorEastAsia" w:hAnsi="Arial" w:cs="Arial"/>
          <w:b w:val="0"/>
          <w:sz w:val="20"/>
          <w:szCs w:val="26"/>
        </w:rPr>
        <w:t>.</w:t>
      </w:r>
      <w:r w:rsidRPr="00BF138C">
        <w:rPr>
          <w:rFonts w:ascii="Arial" w:eastAsiaTheme="majorEastAsia" w:hAnsi="Arial" w:cs="Arial"/>
          <w:b w:val="0"/>
          <w:sz w:val="20"/>
          <w:szCs w:val="26"/>
        </w:rPr>
        <w:t xml:space="preserve"> </w:t>
      </w:r>
      <w:r>
        <w:rPr>
          <w:rFonts w:ascii="Arial" w:eastAsiaTheme="majorEastAsia" w:hAnsi="Arial" w:cs="Arial"/>
          <w:b w:val="0"/>
          <w:sz w:val="20"/>
          <w:szCs w:val="26"/>
        </w:rPr>
        <w:t>Příkazník</w:t>
      </w:r>
      <w:r w:rsidRPr="00BF138C">
        <w:rPr>
          <w:rFonts w:ascii="Arial" w:eastAsiaTheme="majorEastAsia" w:hAnsi="Arial" w:cs="Arial"/>
          <w:b w:val="0"/>
          <w:sz w:val="20"/>
          <w:szCs w:val="26"/>
        </w:rPr>
        <w:t xml:space="preserve"> je povinen udržovat sjednané pojištění v platnosti po celou dobu realizace </w:t>
      </w:r>
      <w:r>
        <w:rPr>
          <w:rFonts w:ascii="Arial" w:eastAsiaTheme="majorEastAsia" w:hAnsi="Arial" w:cs="Arial"/>
          <w:b w:val="0"/>
          <w:sz w:val="20"/>
          <w:szCs w:val="26"/>
        </w:rPr>
        <w:t>činnosti</w:t>
      </w:r>
      <w:r w:rsidRPr="00BF138C">
        <w:rPr>
          <w:rFonts w:ascii="Arial" w:eastAsiaTheme="majorEastAsia" w:hAnsi="Arial" w:cs="Arial"/>
          <w:b w:val="0"/>
          <w:sz w:val="20"/>
          <w:szCs w:val="26"/>
        </w:rPr>
        <w:t xml:space="preserve">. </w:t>
      </w:r>
      <w:r>
        <w:rPr>
          <w:rFonts w:ascii="Arial" w:eastAsiaTheme="majorEastAsia" w:hAnsi="Arial" w:cs="Arial"/>
          <w:b w:val="0"/>
          <w:sz w:val="20"/>
          <w:szCs w:val="26"/>
        </w:rPr>
        <w:t>Příkazník</w:t>
      </w:r>
      <w:r w:rsidRPr="00BF138C">
        <w:rPr>
          <w:rFonts w:ascii="Arial" w:eastAsiaTheme="majorEastAsia" w:hAnsi="Arial" w:cs="Arial"/>
          <w:b w:val="0"/>
          <w:sz w:val="20"/>
          <w:szCs w:val="26"/>
        </w:rPr>
        <w:t xml:space="preserve"> uhradí </w:t>
      </w:r>
      <w:r>
        <w:rPr>
          <w:rFonts w:ascii="Arial" w:eastAsiaTheme="majorEastAsia" w:hAnsi="Arial" w:cs="Arial"/>
          <w:b w:val="0"/>
          <w:sz w:val="20"/>
          <w:szCs w:val="26"/>
        </w:rPr>
        <w:t>příkazci</w:t>
      </w:r>
      <w:r w:rsidRPr="00BF138C">
        <w:rPr>
          <w:rFonts w:ascii="Arial" w:eastAsiaTheme="majorEastAsia" w:hAnsi="Arial" w:cs="Arial"/>
          <w:b w:val="0"/>
          <w:sz w:val="20"/>
          <w:szCs w:val="26"/>
        </w:rPr>
        <w:t xml:space="preserve"> případný rozdíl mezi částkou, na niž </w:t>
      </w:r>
      <w:r>
        <w:rPr>
          <w:rFonts w:ascii="Arial" w:eastAsiaTheme="majorEastAsia" w:hAnsi="Arial" w:cs="Arial"/>
          <w:b w:val="0"/>
          <w:sz w:val="20"/>
          <w:szCs w:val="26"/>
        </w:rPr>
        <w:t>příkazci</w:t>
      </w:r>
      <w:r w:rsidRPr="00BF138C">
        <w:rPr>
          <w:rFonts w:ascii="Arial" w:eastAsiaTheme="majorEastAsia" w:hAnsi="Arial" w:cs="Arial"/>
          <w:b w:val="0"/>
          <w:sz w:val="20"/>
          <w:szCs w:val="26"/>
        </w:rPr>
        <w:t xml:space="preserve"> oprávněně vznikne nárok, a pojistným plněním vyplaceným pojišťovnou </w:t>
      </w:r>
      <w:r>
        <w:rPr>
          <w:rFonts w:ascii="Arial" w:eastAsiaTheme="majorEastAsia" w:hAnsi="Arial" w:cs="Arial"/>
          <w:b w:val="0"/>
          <w:sz w:val="20"/>
          <w:szCs w:val="26"/>
        </w:rPr>
        <w:t xml:space="preserve">příkazci </w:t>
      </w:r>
      <w:r w:rsidRPr="00BF138C">
        <w:rPr>
          <w:rFonts w:ascii="Arial" w:eastAsiaTheme="majorEastAsia" w:hAnsi="Arial" w:cs="Arial"/>
          <w:b w:val="0"/>
          <w:sz w:val="20"/>
          <w:szCs w:val="26"/>
        </w:rPr>
        <w:t>dle pojistné smlouvy.</w:t>
      </w:r>
    </w:p>
    <w:p w14:paraId="6F4C9232" w14:textId="14EB3D77" w:rsidR="0071647A" w:rsidRPr="00BF138C" w:rsidRDefault="0071647A" w:rsidP="00BF138C">
      <w:pPr>
        <w:pStyle w:val="Nadpis2"/>
        <w:keepNext w:val="0"/>
        <w:numPr>
          <w:ilvl w:val="0"/>
          <w:numId w:val="0"/>
        </w:numPr>
        <w:spacing w:before="240" w:after="240" w:line="276" w:lineRule="auto"/>
        <w:ind w:left="578"/>
        <w:jc w:val="both"/>
        <w:rPr>
          <w:rFonts w:ascii="Arial" w:eastAsiaTheme="majorEastAsia" w:hAnsi="Arial" w:cs="Arial"/>
          <w:sz w:val="20"/>
          <w:szCs w:val="26"/>
        </w:rPr>
      </w:pPr>
      <w:r w:rsidRPr="00BF138C">
        <w:rPr>
          <w:rFonts w:ascii="Arial" w:eastAsiaTheme="majorEastAsia" w:hAnsi="Arial" w:cs="Arial"/>
          <w:sz w:val="20"/>
          <w:szCs w:val="26"/>
        </w:rPr>
        <w:t>Zajištění závazků za řádnou realizaci činnosti</w:t>
      </w:r>
    </w:p>
    <w:p w14:paraId="74EB4DA3" w14:textId="5C44E834" w:rsidR="002B0DFE" w:rsidRDefault="002B0DFE" w:rsidP="00BF138C">
      <w:pPr>
        <w:pStyle w:val="Nadpis2"/>
        <w:keepNext w:val="0"/>
        <w:spacing w:before="240" w:after="240" w:line="276" w:lineRule="auto"/>
        <w:ind w:left="578" w:hanging="578"/>
        <w:jc w:val="both"/>
        <w:rPr>
          <w:rFonts w:ascii="Arial" w:eastAsiaTheme="majorEastAsia" w:hAnsi="Arial" w:cs="Arial"/>
          <w:b w:val="0"/>
          <w:sz w:val="20"/>
          <w:szCs w:val="26"/>
        </w:rPr>
      </w:pPr>
      <w:r>
        <w:rPr>
          <w:rFonts w:ascii="Arial" w:eastAsiaTheme="majorEastAsia" w:hAnsi="Arial" w:cs="Arial"/>
          <w:b w:val="0"/>
          <w:sz w:val="20"/>
          <w:szCs w:val="26"/>
        </w:rPr>
        <w:t>Příkazník</w:t>
      </w:r>
      <w:r w:rsidRPr="00233232">
        <w:rPr>
          <w:rFonts w:ascii="Arial" w:eastAsiaTheme="majorEastAsia" w:hAnsi="Arial" w:cs="Arial"/>
          <w:b w:val="0"/>
          <w:sz w:val="20"/>
          <w:szCs w:val="26"/>
        </w:rPr>
        <w:t xml:space="preserve"> je povinen poskytnout </w:t>
      </w:r>
      <w:r>
        <w:rPr>
          <w:rFonts w:ascii="Arial" w:eastAsiaTheme="majorEastAsia" w:hAnsi="Arial" w:cs="Arial"/>
          <w:b w:val="0"/>
          <w:sz w:val="20"/>
          <w:szCs w:val="26"/>
        </w:rPr>
        <w:t>příkazci</w:t>
      </w:r>
      <w:r w:rsidRPr="00233232">
        <w:rPr>
          <w:rFonts w:ascii="Arial" w:eastAsiaTheme="majorEastAsia" w:hAnsi="Arial" w:cs="Arial"/>
          <w:b w:val="0"/>
          <w:sz w:val="20"/>
          <w:szCs w:val="26"/>
        </w:rPr>
        <w:t xml:space="preserve"> zajištění závazku za řádné dokončení díla ve sjednaném termínu formou zádržného. </w:t>
      </w:r>
      <w:r>
        <w:rPr>
          <w:rFonts w:ascii="Arial" w:eastAsiaTheme="majorEastAsia" w:hAnsi="Arial" w:cs="Arial"/>
          <w:b w:val="0"/>
          <w:sz w:val="20"/>
          <w:szCs w:val="26"/>
        </w:rPr>
        <w:t>Příkazce</w:t>
      </w:r>
      <w:r w:rsidRPr="00233232">
        <w:rPr>
          <w:rFonts w:ascii="Arial" w:eastAsiaTheme="majorEastAsia" w:hAnsi="Arial" w:cs="Arial"/>
          <w:b w:val="0"/>
          <w:sz w:val="20"/>
          <w:szCs w:val="26"/>
        </w:rPr>
        <w:t xml:space="preserve"> je oprávněn zadržet zádržné ve výši maximálně 10 % </w:t>
      </w:r>
      <w:r w:rsidR="00BF0421">
        <w:rPr>
          <w:rFonts w:ascii="Arial" w:eastAsiaTheme="majorEastAsia" w:hAnsi="Arial" w:cs="Arial"/>
          <w:b w:val="0"/>
          <w:sz w:val="20"/>
          <w:szCs w:val="26"/>
        </w:rPr>
        <w:t>ze sjednané ceny plnění</w:t>
      </w:r>
      <w:r w:rsidRPr="00233232">
        <w:rPr>
          <w:rFonts w:ascii="Arial" w:eastAsiaTheme="majorEastAsia" w:hAnsi="Arial" w:cs="Arial"/>
          <w:b w:val="0"/>
          <w:sz w:val="20"/>
          <w:szCs w:val="26"/>
        </w:rPr>
        <w:t xml:space="preserve">. Zadrženou částku vyplatí </w:t>
      </w:r>
      <w:r>
        <w:rPr>
          <w:rFonts w:ascii="Arial" w:eastAsiaTheme="majorEastAsia" w:hAnsi="Arial" w:cs="Arial"/>
          <w:b w:val="0"/>
          <w:sz w:val="20"/>
          <w:szCs w:val="26"/>
        </w:rPr>
        <w:t>příkazníkovi příkazce</w:t>
      </w:r>
      <w:r w:rsidRPr="00233232">
        <w:rPr>
          <w:rFonts w:ascii="Arial" w:eastAsiaTheme="majorEastAsia" w:hAnsi="Arial" w:cs="Arial"/>
          <w:b w:val="0"/>
          <w:sz w:val="20"/>
          <w:szCs w:val="26"/>
        </w:rPr>
        <w:t xml:space="preserve"> bezodkladně, nejpozději však do 15 dnů, po </w:t>
      </w:r>
      <w:r>
        <w:rPr>
          <w:rFonts w:ascii="Arial" w:eastAsiaTheme="majorEastAsia" w:hAnsi="Arial" w:cs="Arial"/>
          <w:b w:val="0"/>
          <w:sz w:val="20"/>
          <w:szCs w:val="26"/>
        </w:rPr>
        <w:t>dni</w:t>
      </w:r>
      <w:r w:rsidRPr="00233232">
        <w:rPr>
          <w:rFonts w:ascii="Arial" w:eastAsiaTheme="majorEastAsia" w:hAnsi="Arial" w:cs="Arial"/>
          <w:b w:val="0"/>
          <w:sz w:val="20"/>
          <w:szCs w:val="26"/>
        </w:rPr>
        <w:t>, který je posledním ze dnů či posledním dnem doby ukončení zajišťované činnosti</w:t>
      </w:r>
      <w:r w:rsidR="0071647A">
        <w:rPr>
          <w:rFonts w:ascii="Arial" w:eastAsiaTheme="majorEastAsia" w:hAnsi="Arial" w:cs="Arial"/>
          <w:b w:val="0"/>
          <w:sz w:val="20"/>
          <w:szCs w:val="26"/>
        </w:rPr>
        <w:t>.</w:t>
      </w:r>
    </w:p>
    <w:p w14:paraId="707BC18A" w14:textId="77777777" w:rsidR="0071647A" w:rsidRPr="00BF138C" w:rsidRDefault="0071647A" w:rsidP="00BF138C">
      <w:pPr>
        <w:pStyle w:val="Nadpis2"/>
        <w:keepNext w:val="0"/>
        <w:numPr>
          <w:ilvl w:val="0"/>
          <w:numId w:val="0"/>
        </w:numPr>
        <w:spacing w:before="240" w:after="240" w:line="276" w:lineRule="auto"/>
        <w:ind w:left="578"/>
        <w:jc w:val="both"/>
        <w:rPr>
          <w:rFonts w:ascii="Arial" w:eastAsiaTheme="majorEastAsia" w:hAnsi="Arial" w:cs="Arial"/>
          <w:sz w:val="20"/>
          <w:szCs w:val="26"/>
        </w:rPr>
      </w:pPr>
      <w:r w:rsidRPr="00BF138C">
        <w:rPr>
          <w:rFonts w:ascii="Arial" w:eastAsiaTheme="majorEastAsia" w:hAnsi="Arial" w:cs="Arial"/>
          <w:sz w:val="20"/>
          <w:szCs w:val="26"/>
        </w:rPr>
        <w:t>Bankovní záruka</w:t>
      </w:r>
    </w:p>
    <w:p w14:paraId="56BCAFD6" w14:textId="77777777" w:rsidR="0071647A" w:rsidRPr="00BF138C" w:rsidRDefault="0071647A" w:rsidP="00F94885">
      <w:pPr>
        <w:pStyle w:val="Nadpis2"/>
        <w:keepNext w:val="0"/>
        <w:spacing w:before="240" w:after="240" w:line="276" w:lineRule="auto"/>
        <w:ind w:left="578" w:hanging="578"/>
        <w:jc w:val="both"/>
        <w:rPr>
          <w:rFonts w:ascii="Arial" w:eastAsiaTheme="majorEastAsia" w:hAnsi="Arial" w:cs="Arial"/>
          <w:b w:val="0"/>
          <w:sz w:val="20"/>
          <w:szCs w:val="26"/>
        </w:rPr>
      </w:pPr>
      <w:r w:rsidRPr="00BF138C">
        <w:rPr>
          <w:rFonts w:ascii="Arial" w:eastAsiaTheme="majorEastAsia" w:hAnsi="Arial" w:cs="Arial"/>
          <w:b w:val="0"/>
          <w:sz w:val="20"/>
          <w:szCs w:val="26"/>
        </w:rPr>
        <w:t>V případě nahrazení zádržného bankovní zárukou předá zhotovitel objednateli originál záruční listiny vystavené bankou osvědčující existenci bankovní záruky ve prospěch objednatele (oprávněného) za dodržení závazku řádného dokončení díla, nebo povinností zhotovitele vyplývajících z jeho odpovědnosti za vady díla a řádné plnění záručních podmínek, jakož i sankčních povinností dle této smlouvy a povinnosti nahradit újmy způsobené zhotovitelem. Bankovní záruka musí být platná do doby trvání předmětné povinnosti. Bankovní záruka musí obsahovat min. následující údaje: název a sídlo banky, název a sídlo zhotovitele, výši bankovní záruky, účel bankovní záruky, označení oprávněného k čerpání přislíbené záruky, tzn. objednatele, dobu platnosti bankovní záruky. Tato bankovní záruka bude neodvolatelná, bezpodmínečná, na první vyžádání. Bankovní záruka musí v textu dále obsahovat následující oprávnění objednatele k uplatnění práva z bankovní záruky:</w:t>
      </w:r>
    </w:p>
    <w:p w14:paraId="1FB28361" w14:textId="77777777" w:rsidR="0071647A" w:rsidRPr="00BF138C" w:rsidRDefault="0071647A" w:rsidP="002C465E">
      <w:pPr>
        <w:pStyle w:val="Nadpis2"/>
        <w:keepNext w:val="0"/>
        <w:numPr>
          <w:ilvl w:val="0"/>
          <w:numId w:val="15"/>
        </w:numPr>
        <w:spacing w:before="120" w:after="120" w:line="276" w:lineRule="auto"/>
        <w:jc w:val="both"/>
        <w:rPr>
          <w:rFonts w:ascii="Arial" w:eastAsiaTheme="majorEastAsia" w:hAnsi="Arial" w:cs="Arial"/>
          <w:b w:val="0"/>
          <w:sz w:val="26"/>
          <w:szCs w:val="26"/>
        </w:rPr>
      </w:pPr>
      <w:r w:rsidRPr="00BF138C">
        <w:rPr>
          <w:rFonts w:ascii="Arial" w:eastAsiaTheme="majorEastAsia" w:hAnsi="Arial" w:cs="Arial"/>
          <w:b w:val="0"/>
          <w:sz w:val="20"/>
          <w:szCs w:val="26"/>
        </w:rPr>
        <w:t>zhotovitel neplní své povinnost ve vztahu k řádnému dokončení díla, nebo</w:t>
      </w:r>
    </w:p>
    <w:p w14:paraId="1E66E387" w14:textId="77777777" w:rsidR="0071647A" w:rsidRPr="00BF138C" w:rsidRDefault="0071647A" w:rsidP="002C465E">
      <w:pPr>
        <w:pStyle w:val="Nadpis2"/>
        <w:keepNext w:val="0"/>
        <w:numPr>
          <w:ilvl w:val="0"/>
          <w:numId w:val="15"/>
        </w:numPr>
        <w:spacing w:before="120" w:after="120" w:line="276" w:lineRule="auto"/>
        <w:jc w:val="both"/>
        <w:rPr>
          <w:rFonts w:ascii="Arial" w:eastAsiaTheme="majorEastAsia" w:hAnsi="Arial" w:cs="Arial"/>
          <w:b w:val="0"/>
          <w:sz w:val="26"/>
          <w:szCs w:val="26"/>
        </w:rPr>
      </w:pPr>
      <w:r w:rsidRPr="00BF138C">
        <w:rPr>
          <w:rFonts w:ascii="Arial" w:eastAsiaTheme="majorEastAsia" w:hAnsi="Arial" w:cs="Arial"/>
          <w:b w:val="0"/>
          <w:sz w:val="20"/>
          <w:szCs w:val="26"/>
        </w:rPr>
        <w:t>zhotovitel neplní své povinnosti vyplývající z odpovědnosti za vady díla a převzaté záruky za jakost, nebo</w:t>
      </w:r>
    </w:p>
    <w:p w14:paraId="6C3369DD" w14:textId="77777777" w:rsidR="0071647A" w:rsidRPr="00BF138C" w:rsidRDefault="0071647A" w:rsidP="002C465E">
      <w:pPr>
        <w:pStyle w:val="Nadpis2"/>
        <w:keepNext w:val="0"/>
        <w:numPr>
          <w:ilvl w:val="0"/>
          <w:numId w:val="15"/>
        </w:numPr>
        <w:spacing w:before="120" w:after="120" w:line="276" w:lineRule="auto"/>
        <w:jc w:val="both"/>
        <w:rPr>
          <w:rFonts w:ascii="Arial" w:eastAsiaTheme="majorEastAsia" w:hAnsi="Arial" w:cs="Arial"/>
          <w:b w:val="0"/>
          <w:sz w:val="26"/>
          <w:szCs w:val="26"/>
        </w:rPr>
      </w:pPr>
      <w:r w:rsidRPr="00BF138C">
        <w:rPr>
          <w:rFonts w:ascii="Arial" w:eastAsiaTheme="majorEastAsia" w:hAnsi="Arial" w:cs="Arial"/>
          <w:b w:val="0"/>
          <w:sz w:val="20"/>
          <w:szCs w:val="26"/>
        </w:rPr>
        <w:t xml:space="preserve">zhotovitel neuhradí objednateli nebo třetí straně způsobenou újmu či smluvní pokutu nebo jiný peněžitý závazek, k němuž bude dle smlouvy povinen, nebo </w:t>
      </w:r>
    </w:p>
    <w:p w14:paraId="0B71297E" w14:textId="77777777" w:rsidR="0071647A" w:rsidRPr="00BF138C" w:rsidRDefault="0071647A" w:rsidP="002C465E">
      <w:pPr>
        <w:pStyle w:val="Nadpis2"/>
        <w:keepNext w:val="0"/>
        <w:numPr>
          <w:ilvl w:val="0"/>
          <w:numId w:val="15"/>
        </w:numPr>
        <w:spacing w:before="120" w:after="120" w:line="276" w:lineRule="auto"/>
        <w:jc w:val="both"/>
        <w:rPr>
          <w:rFonts w:ascii="Arial" w:eastAsiaTheme="majorEastAsia" w:hAnsi="Arial" w:cs="Arial"/>
          <w:b w:val="0"/>
          <w:sz w:val="26"/>
          <w:szCs w:val="26"/>
        </w:rPr>
      </w:pPr>
      <w:r w:rsidRPr="00BF138C">
        <w:rPr>
          <w:rFonts w:ascii="Arial" w:eastAsiaTheme="majorEastAsia" w:hAnsi="Arial" w:cs="Arial"/>
          <w:b w:val="0"/>
          <w:sz w:val="20"/>
          <w:szCs w:val="26"/>
        </w:rPr>
        <w:t>byl zjištěn úpadek zhotovitele.</w:t>
      </w:r>
    </w:p>
    <w:bookmarkEnd w:id="10"/>
    <w:p w14:paraId="3AA01515" w14:textId="77777777" w:rsidR="005A5BAF" w:rsidRPr="00BF138C" w:rsidRDefault="005A5BAF" w:rsidP="00BF138C">
      <w:pPr>
        <w:pStyle w:val="Nadpis1"/>
        <w:keepNext w:val="0"/>
        <w:spacing w:before="240" w:after="240"/>
        <w:ind w:left="431" w:hanging="431"/>
        <w:rPr>
          <w:b w:val="0"/>
          <w:sz w:val="22"/>
          <w:szCs w:val="22"/>
        </w:rPr>
      </w:pPr>
      <w:r w:rsidRPr="00BF138C">
        <w:rPr>
          <w:sz w:val="22"/>
          <w:szCs w:val="22"/>
        </w:rPr>
        <w:t>Sankce za porušení smluvních povinností</w:t>
      </w:r>
    </w:p>
    <w:p w14:paraId="2A55A723" w14:textId="5AD78E23" w:rsidR="005A5BAF"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Poruší-li příkazník povinnost stanovenou v článku </w:t>
      </w:r>
      <w:r w:rsidR="00DB2D3E" w:rsidRPr="00BF138C">
        <w:rPr>
          <w:rFonts w:ascii="Arial" w:eastAsiaTheme="majorEastAsia" w:hAnsi="Arial" w:cs="Arial"/>
          <w:b w:val="0"/>
          <w:sz w:val="20"/>
          <w:szCs w:val="26"/>
        </w:rPr>
        <w:t xml:space="preserve">9 </w:t>
      </w:r>
      <w:r w:rsidRPr="00BF138C">
        <w:rPr>
          <w:rFonts w:ascii="Arial" w:eastAsiaTheme="majorEastAsia" w:hAnsi="Arial" w:cs="Arial"/>
          <w:b w:val="0"/>
          <w:sz w:val="20"/>
          <w:szCs w:val="26"/>
        </w:rPr>
        <w:t xml:space="preserve">této smlouvy, je povinen zaplatit příkazci smluvní pokutu ve výši </w:t>
      </w:r>
      <w:r w:rsidR="00D94E07" w:rsidRPr="00BF138C">
        <w:rPr>
          <w:rFonts w:ascii="Arial" w:eastAsiaTheme="majorEastAsia" w:hAnsi="Arial" w:cs="Arial"/>
          <w:b w:val="0"/>
          <w:sz w:val="20"/>
          <w:szCs w:val="26"/>
        </w:rPr>
        <w:t>5</w:t>
      </w:r>
      <w:r w:rsidR="0071647A">
        <w:rPr>
          <w:rFonts w:ascii="Arial" w:eastAsiaTheme="majorEastAsia" w:hAnsi="Arial" w:cs="Arial"/>
          <w:b w:val="0"/>
          <w:sz w:val="20"/>
          <w:szCs w:val="26"/>
        </w:rPr>
        <w:t>.</w:t>
      </w:r>
      <w:r w:rsidRPr="00BF138C">
        <w:rPr>
          <w:rFonts w:ascii="Arial" w:eastAsiaTheme="majorEastAsia" w:hAnsi="Arial" w:cs="Arial"/>
          <w:b w:val="0"/>
          <w:sz w:val="20"/>
          <w:szCs w:val="26"/>
        </w:rPr>
        <w:t>000 Kč za každý den prodlení s udržováním pojistného v platnosti nebo předložením kopie pojistné smlouvy a potvrzení pojišťovny.</w:t>
      </w:r>
    </w:p>
    <w:p w14:paraId="32F9C1C2" w14:textId="4717DE30" w:rsidR="005A5BAF"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Poruší-li příkazník závazek </w:t>
      </w:r>
      <w:r w:rsidR="0071647A">
        <w:rPr>
          <w:rFonts w:ascii="Arial" w:eastAsiaTheme="majorEastAsia" w:hAnsi="Arial" w:cs="Arial"/>
          <w:b w:val="0"/>
          <w:sz w:val="20"/>
          <w:szCs w:val="26"/>
        </w:rPr>
        <w:t>provádění činnosti kvalifikovanými pracovníky</w:t>
      </w:r>
      <w:r w:rsidR="003A3B8D" w:rsidRPr="00BF138C">
        <w:rPr>
          <w:rFonts w:ascii="Arial" w:eastAsiaTheme="majorEastAsia" w:hAnsi="Arial" w:cs="Arial"/>
          <w:b w:val="0"/>
          <w:sz w:val="20"/>
          <w:szCs w:val="26"/>
        </w:rPr>
        <w:t xml:space="preserve"> (autorizace/osvědčení)</w:t>
      </w:r>
      <w:r w:rsidRPr="00BF138C">
        <w:rPr>
          <w:rFonts w:ascii="Arial" w:eastAsiaTheme="majorEastAsia" w:hAnsi="Arial" w:cs="Arial"/>
          <w:b w:val="0"/>
          <w:sz w:val="20"/>
          <w:szCs w:val="26"/>
        </w:rPr>
        <w:t xml:space="preserve">, je povinen zaplatit příkazci smluvní pokutu ve výši </w:t>
      </w:r>
      <w:r w:rsidR="00D94E07" w:rsidRPr="00BF138C">
        <w:rPr>
          <w:rFonts w:ascii="Arial" w:eastAsiaTheme="majorEastAsia" w:hAnsi="Arial" w:cs="Arial"/>
          <w:b w:val="0"/>
          <w:sz w:val="20"/>
          <w:szCs w:val="26"/>
        </w:rPr>
        <w:t>2</w:t>
      </w:r>
      <w:r w:rsidR="00C56D0E" w:rsidRPr="00BF138C">
        <w:rPr>
          <w:rFonts w:ascii="Arial" w:eastAsiaTheme="majorEastAsia" w:hAnsi="Arial" w:cs="Arial"/>
          <w:b w:val="0"/>
          <w:sz w:val="20"/>
          <w:szCs w:val="26"/>
        </w:rPr>
        <w:t>0</w:t>
      </w:r>
      <w:r w:rsidR="0071647A">
        <w:rPr>
          <w:rFonts w:ascii="Arial" w:eastAsiaTheme="majorEastAsia" w:hAnsi="Arial" w:cs="Arial"/>
          <w:b w:val="0"/>
          <w:sz w:val="20"/>
          <w:szCs w:val="26"/>
        </w:rPr>
        <w:t>.</w:t>
      </w:r>
      <w:r w:rsidRPr="00BF138C">
        <w:rPr>
          <w:rFonts w:ascii="Arial" w:eastAsiaTheme="majorEastAsia" w:hAnsi="Arial" w:cs="Arial"/>
          <w:b w:val="0"/>
          <w:sz w:val="20"/>
          <w:szCs w:val="26"/>
        </w:rPr>
        <w:t>000 Kč</w:t>
      </w:r>
      <w:r w:rsidR="0071647A">
        <w:rPr>
          <w:rFonts w:ascii="Arial" w:eastAsiaTheme="majorEastAsia" w:hAnsi="Arial" w:cs="Arial"/>
          <w:b w:val="0"/>
          <w:sz w:val="20"/>
          <w:szCs w:val="26"/>
        </w:rPr>
        <w:t xml:space="preserve"> za každý případ porušení povinnosti</w:t>
      </w:r>
      <w:r w:rsidRPr="00BF138C">
        <w:rPr>
          <w:rFonts w:ascii="Arial" w:eastAsiaTheme="majorEastAsia" w:hAnsi="Arial" w:cs="Arial"/>
          <w:b w:val="0"/>
          <w:sz w:val="20"/>
          <w:szCs w:val="26"/>
        </w:rPr>
        <w:t>.</w:t>
      </w:r>
    </w:p>
    <w:p w14:paraId="71970953" w14:textId="79B3BC5D" w:rsidR="00D94E07" w:rsidRPr="00BF138C" w:rsidRDefault="00D94E07"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Pro případ, že příkazník v souladu s touto smlouvou nezabezpečí svolávání, účast a provedení zápisu z kontrolních dnů stavby stanoveným způsobem či se sjednanou četností, sjednává se smluvní pokuta ve výši </w:t>
      </w:r>
      <w:r w:rsidR="00E25B4A" w:rsidRPr="00BF138C">
        <w:rPr>
          <w:rFonts w:ascii="Arial" w:eastAsiaTheme="majorEastAsia" w:hAnsi="Arial" w:cs="Arial"/>
          <w:b w:val="0"/>
          <w:sz w:val="20"/>
          <w:szCs w:val="26"/>
        </w:rPr>
        <w:t>5</w:t>
      </w:r>
      <w:r w:rsidR="0071647A">
        <w:rPr>
          <w:rFonts w:ascii="Arial" w:eastAsiaTheme="majorEastAsia" w:hAnsi="Arial" w:cs="Arial"/>
          <w:b w:val="0"/>
          <w:sz w:val="20"/>
          <w:szCs w:val="26"/>
        </w:rPr>
        <w:t>.</w:t>
      </w:r>
      <w:r w:rsidRPr="00BF138C">
        <w:rPr>
          <w:rFonts w:ascii="Arial" w:eastAsiaTheme="majorEastAsia" w:hAnsi="Arial" w:cs="Arial"/>
          <w:b w:val="0"/>
          <w:sz w:val="20"/>
          <w:szCs w:val="26"/>
        </w:rPr>
        <w:t>000 Kč, a to za každý jednotlivý případ porušení.</w:t>
      </w:r>
    </w:p>
    <w:p w14:paraId="692F09DE" w14:textId="5CAF4DAE" w:rsidR="00C56D0E" w:rsidRPr="00BF138C" w:rsidRDefault="00C526CC" w:rsidP="00BF138C">
      <w:pPr>
        <w:pStyle w:val="Nadpis2"/>
        <w:keepNext w:val="0"/>
        <w:spacing w:before="240" w:after="240" w:line="276" w:lineRule="auto"/>
        <w:ind w:left="578" w:hanging="578"/>
        <w:jc w:val="both"/>
        <w:rPr>
          <w:rFonts w:ascii="Arial" w:eastAsiaTheme="majorEastAsia" w:hAnsi="Arial" w:cs="Arial"/>
          <w:sz w:val="20"/>
          <w:szCs w:val="26"/>
        </w:rPr>
      </w:pPr>
      <w:r w:rsidRPr="00BF138C">
        <w:rPr>
          <w:rFonts w:ascii="Arial" w:eastAsiaTheme="majorEastAsia" w:hAnsi="Arial" w:cs="Arial"/>
          <w:b w:val="0"/>
          <w:sz w:val="20"/>
          <w:szCs w:val="26"/>
        </w:rPr>
        <w:t xml:space="preserve">Pro případ porušení jakékoliv jiné povinnosti příkazníka dle této smlouvy má příkazce právo na smluvní pokutu ve výši </w:t>
      </w:r>
      <w:r w:rsidR="00E25B4A" w:rsidRPr="00BF138C">
        <w:rPr>
          <w:rFonts w:ascii="Arial" w:eastAsiaTheme="majorEastAsia" w:hAnsi="Arial" w:cs="Arial"/>
          <w:b w:val="0"/>
          <w:sz w:val="20"/>
          <w:szCs w:val="26"/>
        </w:rPr>
        <w:t>5</w:t>
      </w:r>
      <w:r w:rsidRPr="00BF138C">
        <w:rPr>
          <w:rFonts w:ascii="Arial" w:eastAsiaTheme="majorEastAsia" w:hAnsi="Arial" w:cs="Arial"/>
          <w:b w:val="0"/>
          <w:sz w:val="20"/>
          <w:szCs w:val="26"/>
        </w:rPr>
        <w:t xml:space="preserve"> 000 Kč za každé jednotlivé porušení smluvní povinnosti, vyjma porušení povinností příkazníka, sankcionovaných podle některého z dalších odstavců článku 10 této smlouvy. </w:t>
      </w:r>
    </w:p>
    <w:p w14:paraId="4DC2BCB6" w14:textId="7F4E2F52" w:rsidR="00C56D0E" w:rsidRPr="00BF138C" w:rsidRDefault="00C56D0E" w:rsidP="00BF138C">
      <w:pPr>
        <w:pStyle w:val="Nadpis2"/>
        <w:keepNext w:val="0"/>
        <w:spacing w:before="240" w:after="240" w:line="276" w:lineRule="auto"/>
        <w:ind w:left="578" w:hanging="578"/>
        <w:jc w:val="both"/>
        <w:rPr>
          <w:rFonts w:ascii="Arial" w:eastAsiaTheme="majorEastAsia" w:hAnsi="Arial" w:cs="Arial"/>
          <w:sz w:val="20"/>
          <w:szCs w:val="26"/>
        </w:rPr>
      </w:pPr>
      <w:r w:rsidRPr="00BF138C">
        <w:rPr>
          <w:rFonts w:ascii="Arial" w:eastAsiaTheme="majorEastAsia" w:hAnsi="Arial" w:cs="Arial"/>
          <w:b w:val="0"/>
          <w:sz w:val="20"/>
          <w:szCs w:val="26"/>
        </w:rPr>
        <w:t xml:space="preserve">Pro případ porušení povinnosti příkazníka dle čl. 8 odst. </w:t>
      </w:r>
      <w:r w:rsidR="0071647A">
        <w:rPr>
          <w:rFonts w:ascii="Arial" w:eastAsiaTheme="majorEastAsia" w:hAnsi="Arial" w:cs="Arial"/>
          <w:b w:val="0"/>
          <w:sz w:val="20"/>
          <w:szCs w:val="26"/>
        </w:rPr>
        <w:t>8.</w:t>
      </w:r>
      <w:r w:rsidR="000954DF" w:rsidRPr="00BF138C">
        <w:rPr>
          <w:rFonts w:ascii="Arial" w:eastAsiaTheme="majorEastAsia" w:hAnsi="Arial" w:cs="Arial"/>
          <w:b w:val="0"/>
          <w:sz w:val="20"/>
          <w:szCs w:val="26"/>
        </w:rPr>
        <w:t>5</w:t>
      </w:r>
      <w:r w:rsidRPr="00BF138C">
        <w:rPr>
          <w:rFonts w:ascii="Arial" w:eastAsiaTheme="majorEastAsia" w:hAnsi="Arial" w:cs="Arial"/>
          <w:b w:val="0"/>
          <w:sz w:val="20"/>
          <w:szCs w:val="26"/>
        </w:rPr>
        <w:t xml:space="preserve"> a odst. </w:t>
      </w:r>
      <w:r w:rsidR="0071647A">
        <w:rPr>
          <w:rFonts w:ascii="Arial" w:eastAsiaTheme="majorEastAsia" w:hAnsi="Arial" w:cs="Arial"/>
          <w:b w:val="0"/>
          <w:sz w:val="20"/>
          <w:szCs w:val="26"/>
        </w:rPr>
        <w:t>8.</w:t>
      </w:r>
      <w:r w:rsidR="000954DF" w:rsidRPr="00BF138C">
        <w:rPr>
          <w:rFonts w:ascii="Arial" w:eastAsiaTheme="majorEastAsia" w:hAnsi="Arial" w:cs="Arial"/>
          <w:b w:val="0"/>
          <w:sz w:val="20"/>
          <w:szCs w:val="26"/>
        </w:rPr>
        <w:t>6</w:t>
      </w:r>
      <w:r w:rsidRPr="00BF138C">
        <w:rPr>
          <w:rFonts w:ascii="Arial" w:eastAsiaTheme="majorEastAsia" w:hAnsi="Arial" w:cs="Arial"/>
          <w:b w:val="0"/>
          <w:sz w:val="20"/>
          <w:szCs w:val="26"/>
        </w:rPr>
        <w:t xml:space="preserve"> sjednávají smluvní strany smluvní pokutu ve výši </w:t>
      </w:r>
      <w:r w:rsidR="0098156C" w:rsidRPr="00BF138C">
        <w:rPr>
          <w:rFonts w:ascii="Arial" w:eastAsiaTheme="majorEastAsia" w:hAnsi="Arial" w:cs="Arial"/>
          <w:b w:val="0"/>
          <w:sz w:val="20"/>
          <w:szCs w:val="26"/>
        </w:rPr>
        <w:t>10</w:t>
      </w:r>
      <w:r w:rsidR="0071647A">
        <w:rPr>
          <w:rFonts w:ascii="Arial" w:eastAsiaTheme="majorEastAsia" w:hAnsi="Arial" w:cs="Arial"/>
          <w:b w:val="0"/>
          <w:sz w:val="20"/>
          <w:szCs w:val="26"/>
        </w:rPr>
        <w:t>.</w:t>
      </w:r>
      <w:r w:rsidRPr="00BF138C">
        <w:rPr>
          <w:rFonts w:ascii="Arial" w:eastAsiaTheme="majorEastAsia" w:hAnsi="Arial" w:cs="Arial"/>
          <w:b w:val="0"/>
          <w:sz w:val="20"/>
          <w:szCs w:val="26"/>
        </w:rPr>
        <w:t>000 Kč za každý případ nepřítomnosti příslušné osoby v době, kdy přítomna být měla, a to i za každou nepřítomnou osobu zvlášť. Pokud k uvedenému porušení povinností příkazníka dojde opakovaně (nejméně 3x), je příkazce oprávněn od smlouvy odstoupit.</w:t>
      </w:r>
    </w:p>
    <w:p w14:paraId="785E96DB" w14:textId="77777777" w:rsidR="00C56D0E" w:rsidRPr="00BF138C" w:rsidRDefault="00C56D0E"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Pro případ prodlení se splněním povinnosti příkazce uhradit řádně vystavenou fakturu, má příkazník právo na úrok z prodlení v zákonné výši.</w:t>
      </w:r>
    </w:p>
    <w:p w14:paraId="5FCE5A66" w14:textId="757A6096" w:rsidR="00C56D0E" w:rsidRPr="00BF138C" w:rsidRDefault="00C56D0E"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V případě, že příkaz</w:t>
      </w:r>
      <w:r w:rsidR="003B63ED" w:rsidRPr="00BF138C">
        <w:rPr>
          <w:rFonts w:ascii="Arial" w:eastAsiaTheme="majorEastAsia" w:hAnsi="Arial" w:cs="Arial"/>
          <w:b w:val="0"/>
          <w:sz w:val="20"/>
          <w:szCs w:val="26"/>
        </w:rPr>
        <w:t>ník</w:t>
      </w:r>
      <w:r w:rsidRPr="00BF138C">
        <w:rPr>
          <w:rFonts w:ascii="Arial" w:eastAsiaTheme="majorEastAsia" w:hAnsi="Arial" w:cs="Arial"/>
          <w:b w:val="0"/>
          <w:sz w:val="20"/>
          <w:szCs w:val="26"/>
        </w:rPr>
        <w:t xml:space="preserve"> nedodrží termín plnění dohodnutý na kontrolním dni stavby, </w:t>
      </w:r>
      <w:r w:rsidR="00E525CA" w:rsidRPr="00BF138C">
        <w:rPr>
          <w:rFonts w:ascii="Arial" w:eastAsiaTheme="majorEastAsia" w:hAnsi="Arial" w:cs="Arial"/>
          <w:b w:val="0"/>
          <w:sz w:val="20"/>
          <w:szCs w:val="26"/>
        </w:rPr>
        <w:t xml:space="preserve">který byl jako závazný příkazcem v zápise z kontrolního dne označen, </w:t>
      </w:r>
      <w:r w:rsidRPr="00BF138C">
        <w:rPr>
          <w:rFonts w:ascii="Arial" w:eastAsiaTheme="majorEastAsia" w:hAnsi="Arial" w:cs="Arial"/>
          <w:b w:val="0"/>
          <w:sz w:val="20"/>
          <w:szCs w:val="26"/>
        </w:rPr>
        <w:t xml:space="preserve">je </w:t>
      </w:r>
      <w:r w:rsidR="00644D61" w:rsidRPr="00BF138C">
        <w:rPr>
          <w:rFonts w:ascii="Arial" w:eastAsiaTheme="majorEastAsia" w:hAnsi="Arial" w:cs="Arial"/>
          <w:b w:val="0"/>
          <w:sz w:val="20"/>
          <w:szCs w:val="26"/>
        </w:rPr>
        <w:t>příkazce</w:t>
      </w:r>
      <w:r w:rsidRPr="00BF138C">
        <w:rPr>
          <w:rFonts w:ascii="Arial" w:eastAsiaTheme="majorEastAsia" w:hAnsi="Arial" w:cs="Arial"/>
          <w:b w:val="0"/>
          <w:sz w:val="20"/>
          <w:szCs w:val="26"/>
        </w:rPr>
        <w:t xml:space="preserve"> oprávněn uplatnit vůči příkaz</w:t>
      </w:r>
      <w:r w:rsidR="00AA77A2" w:rsidRPr="00BF138C">
        <w:rPr>
          <w:rFonts w:ascii="Arial" w:eastAsiaTheme="majorEastAsia" w:hAnsi="Arial" w:cs="Arial"/>
          <w:b w:val="0"/>
          <w:sz w:val="20"/>
          <w:szCs w:val="26"/>
        </w:rPr>
        <w:t xml:space="preserve">níkovi </w:t>
      </w:r>
      <w:r w:rsidRPr="00BF138C">
        <w:rPr>
          <w:rFonts w:ascii="Arial" w:eastAsiaTheme="majorEastAsia" w:hAnsi="Arial" w:cs="Arial"/>
          <w:b w:val="0"/>
          <w:sz w:val="20"/>
          <w:szCs w:val="26"/>
        </w:rPr>
        <w:t>smluvní pokutu ve výši 5</w:t>
      </w:r>
      <w:r w:rsidR="0071647A">
        <w:rPr>
          <w:rFonts w:ascii="Arial" w:eastAsiaTheme="majorEastAsia" w:hAnsi="Arial" w:cs="Arial"/>
          <w:b w:val="0"/>
          <w:sz w:val="20"/>
          <w:szCs w:val="26"/>
        </w:rPr>
        <w:t>.</w:t>
      </w:r>
      <w:r w:rsidRPr="00BF138C">
        <w:rPr>
          <w:rFonts w:ascii="Arial" w:eastAsiaTheme="majorEastAsia" w:hAnsi="Arial" w:cs="Arial"/>
          <w:b w:val="0"/>
          <w:sz w:val="20"/>
          <w:szCs w:val="26"/>
        </w:rPr>
        <w:t>000 Kč za každý i započatý den prodlení.</w:t>
      </w:r>
    </w:p>
    <w:p w14:paraId="0A6EEB3A" w14:textId="72D847CF" w:rsidR="00C56D0E" w:rsidRPr="00BF138C" w:rsidRDefault="00C56D0E"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Za každé dílčí pochybení příkazníka při kontrole věcné a finanční správnosti a úplnosti fakturovaných položek a jejich soulad s rozpočtem stavby (tzn. za každou chybně zkontrolovanou položku kontrolovaného soupisu) sjednává se smluvní pokuta ve výši </w:t>
      </w:r>
      <w:r w:rsidR="007246DA" w:rsidRPr="00BF138C">
        <w:rPr>
          <w:rFonts w:ascii="Arial" w:eastAsiaTheme="majorEastAsia" w:hAnsi="Arial" w:cs="Arial"/>
          <w:b w:val="0"/>
          <w:sz w:val="20"/>
          <w:szCs w:val="26"/>
        </w:rPr>
        <w:t>3</w:t>
      </w:r>
      <w:r w:rsidR="0071647A">
        <w:rPr>
          <w:rFonts w:ascii="Arial" w:eastAsiaTheme="majorEastAsia" w:hAnsi="Arial" w:cs="Arial"/>
          <w:b w:val="0"/>
          <w:sz w:val="20"/>
          <w:szCs w:val="26"/>
        </w:rPr>
        <w:t>.</w:t>
      </w:r>
      <w:r w:rsidRPr="00BF138C">
        <w:rPr>
          <w:rFonts w:ascii="Arial" w:eastAsiaTheme="majorEastAsia" w:hAnsi="Arial" w:cs="Arial"/>
          <w:b w:val="0"/>
          <w:sz w:val="20"/>
          <w:szCs w:val="26"/>
        </w:rPr>
        <w:t xml:space="preserve">000 Kč. </w:t>
      </w:r>
    </w:p>
    <w:p w14:paraId="5C42C053" w14:textId="6E47D100" w:rsidR="00C56D0E" w:rsidRPr="00BF138C" w:rsidRDefault="00C56D0E"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Za každé jednotlivé porušení kterékoliv povinnosti technického dozoru stavebníka uvedené </w:t>
      </w:r>
      <w:r w:rsidRPr="00BF138C">
        <w:rPr>
          <w:rFonts w:ascii="Arial" w:eastAsiaTheme="majorEastAsia" w:hAnsi="Arial" w:cs="Arial"/>
          <w:b w:val="0"/>
          <w:sz w:val="20"/>
          <w:szCs w:val="26"/>
        </w:rPr>
        <w:br/>
        <w:t xml:space="preserve">v článku 5 odst. </w:t>
      </w:r>
      <w:r w:rsidR="00A822AF" w:rsidRPr="00BF138C">
        <w:rPr>
          <w:rFonts w:ascii="Arial" w:eastAsiaTheme="majorEastAsia" w:hAnsi="Arial" w:cs="Arial"/>
          <w:b w:val="0"/>
          <w:sz w:val="20"/>
          <w:szCs w:val="26"/>
        </w:rPr>
        <w:t>3</w:t>
      </w:r>
      <w:r w:rsidRPr="00BF138C">
        <w:rPr>
          <w:rFonts w:ascii="Arial" w:eastAsiaTheme="majorEastAsia" w:hAnsi="Arial" w:cs="Arial"/>
          <w:b w:val="0"/>
          <w:sz w:val="20"/>
          <w:szCs w:val="26"/>
        </w:rPr>
        <w:t xml:space="preserve"> písm. a) </w:t>
      </w:r>
      <w:r w:rsidR="007B74A4" w:rsidRPr="00BF138C">
        <w:rPr>
          <w:rFonts w:ascii="Arial" w:eastAsiaTheme="majorEastAsia" w:hAnsi="Arial" w:cs="Arial"/>
          <w:b w:val="0"/>
          <w:sz w:val="20"/>
          <w:szCs w:val="26"/>
        </w:rPr>
        <w:t>a všech následujících písmen</w:t>
      </w:r>
      <w:r w:rsidRPr="00BF138C">
        <w:rPr>
          <w:rFonts w:ascii="Arial" w:eastAsiaTheme="majorEastAsia" w:hAnsi="Arial" w:cs="Arial"/>
          <w:b w:val="0"/>
          <w:sz w:val="20"/>
          <w:szCs w:val="26"/>
        </w:rPr>
        <w:t>, není-li sankcionované podle některého z předchozích odstavců tohoto článku, je příkazník povinen zaplatit smluvní pokutu ve výši 3</w:t>
      </w:r>
      <w:r w:rsidR="0071647A">
        <w:rPr>
          <w:rFonts w:ascii="Arial" w:eastAsiaTheme="majorEastAsia" w:hAnsi="Arial" w:cs="Arial"/>
          <w:b w:val="0"/>
          <w:sz w:val="20"/>
          <w:szCs w:val="26"/>
        </w:rPr>
        <w:t>.</w:t>
      </w:r>
      <w:r w:rsidRPr="00BF138C">
        <w:rPr>
          <w:rFonts w:ascii="Arial" w:eastAsiaTheme="majorEastAsia" w:hAnsi="Arial" w:cs="Arial"/>
          <w:b w:val="0"/>
          <w:sz w:val="20"/>
          <w:szCs w:val="26"/>
        </w:rPr>
        <w:t>000 Kč.</w:t>
      </w:r>
    </w:p>
    <w:p w14:paraId="07D90919" w14:textId="1CC858D6" w:rsidR="00C56D0E" w:rsidRPr="00BF138C" w:rsidRDefault="00C56D0E"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Za každé jednotlivé porušení kterékoliv povinnosti koordinátora BOZP uvedené v článku 5 odst</w:t>
      </w:r>
      <w:r w:rsidR="00F20D91" w:rsidRPr="00BF138C">
        <w:rPr>
          <w:rFonts w:ascii="Arial" w:eastAsiaTheme="majorEastAsia" w:hAnsi="Arial" w:cs="Arial"/>
          <w:b w:val="0"/>
          <w:sz w:val="20"/>
          <w:szCs w:val="26"/>
        </w:rPr>
        <w:t>avce</w:t>
      </w:r>
      <w:r w:rsidRPr="00BF138C">
        <w:rPr>
          <w:rFonts w:ascii="Arial" w:eastAsiaTheme="majorEastAsia" w:hAnsi="Arial" w:cs="Arial"/>
          <w:b w:val="0"/>
          <w:sz w:val="20"/>
          <w:szCs w:val="26"/>
        </w:rPr>
        <w:t xml:space="preserve"> </w:t>
      </w:r>
      <w:r w:rsidR="0071647A">
        <w:rPr>
          <w:rFonts w:ascii="Arial" w:eastAsiaTheme="majorEastAsia" w:hAnsi="Arial" w:cs="Arial"/>
          <w:b w:val="0"/>
          <w:sz w:val="20"/>
          <w:szCs w:val="26"/>
        </w:rPr>
        <w:t>5.</w:t>
      </w:r>
      <w:r w:rsidR="00BE2CC3" w:rsidRPr="00BF138C">
        <w:rPr>
          <w:rFonts w:ascii="Arial" w:eastAsiaTheme="majorEastAsia" w:hAnsi="Arial" w:cs="Arial"/>
          <w:b w:val="0"/>
          <w:sz w:val="20"/>
          <w:szCs w:val="26"/>
        </w:rPr>
        <w:t>4</w:t>
      </w:r>
      <w:r w:rsidRPr="00BF138C">
        <w:rPr>
          <w:rFonts w:ascii="Arial" w:eastAsiaTheme="majorEastAsia" w:hAnsi="Arial" w:cs="Arial"/>
          <w:b w:val="0"/>
          <w:sz w:val="20"/>
          <w:szCs w:val="26"/>
        </w:rPr>
        <w:t>, není-li sankcionov</w:t>
      </w:r>
      <w:r w:rsidR="00BE2CC3" w:rsidRPr="00BF138C">
        <w:rPr>
          <w:rFonts w:ascii="Arial" w:eastAsiaTheme="majorEastAsia" w:hAnsi="Arial" w:cs="Arial"/>
          <w:b w:val="0"/>
          <w:sz w:val="20"/>
          <w:szCs w:val="26"/>
        </w:rPr>
        <w:t>a</w:t>
      </w:r>
      <w:r w:rsidRPr="00BF138C">
        <w:rPr>
          <w:rFonts w:ascii="Arial" w:eastAsiaTheme="majorEastAsia" w:hAnsi="Arial" w:cs="Arial"/>
          <w:b w:val="0"/>
          <w:sz w:val="20"/>
          <w:szCs w:val="26"/>
        </w:rPr>
        <w:t>né podle některého z předchozích odstavců tohoto článku, je příkazník povinen zaplatit smluvní pokutu ve výši 3</w:t>
      </w:r>
      <w:r w:rsidR="0071647A">
        <w:rPr>
          <w:rFonts w:ascii="Arial" w:eastAsiaTheme="majorEastAsia" w:hAnsi="Arial" w:cs="Arial"/>
          <w:b w:val="0"/>
          <w:sz w:val="20"/>
          <w:szCs w:val="26"/>
        </w:rPr>
        <w:t>.</w:t>
      </w:r>
      <w:r w:rsidRPr="00BF138C">
        <w:rPr>
          <w:rFonts w:ascii="Arial" w:eastAsiaTheme="majorEastAsia" w:hAnsi="Arial" w:cs="Arial"/>
          <w:b w:val="0"/>
          <w:sz w:val="20"/>
          <w:szCs w:val="26"/>
        </w:rPr>
        <w:t>000 Kč.</w:t>
      </w:r>
    </w:p>
    <w:p w14:paraId="2C3EA880" w14:textId="4D04C72F" w:rsidR="00C56D0E" w:rsidRPr="00BF138C" w:rsidRDefault="00C56D0E"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Ujednání o smluvní pokutě nem</w:t>
      </w:r>
      <w:r w:rsidR="0071647A">
        <w:rPr>
          <w:rFonts w:ascii="Arial" w:eastAsiaTheme="majorEastAsia" w:hAnsi="Arial" w:cs="Arial"/>
          <w:b w:val="0"/>
          <w:sz w:val="20"/>
          <w:szCs w:val="26"/>
        </w:rPr>
        <w:t xml:space="preserve">ají </w:t>
      </w:r>
      <w:r w:rsidRPr="00BF138C">
        <w:rPr>
          <w:rFonts w:ascii="Arial" w:eastAsiaTheme="majorEastAsia" w:hAnsi="Arial" w:cs="Arial"/>
          <w:b w:val="0"/>
          <w:sz w:val="20"/>
          <w:szCs w:val="26"/>
        </w:rPr>
        <w:t xml:space="preserve">vliv na právo poškozené smluvní strany požadovat náhradu </w:t>
      </w:r>
      <w:r w:rsidR="002A52C4" w:rsidRPr="00BF138C">
        <w:rPr>
          <w:rFonts w:ascii="Arial" w:eastAsiaTheme="majorEastAsia" w:hAnsi="Arial" w:cs="Arial"/>
          <w:b w:val="0"/>
          <w:sz w:val="20"/>
          <w:szCs w:val="26"/>
        </w:rPr>
        <w:t>škody,</w:t>
      </w:r>
      <w:r w:rsidRPr="00BF138C">
        <w:rPr>
          <w:rFonts w:ascii="Arial" w:eastAsiaTheme="majorEastAsia" w:hAnsi="Arial" w:cs="Arial"/>
          <w:b w:val="0"/>
          <w:sz w:val="20"/>
          <w:szCs w:val="26"/>
        </w:rPr>
        <w:t xml:space="preserve"> a to škody v plném rozsahu.</w:t>
      </w:r>
    </w:p>
    <w:p w14:paraId="292001CA" w14:textId="5D8F41B6" w:rsidR="005A5BAF" w:rsidRPr="00BF138C" w:rsidRDefault="00C56D0E"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Smluvní pokuty jsou splatné na základě písemné výzvy druhé smluvní strany zaslané formou doporučeného dopisu, a to do 14 dní od doručení výzvy povinné smluvní straně.</w:t>
      </w:r>
    </w:p>
    <w:p w14:paraId="05943DCB" w14:textId="77777777" w:rsidR="005A5BAF" w:rsidRPr="00BF138C" w:rsidRDefault="005A5BAF" w:rsidP="00BF138C">
      <w:pPr>
        <w:pStyle w:val="Nadpis1"/>
        <w:keepNext w:val="0"/>
        <w:spacing w:before="240" w:after="240"/>
        <w:ind w:left="431" w:hanging="431"/>
        <w:rPr>
          <w:b w:val="0"/>
          <w:sz w:val="22"/>
          <w:szCs w:val="22"/>
        </w:rPr>
      </w:pPr>
      <w:r w:rsidRPr="00BF138C">
        <w:rPr>
          <w:sz w:val="22"/>
          <w:szCs w:val="22"/>
        </w:rPr>
        <w:t>Ukončení smlouvy</w:t>
      </w:r>
    </w:p>
    <w:p w14:paraId="231355C9" w14:textId="5DE4357E" w:rsidR="005A5BAF"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Příkazce je oprávněn smlouvu kdykoli částečně nebo v celém rozsahu vypovědět, a to i bez udání důvodu. Právní účinky výpovědi nastávají </w:t>
      </w:r>
      <w:r w:rsidR="002B5EA4" w:rsidRPr="00BF138C">
        <w:rPr>
          <w:rFonts w:ascii="Arial" w:eastAsiaTheme="majorEastAsia" w:hAnsi="Arial" w:cs="Arial"/>
          <w:b w:val="0"/>
          <w:sz w:val="20"/>
          <w:szCs w:val="26"/>
        </w:rPr>
        <w:t xml:space="preserve">uplynutím </w:t>
      </w:r>
      <w:r w:rsidRPr="00BF138C">
        <w:rPr>
          <w:rFonts w:ascii="Arial" w:eastAsiaTheme="majorEastAsia" w:hAnsi="Arial" w:cs="Arial"/>
          <w:b w:val="0"/>
          <w:sz w:val="20"/>
          <w:szCs w:val="26"/>
        </w:rPr>
        <w:t>kalendářního měsíce následujícího po měsíci, v němž byla výpověď odeslána příkazníkovi.</w:t>
      </w:r>
    </w:p>
    <w:p w14:paraId="37CECCF9" w14:textId="6AE6D741" w:rsidR="005A5BAF"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Příkazník je oprávněn smlouvu kdykoli vypovědět, a to i bez udání důvodu. Právní účinky jeho výpovědi nastávají </w:t>
      </w:r>
      <w:r w:rsidR="00AC3E11" w:rsidRPr="00BF138C">
        <w:rPr>
          <w:rFonts w:ascii="Arial" w:eastAsiaTheme="majorEastAsia" w:hAnsi="Arial" w:cs="Arial"/>
          <w:b w:val="0"/>
          <w:sz w:val="20"/>
          <w:szCs w:val="26"/>
        </w:rPr>
        <w:t xml:space="preserve">uplynutím </w:t>
      </w:r>
      <w:r w:rsidRPr="00BF138C">
        <w:rPr>
          <w:rFonts w:ascii="Arial" w:eastAsiaTheme="majorEastAsia" w:hAnsi="Arial" w:cs="Arial"/>
          <w:b w:val="0"/>
          <w:sz w:val="20"/>
          <w:szCs w:val="26"/>
        </w:rPr>
        <w:t>čtvrtého kalendářního měsíce následujícího po měsíci, v němž byla výpověď doručena příkazci.</w:t>
      </w:r>
    </w:p>
    <w:p w14:paraId="139A34D7" w14:textId="5D2C70A8" w:rsidR="005A5BAF"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bookmarkStart w:id="11" w:name="_Ref332894732"/>
      <w:r w:rsidRPr="00BF138C">
        <w:rPr>
          <w:rFonts w:ascii="Arial" w:eastAsiaTheme="majorEastAsia" w:hAnsi="Arial" w:cs="Arial"/>
          <w:b w:val="0"/>
          <w:sz w:val="20"/>
          <w:szCs w:val="26"/>
        </w:rPr>
        <w:t xml:space="preserve">Jakákoliv smluvní strana je oprávněna od této </w:t>
      </w:r>
      <w:r w:rsidR="0051727A" w:rsidRPr="00BF138C">
        <w:rPr>
          <w:rFonts w:ascii="Arial" w:eastAsiaTheme="majorEastAsia" w:hAnsi="Arial" w:cs="Arial"/>
          <w:b w:val="0"/>
          <w:sz w:val="20"/>
          <w:szCs w:val="26"/>
        </w:rPr>
        <w:t>s</w:t>
      </w:r>
      <w:r w:rsidRPr="00BF138C">
        <w:rPr>
          <w:rFonts w:ascii="Arial" w:eastAsiaTheme="majorEastAsia" w:hAnsi="Arial" w:cs="Arial"/>
          <w:b w:val="0"/>
          <w:sz w:val="20"/>
          <w:szCs w:val="26"/>
        </w:rPr>
        <w:t>mlouvy odstoupit, pokud druhá smluvní strana porušuje tuto smlouvu a nezjedná nápravu ani ve lhůtě dvou týdnů ode dne, kdy byla vyzvána ke</w:t>
      </w:r>
      <w:r w:rsidR="005355CC" w:rsidRPr="00BF138C">
        <w:rPr>
          <w:rFonts w:ascii="Arial" w:eastAsiaTheme="majorEastAsia" w:hAnsi="Arial" w:cs="Arial"/>
          <w:b w:val="0"/>
          <w:sz w:val="20"/>
          <w:szCs w:val="26"/>
        </w:rPr>
        <w:t> </w:t>
      </w:r>
      <w:r w:rsidRPr="00BF138C">
        <w:rPr>
          <w:rFonts w:ascii="Arial" w:eastAsiaTheme="majorEastAsia" w:hAnsi="Arial" w:cs="Arial"/>
          <w:b w:val="0"/>
          <w:sz w:val="20"/>
          <w:szCs w:val="26"/>
        </w:rPr>
        <w:t>zjednání nápravy.</w:t>
      </w:r>
      <w:bookmarkEnd w:id="11"/>
      <w:r w:rsidRPr="00BF138C">
        <w:rPr>
          <w:rFonts w:ascii="Arial" w:eastAsiaTheme="majorEastAsia" w:hAnsi="Arial" w:cs="Arial"/>
          <w:b w:val="0"/>
          <w:sz w:val="20"/>
          <w:szCs w:val="26"/>
        </w:rPr>
        <w:t xml:space="preserve"> Na základě takovéto výzvy je </w:t>
      </w:r>
      <w:r w:rsidR="001D061A" w:rsidRPr="00BF138C">
        <w:rPr>
          <w:rFonts w:ascii="Arial" w:eastAsiaTheme="majorEastAsia" w:hAnsi="Arial" w:cs="Arial"/>
          <w:b w:val="0"/>
          <w:sz w:val="20"/>
          <w:szCs w:val="26"/>
        </w:rPr>
        <w:t xml:space="preserve">příslušná </w:t>
      </w:r>
      <w:r w:rsidRPr="00BF138C">
        <w:rPr>
          <w:rFonts w:ascii="Arial" w:eastAsiaTheme="majorEastAsia" w:hAnsi="Arial" w:cs="Arial"/>
          <w:b w:val="0"/>
          <w:sz w:val="20"/>
          <w:szCs w:val="26"/>
        </w:rPr>
        <w:t>smluvní strana povinna nápravu zjednat.</w:t>
      </w:r>
    </w:p>
    <w:p w14:paraId="6FC782FE" w14:textId="61C35B99" w:rsidR="002B50CE" w:rsidRPr="00BF138C" w:rsidRDefault="002B50CE" w:rsidP="00BF138C">
      <w:pPr>
        <w:pStyle w:val="Nadpis2"/>
        <w:keepNext w:val="0"/>
        <w:spacing w:before="240" w:after="240" w:line="276" w:lineRule="auto"/>
        <w:ind w:left="578" w:hanging="578"/>
        <w:jc w:val="both"/>
        <w:rPr>
          <w:rFonts w:ascii="Arial" w:eastAsiaTheme="majorEastAsia" w:hAnsi="Arial" w:cs="Arial"/>
          <w:sz w:val="20"/>
          <w:szCs w:val="26"/>
        </w:rPr>
      </w:pPr>
      <w:r w:rsidRPr="00BF138C">
        <w:rPr>
          <w:rFonts w:ascii="Arial" w:eastAsiaTheme="majorEastAsia" w:hAnsi="Arial" w:cs="Arial"/>
          <w:b w:val="0"/>
          <w:sz w:val="20"/>
          <w:szCs w:val="26"/>
        </w:rPr>
        <w:t xml:space="preserve">Příkazce je také oprávněn od smlouvy odstoupit v případě uvedeném v čl. 10 odst. </w:t>
      </w:r>
      <w:r w:rsidR="00F833EA">
        <w:rPr>
          <w:rFonts w:ascii="Arial" w:eastAsiaTheme="majorEastAsia" w:hAnsi="Arial" w:cs="Arial"/>
          <w:b w:val="0"/>
          <w:sz w:val="20"/>
          <w:szCs w:val="26"/>
        </w:rPr>
        <w:t>10.</w:t>
      </w:r>
      <w:r w:rsidRPr="00BF138C">
        <w:rPr>
          <w:rFonts w:ascii="Arial" w:eastAsiaTheme="majorEastAsia" w:hAnsi="Arial" w:cs="Arial"/>
          <w:b w:val="0"/>
          <w:sz w:val="20"/>
          <w:szCs w:val="26"/>
        </w:rPr>
        <w:t>5, a to i bez výzvy ke zjednání nápravy.</w:t>
      </w:r>
    </w:p>
    <w:p w14:paraId="1DE9E16B" w14:textId="0C8B2022" w:rsidR="005A5BAF"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Právní účinky odstoupení nastávají okamžikem doručení oznámení o odstoupení druhé smluvní straně. Odstoupením od </w:t>
      </w:r>
      <w:r w:rsidR="0051727A" w:rsidRPr="00BF138C">
        <w:rPr>
          <w:rFonts w:ascii="Arial" w:eastAsiaTheme="majorEastAsia" w:hAnsi="Arial" w:cs="Arial"/>
          <w:b w:val="0"/>
          <w:sz w:val="20"/>
          <w:szCs w:val="26"/>
        </w:rPr>
        <w:t>s</w:t>
      </w:r>
      <w:r w:rsidRPr="00BF138C">
        <w:rPr>
          <w:rFonts w:ascii="Arial" w:eastAsiaTheme="majorEastAsia" w:hAnsi="Arial" w:cs="Arial"/>
          <w:b w:val="0"/>
          <w:sz w:val="20"/>
          <w:szCs w:val="26"/>
        </w:rPr>
        <w:t>mlouvy nejsou dotčeny nárok</w:t>
      </w:r>
      <w:r w:rsidR="00EB7A59" w:rsidRPr="00BF138C">
        <w:rPr>
          <w:rFonts w:ascii="Arial" w:eastAsiaTheme="majorEastAsia" w:hAnsi="Arial" w:cs="Arial"/>
          <w:b w:val="0"/>
          <w:sz w:val="20"/>
          <w:szCs w:val="26"/>
        </w:rPr>
        <w:t>y</w:t>
      </w:r>
      <w:r w:rsidRPr="00BF138C">
        <w:rPr>
          <w:rFonts w:ascii="Arial" w:eastAsiaTheme="majorEastAsia" w:hAnsi="Arial" w:cs="Arial"/>
          <w:b w:val="0"/>
          <w:sz w:val="20"/>
          <w:szCs w:val="26"/>
        </w:rPr>
        <w:t xml:space="preserve"> na zaplacení smluvní pokuty podle této </w:t>
      </w:r>
      <w:r w:rsidR="0051727A" w:rsidRPr="00BF138C">
        <w:rPr>
          <w:rFonts w:ascii="Arial" w:eastAsiaTheme="majorEastAsia" w:hAnsi="Arial" w:cs="Arial"/>
          <w:b w:val="0"/>
          <w:sz w:val="20"/>
          <w:szCs w:val="26"/>
        </w:rPr>
        <w:t>s</w:t>
      </w:r>
      <w:r w:rsidRPr="00BF138C">
        <w:rPr>
          <w:rFonts w:ascii="Arial" w:eastAsiaTheme="majorEastAsia" w:hAnsi="Arial" w:cs="Arial"/>
          <w:b w:val="0"/>
          <w:sz w:val="20"/>
          <w:szCs w:val="26"/>
        </w:rPr>
        <w:t>mlouvy ani nárok na náhradu škody, vzniklé před odstoupením.</w:t>
      </w:r>
    </w:p>
    <w:p w14:paraId="30797A06" w14:textId="0ADB756F" w:rsidR="005A5BAF" w:rsidRPr="00BF138C" w:rsidRDefault="00C56D0E"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Pro případ odstoupení od této smlouvy příkazcem v důsledku porušení smluvní povinnosti příkazníka, se smluvní strany dohodly vypořádat tak, že příkazník navzájem poskytnutá plnění do doby odstoupení nevrací. Příkazník však bude povinen příkazci zaplatit vzhledem k nedokončenému plnění smluvní pokutu ve výši 10 % z ceny vč. DPH, která již byla příkazcem za zajištění činností uhrazena, a to do 30 dnů od doručení oznámení o odstoupení příkazníkovi.</w:t>
      </w:r>
    </w:p>
    <w:p w14:paraId="3AAC41C5" w14:textId="77777777" w:rsidR="005A5BAF" w:rsidRPr="00BF138C" w:rsidRDefault="005A5BAF" w:rsidP="00BF138C">
      <w:pPr>
        <w:pStyle w:val="Nadpis1"/>
        <w:keepNext w:val="0"/>
        <w:spacing w:before="240" w:after="240"/>
        <w:ind w:left="431" w:hanging="431"/>
        <w:rPr>
          <w:b w:val="0"/>
          <w:sz w:val="22"/>
          <w:szCs w:val="22"/>
        </w:rPr>
      </w:pPr>
      <w:r w:rsidRPr="00BF138C">
        <w:rPr>
          <w:sz w:val="22"/>
          <w:szCs w:val="22"/>
        </w:rPr>
        <w:t>Ostatní ujednání</w:t>
      </w:r>
    </w:p>
    <w:p w14:paraId="7D63F429" w14:textId="39CBBA84" w:rsidR="005A5BAF"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bookmarkStart w:id="12" w:name="_Ref332901079"/>
      <w:r w:rsidRPr="00BF138C">
        <w:rPr>
          <w:rFonts w:ascii="Arial" w:eastAsiaTheme="majorEastAsia" w:hAnsi="Arial" w:cs="Arial"/>
          <w:b w:val="0"/>
          <w:sz w:val="20"/>
          <w:szCs w:val="26"/>
        </w:rPr>
        <w:t xml:space="preserve">Příkazník odpovídá za škody, které způsobí příkazci nebo třetí osobě porušením povinností při plnění závazků dle této smlouvy, a to jak škody způsobené přímo </w:t>
      </w:r>
      <w:r w:rsidR="004450A8" w:rsidRPr="00BF138C">
        <w:rPr>
          <w:rFonts w:ascii="Arial" w:eastAsiaTheme="majorEastAsia" w:hAnsi="Arial" w:cs="Arial"/>
          <w:b w:val="0"/>
          <w:sz w:val="20"/>
          <w:szCs w:val="26"/>
        </w:rPr>
        <w:t>příkazníkem,</w:t>
      </w:r>
      <w:r w:rsidRPr="00BF138C">
        <w:rPr>
          <w:rFonts w:ascii="Arial" w:eastAsiaTheme="majorEastAsia" w:hAnsi="Arial" w:cs="Arial"/>
          <w:b w:val="0"/>
          <w:sz w:val="20"/>
          <w:szCs w:val="26"/>
        </w:rPr>
        <w:t xml:space="preserve"> tak i škody způsobené dalšími osobami, které plnily závazky dle této smlouvy namísto příkazníka.</w:t>
      </w:r>
      <w:bookmarkEnd w:id="12"/>
    </w:p>
    <w:p w14:paraId="7E9AC1AD" w14:textId="77777777" w:rsidR="005A5BAF"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V případě škody, která vznikla v důsledku porušení povinností zhotovitele díla, kdy příkazník měl vzniku této škody dle této smlouvy zabránit či příkazce na porušení povinností ze strany zhotovitele díla upozornit, ručí příkazník za uhrazení takto vzniklé škody zhotovitelem v plné výši. Tímto ujednáním není dotčeno ujednání o náhradě škody; tedy pokud porušení povinností příkazníka zakládá povinnost k náhradě škody případně i vedle odpovědnosti zhotovitele díla, má tato odpovědnost přednost před ručením, které nastupuje jen v tom rozsahu, ve kterém není dána přímá odpovědnost příkazníka za vzniklou škodu nebo tato odpovědnost není v rozsahu celé vzniklé škody.</w:t>
      </w:r>
    </w:p>
    <w:p w14:paraId="653FF366" w14:textId="77777777" w:rsidR="005A5BAF"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Příkazník odpovídá za škodu na věcech převzatých od příkazce k výkonu své činnosti a na věcech převzatých při jejím výkonu od třetích osob, ledaže tuto škodu nemohl odvrátit ani při vynaložení odborné péče.</w:t>
      </w:r>
    </w:p>
    <w:p w14:paraId="61698CE2" w14:textId="77777777" w:rsidR="005A5BAF"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Příkazce umožní zaměstnancům příkazníka bez omezení vstup na místo stavby.</w:t>
      </w:r>
    </w:p>
    <w:p w14:paraId="294EAB78" w14:textId="14AAEAC8" w:rsidR="005A5BAF"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Příkazník si je vědom, že je ve smyslu § 2 písm. e) zákona č. 320/2001 Sb., o finanční kontrole ve</w:t>
      </w:r>
      <w:r w:rsidR="00F773CC" w:rsidRPr="00BF138C">
        <w:rPr>
          <w:rFonts w:ascii="Arial" w:eastAsiaTheme="majorEastAsia" w:hAnsi="Arial" w:cs="Arial"/>
          <w:b w:val="0"/>
          <w:sz w:val="20"/>
          <w:szCs w:val="26"/>
        </w:rPr>
        <w:t> </w:t>
      </w:r>
      <w:r w:rsidRPr="00BF138C">
        <w:rPr>
          <w:rFonts w:ascii="Arial" w:eastAsiaTheme="majorEastAsia" w:hAnsi="Arial" w:cs="Arial"/>
          <w:b w:val="0"/>
          <w:sz w:val="20"/>
          <w:szCs w:val="26"/>
        </w:rPr>
        <w:t>veřejné správě a změně některých zákonů, ve znění pozdějších předpisů, povinen spolupůsobit při výkonu finanční kontroly realizované při kontrole projektu a tuto součinnost v</w:t>
      </w:r>
      <w:r w:rsidR="00F773CC" w:rsidRPr="00BF138C">
        <w:rPr>
          <w:rFonts w:ascii="Arial" w:eastAsiaTheme="majorEastAsia" w:hAnsi="Arial" w:cs="Arial"/>
          <w:b w:val="0"/>
          <w:sz w:val="20"/>
          <w:szCs w:val="26"/>
        </w:rPr>
        <w:t> </w:t>
      </w:r>
      <w:r w:rsidRPr="00BF138C">
        <w:rPr>
          <w:rFonts w:ascii="Arial" w:eastAsiaTheme="majorEastAsia" w:hAnsi="Arial" w:cs="Arial"/>
          <w:b w:val="0"/>
          <w:sz w:val="20"/>
          <w:szCs w:val="26"/>
        </w:rPr>
        <w:t>případě, že k</w:t>
      </w:r>
      <w:r w:rsidR="005355CC" w:rsidRPr="00BF138C">
        <w:rPr>
          <w:rFonts w:ascii="Arial" w:eastAsiaTheme="majorEastAsia" w:hAnsi="Arial" w:cs="Arial"/>
          <w:b w:val="0"/>
          <w:sz w:val="20"/>
          <w:szCs w:val="26"/>
        </w:rPr>
        <w:t> </w:t>
      </w:r>
      <w:r w:rsidRPr="00BF138C">
        <w:rPr>
          <w:rFonts w:ascii="Arial" w:eastAsiaTheme="majorEastAsia" w:hAnsi="Arial" w:cs="Arial"/>
          <w:b w:val="0"/>
          <w:sz w:val="20"/>
          <w:szCs w:val="26"/>
        </w:rPr>
        <w:t xml:space="preserve">tomu bude ze strany </w:t>
      </w:r>
      <w:r w:rsidR="00F15E5D" w:rsidRPr="00BF138C">
        <w:rPr>
          <w:rFonts w:ascii="Arial" w:eastAsiaTheme="majorEastAsia" w:hAnsi="Arial" w:cs="Arial"/>
          <w:b w:val="0"/>
          <w:sz w:val="20"/>
          <w:szCs w:val="26"/>
        </w:rPr>
        <w:t xml:space="preserve">příkazce </w:t>
      </w:r>
      <w:r w:rsidRPr="00BF138C">
        <w:rPr>
          <w:rFonts w:ascii="Arial" w:eastAsiaTheme="majorEastAsia" w:hAnsi="Arial" w:cs="Arial"/>
          <w:b w:val="0"/>
          <w:sz w:val="20"/>
          <w:szCs w:val="26"/>
        </w:rPr>
        <w:t>vyzván, poskytne.</w:t>
      </w:r>
    </w:p>
    <w:p w14:paraId="0793AA68" w14:textId="7CEDA78D" w:rsidR="00F833EA" w:rsidRDefault="002A0AC1"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sz w:val="20"/>
          <w:szCs w:val="26"/>
        </w:rPr>
        <w:t>Příkazník je povinen uchovávat veškeré doklady související s realizací smlouvy a jejím financováním způsobem dle zákona 563/1991 Sb., o účetnictví, ve znění pozdějších předpisů, včetně účetních dokladů po dobu nejméně 10 let ode dne poslední platby za provedené práce.</w:t>
      </w:r>
    </w:p>
    <w:p w14:paraId="1FEC83C4" w14:textId="52AFBE6C" w:rsidR="005A5BAF" w:rsidRPr="00BF138C" w:rsidRDefault="00654561"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Příkazník bere na vědomí, že tato smlouva, včetně všech jejích příloh a případných dodatků, bude uveřejněna na profilu zadavatele příkazce a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příkazci písemně a jasně označil a nejsou obsaženy v této smlouvě.</w:t>
      </w:r>
    </w:p>
    <w:p w14:paraId="4F87C6FA" w14:textId="203937C3" w:rsidR="005A5BAF" w:rsidRPr="00BF138C" w:rsidRDefault="005A5BAF"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Příkazník prohlašuje, že tato smlouva, její přílohy či případné dodatky neobsahují informace, jejichž uveřejněním by došlo k porušení obchodního tajemství, ochrany osobních údajů apod. ve</w:t>
      </w:r>
      <w:r w:rsidR="00F773CC" w:rsidRPr="00BF138C">
        <w:rPr>
          <w:rFonts w:ascii="Arial" w:eastAsiaTheme="majorEastAsia" w:hAnsi="Arial" w:cs="Arial"/>
          <w:b w:val="0"/>
          <w:sz w:val="20"/>
          <w:szCs w:val="26"/>
        </w:rPr>
        <w:t> </w:t>
      </w:r>
      <w:r w:rsidRPr="00BF138C">
        <w:rPr>
          <w:rFonts w:ascii="Arial" w:eastAsiaTheme="majorEastAsia" w:hAnsi="Arial" w:cs="Arial"/>
          <w:b w:val="0"/>
          <w:sz w:val="20"/>
          <w:szCs w:val="26"/>
        </w:rPr>
        <w:t>smyslu obecně závazných právních předpisů.</w:t>
      </w:r>
    </w:p>
    <w:p w14:paraId="03CF8D94" w14:textId="4539D7F7" w:rsidR="000954DF" w:rsidRPr="00BF138C" w:rsidRDefault="004D303D"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Příkazník je povinen minimálně ve lhůtách dle odstavce</w:t>
      </w:r>
      <w:r w:rsidR="007D23D4" w:rsidRPr="00BF138C">
        <w:rPr>
          <w:rFonts w:ascii="Arial" w:eastAsiaTheme="majorEastAsia" w:hAnsi="Arial" w:cs="Arial"/>
          <w:b w:val="0"/>
          <w:sz w:val="20"/>
          <w:szCs w:val="26"/>
        </w:rPr>
        <w:t xml:space="preserve"> </w:t>
      </w:r>
      <w:r w:rsidR="00F833EA" w:rsidRPr="00BF138C">
        <w:rPr>
          <w:rFonts w:ascii="Arial" w:eastAsiaTheme="majorEastAsia" w:hAnsi="Arial" w:cs="Arial"/>
          <w:b w:val="0"/>
          <w:sz w:val="20"/>
          <w:szCs w:val="26"/>
        </w:rPr>
        <w:t>12.6</w:t>
      </w:r>
      <w:r w:rsidR="007D23D4" w:rsidRPr="00BF138C">
        <w:rPr>
          <w:rFonts w:ascii="Arial" w:eastAsiaTheme="majorEastAsia" w:hAnsi="Arial" w:cs="Arial"/>
          <w:b w:val="0"/>
          <w:sz w:val="20"/>
          <w:szCs w:val="26"/>
        </w:rPr>
        <w:t xml:space="preserve"> tohoto článku</w:t>
      </w:r>
      <w:r w:rsidRPr="00BF138C">
        <w:rPr>
          <w:rFonts w:ascii="Arial" w:eastAsiaTheme="majorEastAsia" w:hAnsi="Arial" w:cs="Arial"/>
          <w:b w:val="0"/>
          <w:sz w:val="20"/>
          <w:szCs w:val="26"/>
        </w:rPr>
        <w:t xml:space="preserve"> poskytovat požadované informace a dokumentaci související s realizací projektu příkazci, zaměstnancům nebo zmocněncům pověřených orgánů (SFŽP,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BFBF7BD" w14:textId="50425B24" w:rsidR="005A5BAF" w:rsidRPr="00BF138C" w:rsidRDefault="005A5BAF" w:rsidP="00BF138C">
      <w:pPr>
        <w:pStyle w:val="Nadpis1"/>
        <w:keepNext w:val="0"/>
        <w:spacing w:before="240" w:after="240"/>
        <w:ind w:left="431" w:hanging="431"/>
        <w:rPr>
          <w:b w:val="0"/>
          <w:sz w:val="22"/>
          <w:szCs w:val="22"/>
        </w:rPr>
      </w:pPr>
      <w:r w:rsidRPr="00BF138C">
        <w:rPr>
          <w:sz w:val="22"/>
          <w:szCs w:val="22"/>
        </w:rPr>
        <w:t>Závěrečná ustanovení</w:t>
      </w:r>
    </w:p>
    <w:p w14:paraId="776795AC" w14:textId="139C1C7A" w:rsidR="00593072" w:rsidRPr="00BF138C" w:rsidRDefault="00F94885" w:rsidP="00BF138C">
      <w:pPr>
        <w:pStyle w:val="Nadpis2"/>
        <w:keepNext w:val="0"/>
        <w:spacing w:before="240" w:after="240" w:line="276" w:lineRule="auto"/>
        <w:ind w:left="578" w:hanging="578"/>
        <w:jc w:val="both"/>
        <w:rPr>
          <w:rFonts w:ascii="Arial" w:eastAsiaTheme="majorEastAsia" w:hAnsi="Arial" w:cs="Arial"/>
          <w:szCs w:val="26"/>
        </w:rPr>
      </w:pPr>
      <w:r w:rsidRPr="00F94885">
        <w:rPr>
          <w:rFonts w:ascii="Arial" w:eastAsiaTheme="majorEastAsia" w:hAnsi="Arial" w:cs="Arial"/>
          <w:b w:val="0"/>
          <w:sz w:val="20"/>
          <w:szCs w:val="26"/>
        </w:rPr>
        <w:t xml:space="preserve">Tato smlouva </w:t>
      </w:r>
      <w:r w:rsidRPr="00233232">
        <w:rPr>
          <w:rFonts w:ascii="Arial" w:eastAsiaTheme="majorEastAsia" w:hAnsi="Arial" w:cs="Arial"/>
          <w:b w:val="0"/>
          <w:sz w:val="20"/>
          <w:szCs w:val="26"/>
        </w:rPr>
        <w:t xml:space="preserve">nabývá platnosti </w:t>
      </w:r>
      <w:r w:rsidRPr="00F94885">
        <w:rPr>
          <w:rFonts w:ascii="Arial" w:eastAsiaTheme="majorEastAsia" w:hAnsi="Arial" w:cs="Arial"/>
          <w:b w:val="0"/>
          <w:sz w:val="20"/>
          <w:szCs w:val="26"/>
        </w:rPr>
        <w:t>podpisem smluvních stran (podpisem druhé ze smluvních stran).</w:t>
      </w:r>
    </w:p>
    <w:p w14:paraId="57938942" w14:textId="07FC6D97" w:rsidR="00593072" w:rsidRPr="00BF138C" w:rsidRDefault="00F94885" w:rsidP="00BF138C">
      <w:pPr>
        <w:pStyle w:val="Nadpis2"/>
        <w:keepNext w:val="0"/>
        <w:spacing w:before="240" w:after="240" w:line="276" w:lineRule="auto"/>
        <w:ind w:left="578" w:hanging="578"/>
        <w:jc w:val="both"/>
        <w:rPr>
          <w:rFonts w:ascii="Arial" w:hAnsi="Arial" w:cs="Arial"/>
        </w:rPr>
      </w:pPr>
      <w:r w:rsidRPr="00BF138C">
        <w:rPr>
          <w:rFonts w:ascii="Arial" w:hAnsi="Arial" w:cs="Arial"/>
          <w:b w:val="0"/>
          <w:sz w:val="20"/>
        </w:rPr>
        <w:t>Pokud je smlouva vyhotovena v listinné podobě, vyhotovuje se v pěti stejnopisech, z nichž objednatel obdrží tři vyhotovení a zhotovitel dvě vyhotovení</w:t>
      </w:r>
      <w:r w:rsidR="00886241" w:rsidRPr="00BF138C">
        <w:rPr>
          <w:rFonts w:ascii="Arial" w:hAnsi="Arial" w:cs="Arial"/>
          <w:b w:val="0"/>
          <w:sz w:val="20"/>
        </w:rPr>
        <w:t>.</w:t>
      </w:r>
    </w:p>
    <w:p w14:paraId="41BE55EA" w14:textId="7F2BB61C" w:rsidR="00593072" w:rsidRPr="00BF138C" w:rsidRDefault="00F94885" w:rsidP="00BF138C">
      <w:pPr>
        <w:pStyle w:val="Nadpis2"/>
        <w:keepNext w:val="0"/>
        <w:spacing w:before="240" w:after="240" w:line="276" w:lineRule="auto"/>
        <w:ind w:left="578" w:hanging="578"/>
        <w:jc w:val="both"/>
        <w:rPr>
          <w:rFonts w:ascii="Arial" w:hAnsi="Arial" w:cs="Arial"/>
        </w:rPr>
      </w:pPr>
      <w:r w:rsidRPr="00BF138C">
        <w:rPr>
          <w:rFonts w:ascii="Arial" w:hAnsi="Arial" w:cs="Arial"/>
          <w:b w:val="0"/>
          <w:sz w:val="20"/>
        </w:rPr>
        <w:t>Tuto smlouvu lze měnit a doplňovat jen písemnými dodatky očíslovanými vzestupnou číselnou řadou a podepsanými oprávněnými zástupci obou smluvních stran</w:t>
      </w:r>
      <w:r w:rsidR="00442509">
        <w:rPr>
          <w:rFonts w:ascii="Arial" w:hAnsi="Arial" w:cs="Arial"/>
          <w:b w:val="0"/>
          <w:sz w:val="20"/>
        </w:rPr>
        <w:t>.</w:t>
      </w:r>
    </w:p>
    <w:p w14:paraId="69D96798" w14:textId="1959C426" w:rsidR="00593072" w:rsidRPr="00BF138C" w:rsidRDefault="009B16EA" w:rsidP="00BF138C">
      <w:pPr>
        <w:pStyle w:val="Nadpis2"/>
        <w:keepNext w:val="0"/>
        <w:spacing w:before="240" w:after="240" w:line="276" w:lineRule="auto"/>
        <w:ind w:left="578" w:hanging="578"/>
        <w:jc w:val="both"/>
        <w:rPr>
          <w:rFonts w:ascii="Arial" w:hAnsi="Arial" w:cs="Arial"/>
        </w:rPr>
      </w:pPr>
      <w:r w:rsidRPr="00BF138C">
        <w:rPr>
          <w:rFonts w:ascii="Arial" w:hAnsi="Arial" w:cs="Arial"/>
          <w:b w:val="0"/>
          <w:sz w:val="20"/>
        </w:rPr>
        <w:t>Není-li ujednáno jinak, řídí se práva a povinnosti smluvních stran příslušnými ustanoveními občanského zákoníku</w:t>
      </w:r>
      <w:r w:rsidR="00F94885" w:rsidRPr="00BF138C">
        <w:rPr>
          <w:rFonts w:ascii="Arial" w:hAnsi="Arial" w:cs="Arial"/>
          <w:b w:val="0"/>
          <w:sz w:val="20"/>
        </w:rPr>
        <w:t>.</w:t>
      </w:r>
    </w:p>
    <w:p w14:paraId="6FDA9D5C" w14:textId="38155816" w:rsidR="0025615D" w:rsidRPr="00BF138C" w:rsidRDefault="0025615D" w:rsidP="00BF138C">
      <w:pPr>
        <w:pStyle w:val="Nadpis2"/>
        <w:keepNext w:val="0"/>
        <w:spacing w:before="240" w:after="240" w:line="276" w:lineRule="auto"/>
        <w:ind w:left="578" w:hanging="578"/>
        <w:jc w:val="both"/>
        <w:rPr>
          <w:rFonts w:ascii="Arial" w:eastAsiaTheme="majorEastAsia" w:hAnsi="Arial" w:cs="Arial"/>
          <w:szCs w:val="26"/>
        </w:rPr>
      </w:pPr>
      <w:r w:rsidRPr="00BF138C">
        <w:rPr>
          <w:rFonts w:ascii="Arial" w:eastAsiaTheme="majorEastAsia" w:hAnsi="Arial" w:cs="Arial"/>
          <w:b w:val="0"/>
          <w:sz w:val="20"/>
          <w:szCs w:val="26"/>
        </w:rPr>
        <w:t xml:space="preserve">Smluvní strany prohlašují, že tato smlouva byla uzavřena vážně a svobodně, a že je jim znám význam jednotlivých ustanovení této smlouvy. Na důkaz svého souhlasu s obsahem, jak je výše uvedeno, připojují své (pokud je smlouva uzavírána v el. podobě) elektronické uznávané podpisy. </w:t>
      </w:r>
    </w:p>
    <w:p w14:paraId="7DC98DEC" w14:textId="61B60E03" w:rsidR="008546B3" w:rsidRPr="00233232" w:rsidRDefault="008546B3" w:rsidP="008546B3">
      <w:pPr>
        <w:rPr>
          <w:rFonts w:ascii="Arial" w:hAnsi="Arial" w:cs="Arial"/>
          <w:sz w:val="20"/>
          <w:szCs w:val="20"/>
        </w:rPr>
      </w:pPr>
      <w:r w:rsidRPr="00233232">
        <w:rPr>
          <w:rFonts w:ascii="Arial" w:hAnsi="Arial" w:cs="Arial"/>
          <w:sz w:val="20"/>
          <w:szCs w:val="20"/>
        </w:rPr>
        <w:t xml:space="preserve">Za </w:t>
      </w:r>
      <w:r>
        <w:rPr>
          <w:rFonts w:ascii="Arial" w:hAnsi="Arial" w:cs="Arial"/>
          <w:sz w:val="20"/>
          <w:szCs w:val="20"/>
        </w:rPr>
        <w:t>příkazce</w:t>
      </w:r>
      <w:r w:rsidR="000158AC">
        <w:rPr>
          <w:rFonts w:ascii="Arial" w:hAnsi="Arial" w:cs="Arial"/>
          <w:sz w:val="20"/>
          <w:szCs w:val="20"/>
        </w:rPr>
        <w:t xml:space="preserve"> dne 29. 03. 2022</w:t>
      </w:r>
      <w:r w:rsidRPr="00233232">
        <w:rPr>
          <w:rFonts w:ascii="Arial" w:hAnsi="Arial" w:cs="Arial"/>
          <w:sz w:val="20"/>
          <w:szCs w:val="20"/>
        </w:rPr>
        <w:tab/>
      </w:r>
      <w:r w:rsidRPr="00233232">
        <w:rPr>
          <w:rFonts w:ascii="Arial" w:hAnsi="Arial" w:cs="Arial"/>
          <w:sz w:val="20"/>
          <w:szCs w:val="20"/>
        </w:rPr>
        <w:tab/>
      </w:r>
      <w:r w:rsidRPr="00233232">
        <w:rPr>
          <w:rFonts w:ascii="Arial" w:hAnsi="Arial" w:cs="Arial"/>
          <w:sz w:val="20"/>
          <w:szCs w:val="20"/>
        </w:rPr>
        <w:tab/>
      </w:r>
      <w:r>
        <w:rPr>
          <w:rFonts w:ascii="Arial" w:hAnsi="Arial" w:cs="Arial"/>
          <w:sz w:val="20"/>
          <w:szCs w:val="20"/>
        </w:rPr>
        <w:tab/>
      </w:r>
      <w:r w:rsidRPr="00233232">
        <w:rPr>
          <w:rFonts w:ascii="Arial" w:hAnsi="Arial" w:cs="Arial"/>
          <w:sz w:val="20"/>
          <w:szCs w:val="20"/>
        </w:rPr>
        <w:tab/>
        <w:t xml:space="preserve">Za </w:t>
      </w:r>
      <w:r>
        <w:rPr>
          <w:rFonts w:ascii="Arial" w:hAnsi="Arial" w:cs="Arial"/>
          <w:sz w:val="20"/>
          <w:szCs w:val="20"/>
        </w:rPr>
        <w:t>příkazníka</w:t>
      </w:r>
      <w:r w:rsidR="000158AC">
        <w:rPr>
          <w:rFonts w:ascii="Arial" w:hAnsi="Arial" w:cs="Arial"/>
          <w:sz w:val="20"/>
          <w:szCs w:val="20"/>
        </w:rPr>
        <w:t xml:space="preserve"> 29. 03. 2022</w:t>
      </w:r>
      <w:bookmarkStart w:id="13" w:name="_GoBack"/>
      <w:bookmarkEnd w:id="13"/>
    </w:p>
    <w:p w14:paraId="385688ED" w14:textId="77777777" w:rsidR="008546B3" w:rsidRPr="00622398" w:rsidRDefault="008546B3" w:rsidP="008546B3">
      <w:pPr>
        <w:spacing w:before="840" w:after="120" w:line="360" w:lineRule="auto"/>
        <w:rPr>
          <w:rFonts w:ascii="Arial" w:hAnsi="Arial" w:cs="Arial"/>
          <w:sz w:val="20"/>
          <w:szCs w:val="20"/>
        </w:rPr>
      </w:pPr>
      <w:r w:rsidRPr="00233232">
        <w:rPr>
          <w:rFonts w:ascii="Arial" w:hAnsi="Arial" w:cs="Arial"/>
          <w:sz w:val="20"/>
          <w:szCs w:val="20"/>
        </w:rPr>
        <w:t>……………</w:t>
      </w:r>
      <w:r w:rsidRPr="00233232">
        <w:rPr>
          <w:rFonts w:ascii="Arial" w:hAnsi="Arial" w:cs="Arial"/>
          <w:sz w:val="20"/>
          <w:szCs w:val="20"/>
        </w:rPr>
        <w:tab/>
      </w:r>
      <w:r w:rsidRPr="00233232">
        <w:rPr>
          <w:rFonts w:ascii="Arial" w:hAnsi="Arial" w:cs="Arial"/>
          <w:sz w:val="20"/>
          <w:szCs w:val="20"/>
        </w:rPr>
        <w:tab/>
      </w:r>
      <w:r w:rsidRPr="00233232">
        <w:rPr>
          <w:rFonts w:ascii="Arial" w:hAnsi="Arial" w:cs="Arial"/>
          <w:sz w:val="20"/>
          <w:szCs w:val="20"/>
        </w:rPr>
        <w:tab/>
      </w:r>
      <w:r w:rsidRPr="00233232">
        <w:rPr>
          <w:rFonts w:ascii="Arial" w:hAnsi="Arial" w:cs="Arial"/>
          <w:sz w:val="20"/>
          <w:szCs w:val="20"/>
        </w:rPr>
        <w:tab/>
      </w:r>
      <w:r w:rsidRPr="00233232">
        <w:rPr>
          <w:rFonts w:ascii="Arial" w:hAnsi="Arial" w:cs="Arial"/>
          <w:sz w:val="20"/>
          <w:szCs w:val="20"/>
        </w:rPr>
        <w:tab/>
      </w:r>
      <w:r w:rsidRPr="00233232">
        <w:rPr>
          <w:rFonts w:ascii="Arial" w:hAnsi="Arial" w:cs="Arial"/>
          <w:sz w:val="20"/>
          <w:szCs w:val="20"/>
        </w:rPr>
        <w:tab/>
      </w:r>
      <w:r w:rsidRPr="00622398">
        <w:rPr>
          <w:rFonts w:ascii="Arial" w:hAnsi="Arial" w:cs="Arial"/>
          <w:sz w:val="20"/>
          <w:szCs w:val="20"/>
        </w:rPr>
        <w:t>……………</w:t>
      </w:r>
    </w:p>
    <w:p w14:paraId="029C7986" w14:textId="7B0B8891" w:rsidR="00057D36" w:rsidRPr="00622398" w:rsidRDefault="00586C1C" w:rsidP="00057D36">
      <w:pPr>
        <w:spacing w:line="360" w:lineRule="auto"/>
        <w:rPr>
          <w:rFonts w:ascii="Arial" w:hAnsi="Arial" w:cs="Arial"/>
          <w:sz w:val="20"/>
          <w:szCs w:val="20"/>
        </w:rPr>
      </w:pPr>
      <w:r w:rsidRPr="00622398">
        <w:rPr>
          <w:rFonts w:ascii="Arial" w:hAnsi="Arial" w:cs="Arial"/>
          <w:sz w:val="20"/>
          <w:szCs w:val="20"/>
        </w:rPr>
        <w:t>RNDr. Věra Svatošová</w:t>
      </w:r>
      <w:r w:rsidR="00057D36" w:rsidRPr="00622398">
        <w:rPr>
          <w:rFonts w:ascii="Arial" w:hAnsi="Arial" w:cs="Arial"/>
          <w:sz w:val="20"/>
          <w:szCs w:val="20"/>
        </w:rPr>
        <w:tab/>
      </w:r>
      <w:r w:rsidR="00057D36" w:rsidRPr="00622398">
        <w:rPr>
          <w:rFonts w:ascii="Arial" w:hAnsi="Arial" w:cs="Arial"/>
          <w:sz w:val="20"/>
          <w:szCs w:val="20"/>
        </w:rPr>
        <w:tab/>
      </w:r>
      <w:r w:rsidR="00057D36" w:rsidRPr="00622398">
        <w:rPr>
          <w:rFonts w:ascii="Arial" w:hAnsi="Arial" w:cs="Arial"/>
          <w:sz w:val="20"/>
          <w:szCs w:val="20"/>
        </w:rPr>
        <w:tab/>
      </w:r>
      <w:r w:rsidR="00057D36" w:rsidRPr="00622398">
        <w:rPr>
          <w:rFonts w:ascii="Arial" w:hAnsi="Arial" w:cs="Arial"/>
          <w:sz w:val="20"/>
          <w:szCs w:val="20"/>
        </w:rPr>
        <w:tab/>
      </w:r>
      <w:r w:rsidR="00057D36" w:rsidRPr="00622398">
        <w:rPr>
          <w:rFonts w:ascii="Arial" w:hAnsi="Arial" w:cs="Arial"/>
          <w:sz w:val="20"/>
          <w:szCs w:val="20"/>
        </w:rPr>
        <w:tab/>
      </w:r>
      <w:r w:rsidR="00622398" w:rsidRPr="00622398">
        <w:rPr>
          <w:rFonts w:ascii="Arial" w:hAnsi="Arial" w:cs="Arial"/>
          <w:sz w:val="20"/>
          <w:szCs w:val="20"/>
        </w:rPr>
        <w:t>Ing. Jaroslav Jeništa</w:t>
      </w:r>
    </w:p>
    <w:p w14:paraId="47EEC061" w14:textId="6EA15323" w:rsidR="00057D36" w:rsidRPr="009E07CA" w:rsidRDefault="00D15B8D" w:rsidP="00057D36">
      <w:pPr>
        <w:spacing w:line="360" w:lineRule="auto"/>
      </w:pPr>
      <w:r w:rsidRPr="00622398">
        <w:rPr>
          <w:rFonts w:ascii="Arial" w:hAnsi="Arial" w:cs="Arial"/>
          <w:sz w:val="20"/>
          <w:szCs w:val="20"/>
        </w:rPr>
        <w:t>ř</w:t>
      </w:r>
      <w:r w:rsidR="00057D36" w:rsidRPr="00622398">
        <w:rPr>
          <w:rFonts w:ascii="Arial" w:hAnsi="Arial" w:cs="Arial"/>
          <w:sz w:val="20"/>
          <w:szCs w:val="20"/>
        </w:rPr>
        <w:t>editel</w:t>
      </w:r>
      <w:r w:rsidRPr="00622398">
        <w:rPr>
          <w:rFonts w:ascii="Arial" w:hAnsi="Arial" w:cs="Arial"/>
          <w:sz w:val="20"/>
          <w:szCs w:val="20"/>
        </w:rPr>
        <w:tab/>
      </w:r>
      <w:r w:rsidRPr="00622398">
        <w:rPr>
          <w:rFonts w:ascii="Arial" w:hAnsi="Arial" w:cs="Arial"/>
          <w:sz w:val="20"/>
          <w:szCs w:val="20"/>
        </w:rPr>
        <w:tab/>
      </w:r>
      <w:r w:rsidR="00622398" w:rsidRPr="00622398">
        <w:rPr>
          <w:rFonts w:ascii="Arial" w:hAnsi="Arial" w:cs="Arial"/>
          <w:sz w:val="20"/>
          <w:szCs w:val="20"/>
        </w:rPr>
        <w:tab/>
      </w:r>
      <w:r w:rsidR="00622398" w:rsidRPr="00622398">
        <w:rPr>
          <w:rFonts w:ascii="Arial" w:hAnsi="Arial" w:cs="Arial"/>
          <w:sz w:val="20"/>
          <w:szCs w:val="20"/>
        </w:rPr>
        <w:tab/>
      </w:r>
      <w:r w:rsidR="00622398" w:rsidRPr="00622398">
        <w:rPr>
          <w:rFonts w:ascii="Arial" w:hAnsi="Arial" w:cs="Arial"/>
          <w:sz w:val="20"/>
          <w:szCs w:val="20"/>
        </w:rPr>
        <w:tab/>
      </w:r>
      <w:r w:rsidR="00622398" w:rsidRPr="00622398">
        <w:rPr>
          <w:rFonts w:ascii="Arial" w:hAnsi="Arial" w:cs="Arial"/>
          <w:sz w:val="20"/>
          <w:szCs w:val="20"/>
        </w:rPr>
        <w:tab/>
      </w:r>
      <w:r w:rsidR="00622398" w:rsidRPr="00622398">
        <w:rPr>
          <w:rFonts w:ascii="Arial" w:hAnsi="Arial" w:cs="Arial"/>
          <w:sz w:val="20"/>
          <w:szCs w:val="20"/>
        </w:rPr>
        <w:tab/>
        <w:t>jednatel</w:t>
      </w:r>
    </w:p>
    <w:p w14:paraId="7693068D" w14:textId="37F207AB" w:rsidR="00D8038D" w:rsidRPr="000E0F64" w:rsidRDefault="00D8038D" w:rsidP="00057D36">
      <w:pPr>
        <w:spacing w:line="360" w:lineRule="auto"/>
        <w:rPr>
          <w:rFonts w:ascii="Arial" w:hAnsi="Arial" w:cs="Arial"/>
          <w:sz w:val="20"/>
          <w:szCs w:val="20"/>
          <w:highlight w:val="yellow"/>
        </w:rPr>
      </w:pPr>
    </w:p>
    <w:sectPr w:rsidR="00D8038D" w:rsidRPr="000E0F64" w:rsidSect="00783B2F">
      <w:headerReference w:type="default" r:id="rId13"/>
      <w:footerReference w:type="even" r:id="rId14"/>
      <w:footerReference w:type="default" r:id="rId15"/>
      <w:headerReference w:type="first" r:id="rId16"/>
      <w:pgSz w:w="11907" w:h="16840" w:code="9"/>
      <w:pgMar w:top="1440" w:right="1418" w:bottom="1418" w:left="1418"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89D55" w14:textId="77777777" w:rsidR="009F6F11" w:rsidRDefault="009F6F11">
      <w:r>
        <w:separator/>
      </w:r>
    </w:p>
  </w:endnote>
  <w:endnote w:type="continuationSeparator" w:id="0">
    <w:p w14:paraId="1D2BE954" w14:textId="77777777" w:rsidR="009F6F11" w:rsidRDefault="009F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C53BB" w14:textId="77777777" w:rsidR="0090284E" w:rsidRDefault="0090284E">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90284E" w:rsidRDefault="0090284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B765A" w14:textId="77777777" w:rsidR="0090284E" w:rsidRDefault="0090284E" w:rsidP="00D60176">
    <w:pPr>
      <w:pStyle w:val="Zpat"/>
      <w:ind w:right="360"/>
      <w:rPr>
        <w:rStyle w:val="slostrnky"/>
        <w:rFonts w:ascii="Arial" w:hAnsi="Arial" w:cs="Arial"/>
        <w:sz w:val="18"/>
      </w:rPr>
    </w:pPr>
  </w:p>
  <w:p w14:paraId="122C53BE" w14:textId="5178ACC2" w:rsidR="0090284E" w:rsidRPr="007E79C1" w:rsidRDefault="0090284E" w:rsidP="007E79C1">
    <w:pPr>
      <w:pStyle w:val="Zpat"/>
      <w:ind w:right="360"/>
      <w:jc w:val="right"/>
      <w:rPr>
        <w:rStyle w:val="slostrnky"/>
        <w:rFonts w:ascii="Arial" w:hAnsi="Arial" w:cs="Arial"/>
        <w:sz w:val="16"/>
      </w:rPr>
    </w:pPr>
    <w:r w:rsidRPr="007E79C1">
      <w:rPr>
        <w:rStyle w:val="slostrnky"/>
        <w:rFonts w:ascii="Arial" w:hAnsi="Arial" w:cs="Arial"/>
        <w:sz w:val="16"/>
      </w:rPr>
      <w:t xml:space="preserve">strana </w:t>
    </w:r>
    <w:r w:rsidRPr="007E79C1">
      <w:rPr>
        <w:rStyle w:val="slostrnky"/>
        <w:rFonts w:ascii="Arial" w:hAnsi="Arial" w:cs="Arial"/>
        <w:sz w:val="16"/>
      </w:rPr>
      <w:fldChar w:fldCharType="begin"/>
    </w:r>
    <w:r w:rsidRPr="007E79C1">
      <w:rPr>
        <w:rStyle w:val="slostrnky"/>
        <w:rFonts w:ascii="Arial" w:hAnsi="Arial" w:cs="Arial"/>
        <w:sz w:val="16"/>
      </w:rPr>
      <w:instrText xml:space="preserve"> PAGE </w:instrText>
    </w:r>
    <w:r w:rsidRPr="007E79C1">
      <w:rPr>
        <w:rStyle w:val="slostrnky"/>
        <w:rFonts w:ascii="Arial" w:hAnsi="Arial" w:cs="Arial"/>
        <w:sz w:val="16"/>
      </w:rPr>
      <w:fldChar w:fldCharType="separate"/>
    </w:r>
    <w:r w:rsidR="000158AC">
      <w:rPr>
        <w:rStyle w:val="slostrnky"/>
        <w:rFonts w:ascii="Arial" w:hAnsi="Arial" w:cs="Arial"/>
        <w:noProof/>
        <w:sz w:val="16"/>
      </w:rPr>
      <w:t>16</w:t>
    </w:r>
    <w:r w:rsidRPr="007E79C1">
      <w:rPr>
        <w:rStyle w:val="slostrnky"/>
        <w:rFonts w:ascii="Arial" w:hAnsi="Arial" w:cs="Arial"/>
        <w:sz w:val="16"/>
      </w:rPr>
      <w:fldChar w:fldCharType="end"/>
    </w:r>
    <w:r w:rsidRPr="007E79C1">
      <w:rPr>
        <w:rStyle w:val="slostrnky"/>
        <w:rFonts w:ascii="Arial" w:hAnsi="Arial" w:cs="Arial"/>
        <w:sz w:val="16"/>
      </w:rPr>
      <w:t xml:space="preserve"> (celkem </w:t>
    </w:r>
    <w:r w:rsidRPr="007E79C1">
      <w:rPr>
        <w:rStyle w:val="slostrnky"/>
        <w:rFonts w:ascii="Arial" w:hAnsi="Arial" w:cs="Arial"/>
        <w:sz w:val="16"/>
      </w:rPr>
      <w:fldChar w:fldCharType="begin"/>
    </w:r>
    <w:r w:rsidRPr="007E79C1">
      <w:rPr>
        <w:rStyle w:val="slostrnky"/>
        <w:rFonts w:ascii="Arial" w:hAnsi="Arial" w:cs="Arial"/>
        <w:sz w:val="16"/>
      </w:rPr>
      <w:instrText xml:space="preserve"> NUMPAGES </w:instrText>
    </w:r>
    <w:r w:rsidRPr="007E79C1">
      <w:rPr>
        <w:rStyle w:val="slostrnky"/>
        <w:rFonts w:ascii="Arial" w:hAnsi="Arial" w:cs="Arial"/>
        <w:sz w:val="16"/>
      </w:rPr>
      <w:fldChar w:fldCharType="separate"/>
    </w:r>
    <w:r w:rsidR="000158AC">
      <w:rPr>
        <w:rStyle w:val="slostrnky"/>
        <w:rFonts w:ascii="Arial" w:hAnsi="Arial" w:cs="Arial"/>
        <w:noProof/>
        <w:sz w:val="16"/>
      </w:rPr>
      <w:t>16</w:t>
    </w:r>
    <w:r w:rsidRPr="007E79C1">
      <w:rPr>
        <w:rStyle w:val="slostrnky"/>
        <w:rFonts w:ascii="Arial" w:hAnsi="Arial" w:cs="Arial"/>
        <w:sz w:val="16"/>
      </w:rPr>
      <w:fldChar w:fldCharType="end"/>
    </w:r>
    <w:r w:rsidRPr="007E79C1">
      <w:rPr>
        <w:rStyle w:val="slostrnky"/>
        <w:rFonts w:ascii="Arial" w:hAnsi="Arial" w:cs="Arial"/>
        <w:sz w:val="16"/>
      </w:rPr>
      <w:t>)</w:t>
    </w:r>
  </w:p>
  <w:p w14:paraId="122C53BF" w14:textId="77777777" w:rsidR="0090284E" w:rsidRDefault="0090284E">
    <w:pPr>
      <w:pStyle w:val="Zpat"/>
      <w:ind w:right="360"/>
      <w:jc w:val="center"/>
      <w:rPr>
        <w:rStyle w:val="slostrnky"/>
        <w:rFonts w:ascii="Arial" w:hAnsi="Arial" w:cs="Arial"/>
        <w:sz w:val="18"/>
      </w:rPr>
    </w:pPr>
  </w:p>
  <w:p w14:paraId="122C53C0" w14:textId="77777777" w:rsidR="0090284E" w:rsidRPr="000F74B1" w:rsidRDefault="0090284E">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0EAA0" w14:textId="77777777" w:rsidR="009F6F11" w:rsidRDefault="009F6F11">
      <w:r>
        <w:separator/>
      </w:r>
    </w:p>
  </w:footnote>
  <w:footnote w:type="continuationSeparator" w:id="0">
    <w:p w14:paraId="446E8D6C" w14:textId="77777777" w:rsidR="009F6F11" w:rsidRDefault="009F6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0EE1D" w14:textId="16708073" w:rsidR="0090284E" w:rsidRPr="002F4537" w:rsidRDefault="0090284E" w:rsidP="00783B2F">
    <w:pPr>
      <w:pStyle w:val="Zhlav"/>
      <w:tabs>
        <w:tab w:val="clear" w:pos="4536"/>
        <w:tab w:val="clear" w:pos="9072"/>
        <w:tab w:val="left" w:pos="8180"/>
      </w:tabs>
      <w:rPr>
        <w:rFonts w:ascii="Arial" w:hAnsi="Arial" w:cs="Arial"/>
        <w:sz w:val="16"/>
      </w:rPr>
    </w:pPr>
  </w:p>
  <w:p w14:paraId="7FBC1D07" w14:textId="525C0311" w:rsidR="0090284E" w:rsidRPr="002F4537" w:rsidRDefault="0090284E" w:rsidP="00783B2F">
    <w:pPr>
      <w:pStyle w:val="Zhlav"/>
      <w:tabs>
        <w:tab w:val="clear" w:pos="4536"/>
        <w:tab w:val="clear" w:pos="9072"/>
        <w:tab w:val="left" w:pos="8180"/>
      </w:tabs>
      <w:rPr>
        <w:rFonts w:ascii="Arial" w:hAnsi="Arial" w:cs="Arial"/>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8153A" w14:textId="6CF95D35" w:rsidR="00D26498" w:rsidRDefault="00D26498" w:rsidP="00D26498">
    <w:pPr>
      <w:pStyle w:val="Zhlav"/>
      <w:spacing w:after="360"/>
      <w:jc w:val="center"/>
    </w:pPr>
    <w:r>
      <w:rPr>
        <w:noProof/>
      </w:rPr>
      <w:drawing>
        <wp:inline distT="0" distB="0" distL="0" distR="0" wp14:anchorId="3579ABD9" wp14:editId="17C26566">
          <wp:extent cx="2623820" cy="819150"/>
          <wp:effectExtent l="0" t="0" r="5080" b="0"/>
          <wp:docPr id="2" name="Obrázek 2" descr="R:\08_CVZ\Pravni poradenstvi\2020_05_18_OPZP_v146_ZD_PD\Logo OPŽP\Banner OPZP_Fond soudrznosti\JPG\CZ_RO_B_C.jpg"/>
          <wp:cNvGraphicFramePr/>
          <a:graphic xmlns:a="http://schemas.openxmlformats.org/drawingml/2006/main">
            <a:graphicData uri="http://schemas.openxmlformats.org/drawingml/2006/picture">
              <pic:pic xmlns:pic="http://schemas.openxmlformats.org/drawingml/2006/picture">
                <pic:nvPicPr>
                  <pic:cNvPr id="2" name="Obrázek 2" descr="R:\08_CVZ\Pravni poradenstvi\2020_05_18_OPZP_v146_ZD_PD\Logo OPŽP\Banner OPZP_Fond soudrznosti\JPG\CZ_RO_B_C.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382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0A44CE0"/>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8" w15:restartNumberingAfterBreak="0">
    <w:nsid w:val="04B37E9B"/>
    <w:multiLevelType w:val="hybridMultilevel"/>
    <w:tmpl w:val="ACC6B55A"/>
    <w:lvl w:ilvl="0" w:tplc="04050001">
      <w:start w:val="1"/>
      <w:numFmt w:val="bullet"/>
      <w:lvlText w:val=""/>
      <w:lvlJc w:val="left"/>
      <w:pPr>
        <w:ind w:left="1287" w:hanging="360"/>
      </w:pPr>
      <w:rPr>
        <w:rFonts w:ascii="Symbol" w:hAnsi="Symbol" w:hint="default"/>
      </w:r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09484C3D"/>
    <w:multiLevelType w:val="multilevel"/>
    <w:tmpl w:val="AC908746"/>
    <w:lvl w:ilvl="0">
      <w:start w:val="2"/>
      <w:numFmt w:val="lowerLetter"/>
      <w:lvlText w:val="%1)"/>
      <w:lvlJc w:val="left"/>
      <w:pPr>
        <w:tabs>
          <w:tab w:val="num" w:pos="938"/>
        </w:tabs>
        <w:ind w:left="938" w:hanging="360"/>
      </w:pPr>
      <w:rPr>
        <w:rFonts w:hint="default"/>
      </w:rPr>
    </w:lvl>
    <w:lvl w:ilvl="1">
      <w:start w:val="1"/>
      <w:numFmt w:val="lowerLetter"/>
      <w:lvlText w:val="%2."/>
      <w:lvlJc w:val="left"/>
      <w:pPr>
        <w:tabs>
          <w:tab w:val="num" w:pos="1658"/>
        </w:tabs>
        <w:ind w:left="1658" w:hanging="360"/>
      </w:pPr>
      <w:rPr>
        <w:rFonts w:cs="Times New Roman" w:hint="default"/>
      </w:rPr>
    </w:lvl>
    <w:lvl w:ilvl="2">
      <w:start w:val="1"/>
      <w:numFmt w:val="lowerRoman"/>
      <w:lvlText w:val="%3."/>
      <w:lvlJc w:val="right"/>
      <w:pPr>
        <w:tabs>
          <w:tab w:val="num" w:pos="2378"/>
        </w:tabs>
        <w:ind w:left="2378" w:hanging="180"/>
      </w:pPr>
      <w:rPr>
        <w:rFonts w:cs="Times New Roman" w:hint="default"/>
      </w:rPr>
    </w:lvl>
    <w:lvl w:ilvl="3">
      <w:start w:val="1"/>
      <w:numFmt w:val="decimal"/>
      <w:lvlText w:val="%4."/>
      <w:lvlJc w:val="left"/>
      <w:pPr>
        <w:tabs>
          <w:tab w:val="num" w:pos="3098"/>
        </w:tabs>
        <w:ind w:left="3098" w:hanging="360"/>
      </w:pPr>
      <w:rPr>
        <w:rFonts w:cs="Times New Roman" w:hint="default"/>
      </w:rPr>
    </w:lvl>
    <w:lvl w:ilvl="4">
      <w:start w:val="1"/>
      <w:numFmt w:val="lowerLetter"/>
      <w:lvlText w:val="%5."/>
      <w:lvlJc w:val="left"/>
      <w:pPr>
        <w:tabs>
          <w:tab w:val="num" w:pos="3818"/>
        </w:tabs>
        <w:ind w:left="3818" w:hanging="360"/>
      </w:pPr>
      <w:rPr>
        <w:rFonts w:cs="Times New Roman" w:hint="default"/>
      </w:rPr>
    </w:lvl>
    <w:lvl w:ilvl="5">
      <w:start w:val="1"/>
      <w:numFmt w:val="lowerRoman"/>
      <w:lvlText w:val="%6."/>
      <w:lvlJc w:val="right"/>
      <w:pPr>
        <w:tabs>
          <w:tab w:val="num" w:pos="4538"/>
        </w:tabs>
        <w:ind w:left="4538" w:hanging="180"/>
      </w:pPr>
      <w:rPr>
        <w:rFonts w:cs="Times New Roman" w:hint="default"/>
      </w:rPr>
    </w:lvl>
    <w:lvl w:ilvl="6">
      <w:start w:val="1"/>
      <w:numFmt w:val="decimal"/>
      <w:lvlText w:val="%7."/>
      <w:lvlJc w:val="left"/>
      <w:pPr>
        <w:tabs>
          <w:tab w:val="num" w:pos="5258"/>
        </w:tabs>
        <w:ind w:left="5258" w:hanging="360"/>
      </w:pPr>
      <w:rPr>
        <w:rFonts w:cs="Times New Roman" w:hint="default"/>
      </w:rPr>
    </w:lvl>
    <w:lvl w:ilvl="7">
      <w:start w:val="1"/>
      <w:numFmt w:val="lowerLetter"/>
      <w:lvlText w:val="%8."/>
      <w:lvlJc w:val="left"/>
      <w:pPr>
        <w:tabs>
          <w:tab w:val="num" w:pos="5978"/>
        </w:tabs>
        <w:ind w:left="5978" w:hanging="360"/>
      </w:pPr>
      <w:rPr>
        <w:rFonts w:cs="Times New Roman" w:hint="default"/>
      </w:rPr>
    </w:lvl>
    <w:lvl w:ilvl="8">
      <w:start w:val="1"/>
      <w:numFmt w:val="lowerRoman"/>
      <w:lvlText w:val="%9."/>
      <w:lvlJc w:val="right"/>
      <w:pPr>
        <w:tabs>
          <w:tab w:val="num" w:pos="6698"/>
        </w:tabs>
        <w:ind w:left="6698" w:hanging="180"/>
      </w:pPr>
      <w:rPr>
        <w:rFonts w:cs="Times New Roman" w:hint="default"/>
      </w:rPr>
    </w:lvl>
  </w:abstractNum>
  <w:abstractNum w:abstractNumId="10" w15:restartNumberingAfterBreak="0">
    <w:nsid w:val="1C7C79E8"/>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1CBA43F1"/>
    <w:multiLevelType w:val="multilevel"/>
    <w:tmpl w:val="FC4815F8"/>
    <w:lvl w:ilvl="0">
      <w:start w:val="1"/>
      <w:numFmt w:val="lowerLetter"/>
      <w:lvlText w:val="%1)"/>
      <w:lvlJc w:val="left"/>
      <w:pPr>
        <w:tabs>
          <w:tab w:val="num" w:pos="938"/>
        </w:tabs>
        <w:ind w:left="938" w:hanging="360"/>
      </w:pPr>
      <w:rPr>
        <w:rFonts w:hint="default"/>
      </w:rPr>
    </w:lvl>
    <w:lvl w:ilvl="1">
      <w:start w:val="1"/>
      <w:numFmt w:val="lowerLetter"/>
      <w:lvlText w:val="%2."/>
      <w:lvlJc w:val="left"/>
      <w:pPr>
        <w:tabs>
          <w:tab w:val="num" w:pos="1658"/>
        </w:tabs>
        <w:ind w:left="1658" w:hanging="360"/>
      </w:pPr>
      <w:rPr>
        <w:rFonts w:cs="Times New Roman"/>
      </w:rPr>
    </w:lvl>
    <w:lvl w:ilvl="2">
      <w:start w:val="1"/>
      <w:numFmt w:val="lowerRoman"/>
      <w:lvlText w:val="%3."/>
      <w:lvlJc w:val="right"/>
      <w:pPr>
        <w:tabs>
          <w:tab w:val="num" w:pos="2378"/>
        </w:tabs>
        <w:ind w:left="2378" w:hanging="180"/>
      </w:pPr>
      <w:rPr>
        <w:rFonts w:cs="Times New Roman"/>
      </w:rPr>
    </w:lvl>
    <w:lvl w:ilvl="3">
      <w:start w:val="1"/>
      <w:numFmt w:val="decimal"/>
      <w:lvlText w:val="%4."/>
      <w:lvlJc w:val="left"/>
      <w:pPr>
        <w:tabs>
          <w:tab w:val="num" w:pos="3098"/>
        </w:tabs>
        <w:ind w:left="3098" w:hanging="360"/>
      </w:pPr>
      <w:rPr>
        <w:rFonts w:cs="Times New Roman"/>
      </w:rPr>
    </w:lvl>
    <w:lvl w:ilvl="4">
      <w:start w:val="1"/>
      <w:numFmt w:val="lowerLetter"/>
      <w:lvlText w:val="%5."/>
      <w:lvlJc w:val="left"/>
      <w:pPr>
        <w:tabs>
          <w:tab w:val="num" w:pos="3818"/>
        </w:tabs>
        <w:ind w:left="3818" w:hanging="360"/>
      </w:pPr>
      <w:rPr>
        <w:rFonts w:cs="Times New Roman"/>
      </w:rPr>
    </w:lvl>
    <w:lvl w:ilvl="5">
      <w:start w:val="1"/>
      <w:numFmt w:val="lowerRoman"/>
      <w:lvlText w:val="%6."/>
      <w:lvlJc w:val="right"/>
      <w:pPr>
        <w:tabs>
          <w:tab w:val="num" w:pos="4538"/>
        </w:tabs>
        <w:ind w:left="4538" w:hanging="180"/>
      </w:pPr>
      <w:rPr>
        <w:rFonts w:cs="Times New Roman"/>
      </w:rPr>
    </w:lvl>
    <w:lvl w:ilvl="6">
      <w:start w:val="1"/>
      <w:numFmt w:val="decimal"/>
      <w:lvlText w:val="%7."/>
      <w:lvlJc w:val="left"/>
      <w:pPr>
        <w:tabs>
          <w:tab w:val="num" w:pos="5258"/>
        </w:tabs>
        <w:ind w:left="5258" w:hanging="360"/>
      </w:pPr>
      <w:rPr>
        <w:rFonts w:cs="Times New Roman"/>
      </w:rPr>
    </w:lvl>
    <w:lvl w:ilvl="7">
      <w:start w:val="1"/>
      <w:numFmt w:val="lowerLetter"/>
      <w:lvlText w:val="%8."/>
      <w:lvlJc w:val="left"/>
      <w:pPr>
        <w:tabs>
          <w:tab w:val="num" w:pos="5978"/>
        </w:tabs>
        <w:ind w:left="5978" w:hanging="360"/>
      </w:pPr>
      <w:rPr>
        <w:rFonts w:cs="Times New Roman"/>
      </w:rPr>
    </w:lvl>
    <w:lvl w:ilvl="8">
      <w:start w:val="1"/>
      <w:numFmt w:val="lowerRoman"/>
      <w:lvlText w:val="%9."/>
      <w:lvlJc w:val="right"/>
      <w:pPr>
        <w:tabs>
          <w:tab w:val="num" w:pos="6698"/>
        </w:tabs>
        <w:ind w:left="6698" w:hanging="180"/>
      </w:pPr>
      <w:rPr>
        <w:rFonts w:cs="Times New Roman"/>
      </w:rPr>
    </w:lvl>
  </w:abstractNum>
  <w:abstractNum w:abstractNumId="12" w15:restartNumberingAfterBreak="0">
    <w:nsid w:val="1DD121E4"/>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1EAC5E42"/>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2FD66265"/>
    <w:multiLevelType w:val="hybridMultilevel"/>
    <w:tmpl w:val="090ECC4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41895CA2"/>
    <w:multiLevelType w:val="multilevel"/>
    <w:tmpl w:val="6A28FB62"/>
    <w:lvl w:ilvl="0">
      <w:start w:val="1"/>
      <w:numFmt w:val="decimal"/>
      <w:pStyle w:val="Nadpis1"/>
      <w:lvlText w:val="%1"/>
      <w:lvlJc w:val="left"/>
      <w:pPr>
        <w:ind w:left="432" w:hanging="432"/>
      </w:pPr>
      <w:rPr>
        <w:b/>
      </w:rPr>
    </w:lvl>
    <w:lvl w:ilvl="1">
      <w:start w:val="1"/>
      <w:numFmt w:val="decimal"/>
      <w:pStyle w:val="Nadpis2"/>
      <w:lvlText w:val="%1.%2"/>
      <w:lvlJc w:val="left"/>
      <w:pPr>
        <w:ind w:left="576" w:hanging="576"/>
      </w:pPr>
      <w:rPr>
        <w:b w:val="0"/>
        <w:color w:val="auto"/>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50BA37D8"/>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5DCB6F00"/>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619A2F49"/>
    <w:multiLevelType w:val="hybridMultilevel"/>
    <w:tmpl w:val="2AAA326E"/>
    <w:lvl w:ilvl="0" w:tplc="F6583108">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9" w15:restartNumberingAfterBreak="0">
    <w:nsid w:val="70595FA8"/>
    <w:multiLevelType w:val="multilevel"/>
    <w:tmpl w:val="C360B152"/>
    <w:lvl w:ilvl="0">
      <w:start w:val="1"/>
      <w:numFmt w:val="lowerLetter"/>
      <w:lvlText w:val="%1)"/>
      <w:lvlJc w:val="left"/>
      <w:pPr>
        <w:tabs>
          <w:tab w:val="num" w:pos="938"/>
        </w:tabs>
        <w:ind w:left="938" w:hanging="360"/>
      </w:pPr>
      <w:rPr>
        <w:rFonts w:hint="default"/>
        <w:sz w:val="20"/>
      </w:rPr>
    </w:lvl>
    <w:lvl w:ilvl="1">
      <w:start w:val="1"/>
      <w:numFmt w:val="lowerLetter"/>
      <w:lvlText w:val="%2."/>
      <w:lvlJc w:val="left"/>
      <w:pPr>
        <w:tabs>
          <w:tab w:val="num" w:pos="1658"/>
        </w:tabs>
        <w:ind w:left="1658" w:hanging="360"/>
      </w:pPr>
      <w:rPr>
        <w:rFonts w:cs="Times New Roman"/>
      </w:rPr>
    </w:lvl>
    <w:lvl w:ilvl="2">
      <w:start w:val="1"/>
      <w:numFmt w:val="lowerRoman"/>
      <w:lvlText w:val="%3."/>
      <w:lvlJc w:val="right"/>
      <w:pPr>
        <w:tabs>
          <w:tab w:val="num" w:pos="2378"/>
        </w:tabs>
        <w:ind w:left="2378" w:hanging="180"/>
      </w:pPr>
      <w:rPr>
        <w:rFonts w:cs="Times New Roman"/>
      </w:rPr>
    </w:lvl>
    <w:lvl w:ilvl="3">
      <w:start w:val="1"/>
      <w:numFmt w:val="decimal"/>
      <w:lvlText w:val="%4."/>
      <w:lvlJc w:val="left"/>
      <w:pPr>
        <w:tabs>
          <w:tab w:val="num" w:pos="3098"/>
        </w:tabs>
        <w:ind w:left="3098" w:hanging="360"/>
      </w:pPr>
      <w:rPr>
        <w:rFonts w:cs="Times New Roman"/>
      </w:rPr>
    </w:lvl>
    <w:lvl w:ilvl="4">
      <w:start w:val="1"/>
      <w:numFmt w:val="lowerLetter"/>
      <w:lvlText w:val="%5."/>
      <w:lvlJc w:val="left"/>
      <w:pPr>
        <w:tabs>
          <w:tab w:val="num" w:pos="3818"/>
        </w:tabs>
        <w:ind w:left="3818" w:hanging="360"/>
      </w:pPr>
      <w:rPr>
        <w:rFonts w:cs="Times New Roman"/>
      </w:rPr>
    </w:lvl>
    <w:lvl w:ilvl="5">
      <w:start w:val="1"/>
      <w:numFmt w:val="lowerRoman"/>
      <w:lvlText w:val="%6."/>
      <w:lvlJc w:val="right"/>
      <w:pPr>
        <w:tabs>
          <w:tab w:val="num" w:pos="4538"/>
        </w:tabs>
        <w:ind w:left="4538" w:hanging="180"/>
      </w:pPr>
      <w:rPr>
        <w:rFonts w:cs="Times New Roman"/>
      </w:rPr>
    </w:lvl>
    <w:lvl w:ilvl="6">
      <w:start w:val="1"/>
      <w:numFmt w:val="decimal"/>
      <w:lvlText w:val="%7."/>
      <w:lvlJc w:val="left"/>
      <w:pPr>
        <w:tabs>
          <w:tab w:val="num" w:pos="5258"/>
        </w:tabs>
        <w:ind w:left="5258" w:hanging="360"/>
      </w:pPr>
      <w:rPr>
        <w:rFonts w:cs="Times New Roman"/>
      </w:rPr>
    </w:lvl>
    <w:lvl w:ilvl="7">
      <w:start w:val="1"/>
      <w:numFmt w:val="lowerLetter"/>
      <w:lvlText w:val="%8."/>
      <w:lvlJc w:val="left"/>
      <w:pPr>
        <w:tabs>
          <w:tab w:val="num" w:pos="5978"/>
        </w:tabs>
        <w:ind w:left="5978" w:hanging="360"/>
      </w:pPr>
      <w:rPr>
        <w:rFonts w:cs="Times New Roman"/>
      </w:rPr>
    </w:lvl>
    <w:lvl w:ilvl="8">
      <w:start w:val="1"/>
      <w:numFmt w:val="lowerRoman"/>
      <w:lvlText w:val="%9."/>
      <w:lvlJc w:val="right"/>
      <w:pPr>
        <w:tabs>
          <w:tab w:val="num" w:pos="6698"/>
        </w:tabs>
        <w:ind w:left="6698" w:hanging="180"/>
      </w:pPr>
      <w:rPr>
        <w:rFonts w:cs="Times New Roman"/>
      </w:rPr>
    </w:lvl>
  </w:abstractNum>
  <w:abstractNum w:abstractNumId="20" w15:restartNumberingAfterBreak="0">
    <w:nsid w:val="724040DF"/>
    <w:multiLevelType w:val="hybridMultilevel"/>
    <w:tmpl w:val="090ECC4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78C8606B"/>
    <w:multiLevelType w:val="multilevel"/>
    <w:tmpl w:val="FC4815F8"/>
    <w:lvl w:ilvl="0">
      <w:start w:val="1"/>
      <w:numFmt w:val="lowerLetter"/>
      <w:lvlText w:val="%1)"/>
      <w:lvlJc w:val="left"/>
      <w:pPr>
        <w:tabs>
          <w:tab w:val="num" w:pos="938"/>
        </w:tabs>
        <w:ind w:left="938" w:hanging="360"/>
      </w:pPr>
      <w:rPr>
        <w:rFonts w:hint="default"/>
      </w:rPr>
    </w:lvl>
    <w:lvl w:ilvl="1">
      <w:start w:val="1"/>
      <w:numFmt w:val="lowerLetter"/>
      <w:lvlText w:val="%2."/>
      <w:lvlJc w:val="left"/>
      <w:pPr>
        <w:tabs>
          <w:tab w:val="num" w:pos="1658"/>
        </w:tabs>
        <w:ind w:left="1658" w:hanging="360"/>
      </w:pPr>
      <w:rPr>
        <w:rFonts w:cs="Times New Roman"/>
      </w:rPr>
    </w:lvl>
    <w:lvl w:ilvl="2">
      <w:start w:val="1"/>
      <w:numFmt w:val="lowerRoman"/>
      <w:lvlText w:val="%3."/>
      <w:lvlJc w:val="right"/>
      <w:pPr>
        <w:tabs>
          <w:tab w:val="num" w:pos="2378"/>
        </w:tabs>
        <w:ind w:left="2378" w:hanging="180"/>
      </w:pPr>
      <w:rPr>
        <w:rFonts w:cs="Times New Roman"/>
      </w:rPr>
    </w:lvl>
    <w:lvl w:ilvl="3">
      <w:start w:val="1"/>
      <w:numFmt w:val="decimal"/>
      <w:lvlText w:val="%4."/>
      <w:lvlJc w:val="left"/>
      <w:pPr>
        <w:tabs>
          <w:tab w:val="num" w:pos="3098"/>
        </w:tabs>
        <w:ind w:left="3098" w:hanging="360"/>
      </w:pPr>
      <w:rPr>
        <w:rFonts w:cs="Times New Roman"/>
      </w:rPr>
    </w:lvl>
    <w:lvl w:ilvl="4">
      <w:start w:val="1"/>
      <w:numFmt w:val="lowerLetter"/>
      <w:lvlText w:val="%5."/>
      <w:lvlJc w:val="left"/>
      <w:pPr>
        <w:tabs>
          <w:tab w:val="num" w:pos="3818"/>
        </w:tabs>
        <w:ind w:left="3818" w:hanging="360"/>
      </w:pPr>
      <w:rPr>
        <w:rFonts w:cs="Times New Roman"/>
      </w:rPr>
    </w:lvl>
    <w:lvl w:ilvl="5">
      <w:start w:val="1"/>
      <w:numFmt w:val="lowerRoman"/>
      <w:lvlText w:val="%6."/>
      <w:lvlJc w:val="right"/>
      <w:pPr>
        <w:tabs>
          <w:tab w:val="num" w:pos="4538"/>
        </w:tabs>
        <w:ind w:left="4538" w:hanging="180"/>
      </w:pPr>
      <w:rPr>
        <w:rFonts w:cs="Times New Roman"/>
      </w:rPr>
    </w:lvl>
    <w:lvl w:ilvl="6">
      <w:start w:val="1"/>
      <w:numFmt w:val="decimal"/>
      <w:lvlText w:val="%7."/>
      <w:lvlJc w:val="left"/>
      <w:pPr>
        <w:tabs>
          <w:tab w:val="num" w:pos="5258"/>
        </w:tabs>
        <w:ind w:left="5258" w:hanging="360"/>
      </w:pPr>
      <w:rPr>
        <w:rFonts w:cs="Times New Roman"/>
      </w:rPr>
    </w:lvl>
    <w:lvl w:ilvl="7">
      <w:start w:val="1"/>
      <w:numFmt w:val="lowerLetter"/>
      <w:lvlText w:val="%8."/>
      <w:lvlJc w:val="left"/>
      <w:pPr>
        <w:tabs>
          <w:tab w:val="num" w:pos="5978"/>
        </w:tabs>
        <w:ind w:left="5978" w:hanging="360"/>
      </w:pPr>
      <w:rPr>
        <w:rFonts w:cs="Times New Roman"/>
      </w:rPr>
    </w:lvl>
    <w:lvl w:ilvl="8">
      <w:start w:val="1"/>
      <w:numFmt w:val="lowerRoman"/>
      <w:lvlText w:val="%9."/>
      <w:lvlJc w:val="right"/>
      <w:pPr>
        <w:tabs>
          <w:tab w:val="num" w:pos="6698"/>
        </w:tabs>
        <w:ind w:left="6698" w:hanging="180"/>
      </w:pPr>
      <w:rPr>
        <w:rFonts w:cs="Times New Roman"/>
      </w:rPr>
    </w:lvl>
  </w:abstractNum>
  <w:num w:numId="1">
    <w:abstractNumId w:val="7"/>
  </w:num>
  <w:num w:numId="2">
    <w:abstractNumId w:val="15"/>
  </w:num>
  <w:num w:numId="3">
    <w:abstractNumId w:val="14"/>
  </w:num>
  <w:num w:numId="4">
    <w:abstractNumId w:val="9"/>
  </w:num>
  <w:num w:numId="5">
    <w:abstractNumId w:val="11"/>
  </w:num>
  <w:num w:numId="6">
    <w:abstractNumId w:val="21"/>
  </w:num>
  <w:num w:numId="7">
    <w:abstractNumId w:val="19"/>
  </w:num>
  <w:num w:numId="8">
    <w:abstractNumId w:val="17"/>
  </w:num>
  <w:num w:numId="9">
    <w:abstractNumId w:val="10"/>
  </w:num>
  <w:num w:numId="10">
    <w:abstractNumId w:val="8"/>
  </w:num>
  <w:num w:numId="11">
    <w:abstractNumId w:val="16"/>
  </w:num>
  <w:num w:numId="12">
    <w:abstractNumId w:val="12"/>
  </w:num>
  <w:num w:numId="13">
    <w:abstractNumId w:val="13"/>
  </w:num>
  <w:num w:numId="14">
    <w:abstractNumId w:val="6"/>
  </w:num>
  <w:num w:numId="15">
    <w:abstractNumId w:val="18"/>
  </w:num>
  <w:num w:numId="16">
    <w:abstractNumId w:val="20"/>
  </w:num>
  <w:num w:numId="17">
    <w:abstractNumId w:val="15"/>
  </w:num>
  <w:num w:numId="18">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38"/>
    <w:rsid w:val="00001074"/>
    <w:rsid w:val="00001444"/>
    <w:rsid w:val="00002F99"/>
    <w:rsid w:val="00003828"/>
    <w:rsid w:val="00003AC4"/>
    <w:rsid w:val="00005204"/>
    <w:rsid w:val="0000760C"/>
    <w:rsid w:val="00007E5E"/>
    <w:rsid w:val="00012DED"/>
    <w:rsid w:val="0001389D"/>
    <w:rsid w:val="00013BE7"/>
    <w:rsid w:val="00013D82"/>
    <w:rsid w:val="000158AC"/>
    <w:rsid w:val="00015AD1"/>
    <w:rsid w:val="000163D1"/>
    <w:rsid w:val="00017ABC"/>
    <w:rsid w:val="00021800"/>
    <w:rsid w:val="0002365D"/>
    <w:rsid w:val="0002388E"/>
    <w:rsid w:val="000240F5"/>
    <w:rsid w:val="0002416D"/>
    <w:rsid w:val="00024636"/>
    <w:rsid w:val="00025106"/>
    <w:rsid w:val="0002588D"/>
    <w:rsid w:val="00027ABF"/>
    <w:rsid w:val="00027F26"/>
    <w:rsid w:val="0003008D"/>
    <w:rsid w:val="00033940"/>
    <w:rsid w:val="00033AAE"/>
    <w:rsid w:val="000353A3"/>
    <w:rsid w:val="00036002"/>
    <w:rsid w:val="00037489"/>
    <w:rsid w:val="00040538"/>
    <w:rsid w:val="00040881"/>
    <w:rsid w:val="00041018"/>
    <w:rsid w:val="00041B97"/>
    <w:rsid w:val="00041DB6"/>
    <w:rsid w:val="00041E2D"/>
    <w:rsid w:val="00042127"/>
    <w:rsid w:val="0004254C"/>
    <w:rsid w:val="00044C37"/>
    <w:rsid w:val="0004550B"/>
    <w:rsid w:val="00046266"/>
    <w:rsid w:val="00046B69"/>
    <w:rsid w:val="00046DB2"/>
    <w:rsid w:val="00046E87"/>
    <w:rsid w:val="00051035"/>
    <w:rsid w:val="000511CC"/>
    <w:rsid w:val="00051421"/>
    <w:rsid w:val="00051F47"/>
    <w:rsid w:val="00052F7F"/>
    <w:rsid w:val="00052FBF"/>
    <w:rsid w:val="00054B9A"/>
    <w:rsid w:val="00056AB0"/>
    <w:rsid w:val="00057C49"/>
    <w:rsid w:val="00057D36"/>
    <w:rsid w:val="00057F62"/>
    <w:rsid w:val="00060963"/>
    <w:rsid w:val="000610E8"/>
    <w:rsid w:val="000626E7"/>
    <w:rsid w:val="0006292D"/>
    <w:rsid w:val="00062CC2"/>
    <w:rsid w:val="0006320D"/>
    <w:rsid w:val="00064AD3"/>
    <w:rsid w:val="000655D1"/>
    <w:rsid w:val="0007236A"/>
    <w:rsid w:val="00072D48"/>
    <w:rsid w:val="000737D8"/>
    <w:rsid w:val="00074F09"/>
    <w:rsid w:val="0007792C"/>
    <w:rsid w:val="00077DD1"/>
    <w:rsid w:val="00080BCB"/>
    <w:rsid w:val="00082FE0"/>
    <w:rsid w:val="00082FF9"/>
    <w:rsid w:val="00083D04"/>
    <w:rsid w:val="00083EA4"/>
    <w:rsid w:val="00084CA0"/>
    <w:rsid w:val="00085DA9"/>
    <w:rsid w:val="0009084D"/>
    <w:rsid w:val="0009422B"/>
    <w:rsid w:val="0009464E"/>
    <w:rsid w:val="00094A29"/>
    <w:rsid w:val="000954DF"/>
    <w:rsid w:val="00095946"/>
    <w:rsid w:val="00095DED"/>
    <w:rsid w:val="000A06CB"/>
    <w:rsid w:val="000A2A27"/>
    <w:rsid w:val="000A349D"/>
    <w:rsid w:val="000A3BCC"/>
    <w:rsid w:val="000A48D5"/>
    <w:rsid w:val="000A4B39"/>
    <w:rsid w:val="000A4CE9"/>
    <w:rsid w:val="000A5DCC"/>
    <w:rsid w:val="000A6B1E"/>
    <w:rsid w:val="000B27F6"/>
    <w:rsid w:val="000B3A44"/>
    <w:rsid w:val="000B46D7"/>
    <w:rsid w:val="000B4A2C"/>
    <w:rsid w:val="000B5B8D"/>
    <w:rsid w:val="000B6313"/>
    <w:rsid w:val="000B7FC7"/>
    <w:rsid w:val="000C0739"/>
    <w:rsid w:val="000C095F"/>
    <w:rsid w:val="000C1C30"/>
    <w:rsid w:val="000C2D9F"/>
    <w:rsid w:val="000C3EFA"/>
    <w:rsid w:val="000C561E"/>
    <w:rsid w:val="000D06C0"/>
    <w:rsid w:val="000D0DC9"/>
    <w:rsid w:val="000D0F39"/>
    <w:rsid w:val="000D19BA"/>
    <w:rsid w:val="000D2281"/>
    <w:rsid w:val="000D3344"/>
    <w:rsid w:val="000D442A"/>
    <w:rsid w:val="000D48EB"/>
    <w:rsid w:val="000D4ED8"/>
    <w:rsid w:val="000D51A1"/>
    <w:rsid w:val="000D7B38"/>
    <w:rsid w:val="000E0AB9"/>
    <w:rsid w:val="000E0F64"/>
    <w:rsid w:val="000E1047"/>
    <w:rsid w:val="000E1243"/>
    <w:rsid w:val="000E1928"/>
    <w:rsid w:val="000E2E0B"/>
    <w:rsid w:val="000E3307"/>
    <w:rsid w:val="000E3562"/>
    <w:rsid w:val="000E3928"/>
    <w:rsid w:val="000E3D04"/>
    <w:rsid w:val="000E4EBA"/>
    <w:rsid w:val="000E5A69"/>
    <w:rsid w:val="000F19E1"/>
    <w:rsid w:val="000F3D88"/>
    <w:rsid w:val="000F3FDF"/>
    <w:rsid w:val="000F74B1"/>
    <w:rsid w:val="00101F0C"/>
    <w:rsid w:val="00101F16"/>
    <w:rsid w:val="00102621"/>
    <w:rsid w:val="00102D15"/>
    <w:rsid w:val="00103FCC"/>
    <w:rsid w:val="00104251"/>
    <w:rsid w:val="001058A2"/>
    <w:rsid w:val="00107952"/>
    <w:rsid w:val="00111439"/>
    <w:rsid w:val="00112A58"/>
    <w:rsid w:val="001139F6"/>
    <w:rsid w:val="00115951"/>
    <w:rsid w:val="00115CED"/>
    <w:rsid w:val="001160C5"/>
    <w:rsid w:val="001161E0"/>
    <w:rsid w:val="00120A58"/>
    <w:rsid w:val="0012154A"/>
    <w:rsid w:val="00121657"/>
    <w:rsid w:val="00121F94"/>
    <w:rsid w:val="0012455C"/>
    <w:rsid w:val="00124CA6"/>
    <w:rsid w:val="0012659A"/>
    <w:rsid w:val="00127818"/>
    <w:rsid w:val="00131860"/>
    <w:rsid w:val="001338A4"/>
    <w:rsid w:val="001338C7"/>
    <w:rsid w:val="001362A2"/>
    <w:rsid w:val="001367CE"/>
    <w:rsid w:val="001376A9"/>
    <w:rsid w:val="00141F99"/>
    <w:rsid w:val="00142F94"/>
    <w:rsid w:val="0014428F"/>
    <w:rsid w:val="001442FB"/>
    <w:rsid w:val="0014490B"/>
    <w:rsid w:val="00145130"/>
    <w:rsid w:val="00147C3E"/>
    <w:rsid w:val="00150389"/>
    <w:rsid w:val="001532B5"/>
    <w:rsid w:val="001536A8"/>
    <w:rsid w:val="00155CB5"/>
    <w:rsid w:val="001561BA"/>
    <w:rsid w:val="00156F9D"/>
    <w:rsid w:val="00157365"/>
    <w:rsid w:val="00157F54"/>
    <w:rsid w:val="0016043B"/>
    <w:rsid w:val="001609C9"/>
    <w:rsid w:val="00163D3D"/>
    <w:rsid w:val="00164346"/>
    <w:rsid w:val="001657BA"/>
    <w:rsid w:val="00165F00"/>
    <w:rsid w:val="0016777D"/>
    <w:rsid w:val="001707B4"/>
    <w:rsid w:val="0017272E"/>
    <w:rsid w:val="00175974"/>
    <w:rsid w:val="001761D3"/>
    <w:rsid w:val="00176D73"/>
    <w:rsid w:val="0018025E"/>
    <w:rsid w:val="00180678"/>
    <w:rsid w:val="00180685"/>
    <w:rsid w:val="00182875"/>
    <w:rsid w:val="00182B37"/>
    <w:rsid w:val="00182DDE"/>
    <w:rsid w:val="0018353F"/>
    <w:rsid w:val="001835D6"/>
    <w:rsid w:val="00183894"/>
    <w:rsid w:val="00185BD4"/>
    <w:rsid w:val="00187559"/>
    <w:rsid w:val="001909D8"/>
    <w:rsid w:val="00191BAF"/>
    <w:rsid w:val="00193F54"/>
    <w:rsid w:val="00195038"/>
    <w:rsid w:val="00195634"/>
    <w:rsid w:val="001956F7"/>
    <w:rsid w:val="001958F3"/>
    <w:rsid w:val="001A06DC"/>
    <w:rsid w:val="001A0A53"/>
    <w:rsid w:val="001A1628"/>
    <w:rsid w:val="001A220F"/>
    <w:rsid w:val="001A264C"/>
    <w:rsid w:val="001A3442"/>
    <w:rsid w:val="001A3754"/>
    <w:rsid w:val="001A3D92"/>
    <w:rsid w:val="001A40BF"/>
    <w:rsid w:val="001A519E"/>
    <w:rsid w:val="001A559E"/>
    <w:rsid w:val="001A5D0E"/>
    <w:rsid w:val="001A7DD6"/>
    <w:rsid w:val="001B0E4B"/>
    <w:rsid w:val="001B1A04"/>
    <w:rsid w:val="001B3EDC"/>
    <w:rsid w:val="001B6573"/>
    <w:rsid w:val="001C2407"/>
    <w:rsid w:val="001C3ED2"/>
    <w:rsid w:val="001C4AAE"/>
    <w:rsid w:val="001C4CDA"/>
    <w:rsid w:val="001C5433"/>
    <w:rsid w:val="001C5BDF"/>
    <w:rsid w:val="001C6279"/>
    <w:rsid w:val="001C785A"/>
    <w:rsid w:val="001C7BFA"/>
    <w:rsid w:val="001D061A"/>
    <w:rsid w:val="001D32DF"/>
    <w:rsid w:val="001D3A05"/>
    <w:rsid w:val="001D457E"/>
    <w:rsid w:val="001D4FC5"/>
    <w:rsid w:val="001D75B6"/>
    <w:rsid w:val="001E0A46"/>
    <w:rsid w:val="001E1AFC"/>
    <w:rsid w:val="001E29C8"/>
    <w:rsid w:val="001E2A2F"/>
    <w:rsid w:val="001E4360"/>
    <w:rsid w:val="001E60D3"/>
    <w:rsid w:val="001E6762"/>
    <w:rsid w:val="001E677B"/>
    <w:rsid w:val="001F0B5C"/>
    <w:rsid w:val="001F1005"/>
    <w:rsid w:val="001F39CA"/>
    <w:rsid w:val="001F40BA"/>
    <w:rsid w:val="001F5167"/>
    <w:rsid w:val="001F55CC"/>
    <w:rsid w:val="001F5BDE"/>
    <w:rsid w:val="001F5DF0"/>
    <w:rsid w:val="001F63B9"/>
    <w:rsid w:val="001F7954"/>
    <w:rsid w:val="00202B61"/>
    <w:rsid w:val="00204799"/>
    <w:rsid w:val="002047D1"/>
    <w:rsid w:val="00204D79"/>
    <w:rsid w:val="002079FE"/>
    <w:rsid w:val="00210060"/>
    <w:rsid w:val="00210868"/>
    <w:rsid w:val="00211E31"/>
    <w:rsid w:val="0021331B"/>
    <w:rsid w:val="0021369C"/>
    <w:rsid w:val="00213723"/>
    <w:rsid w:val="00213C99"/>
    <w:rsid w:val="00214629"/>
    <w:rsid w:val="002146E0"/>
    <w:rsid w:val="002149A0"/>
    <w:rsid w:val="00220ACC"/>
    <w:rsid w:val="002213D6"/>
    <w:rsid w:val="0022164C"/>
    <w:rsid w:val="00224619"/>
    <w:rsid w:val="00225E91"/>
    <w:rsid w:val="00226F88"/>
    <w:rsid w:val="002303FE"/>
    <w:rsid w:val="00232198"/>
    <w:rsid w:val="00232F97"/>
    <w:rsid w:val="002347CB"/>
    <w:rsid w:val="00235BCC"/>
    <w:rsid w:val="00237E91"/>
    <w:rsid w:val="00237F06"/>
    <w:rsid w:val="002406E1"/>
    <w:rsid w:val="00240F1E"/>
    <w:rsid w:val="00241145"/>
    <w:rsid w:val="002412A3"/>
    <w:rsid w:val="00242BFB"/>
    <w:rsid w:val="002454B8"/>
    <w:rsid w:val="002479EA"/>
    <w:rsid w:val="002508F1"/>
    <w:rsid w:val="00251397"/>
    <w:rsid w:val="002515D1"/>
    <w:rsid w:val="0025615D"/>
    <w:rsid w:val="00256546"/>
    <w:rsid w:val="002567C9"/>
    <w:rsid w:val="00257747"/>
    <w:rsid w:val="002606B5"/>
    <w:rsid w:val="0026147B"/>
    <w:rsid w:val="00261C40"/>
    <w:rsid w:val="0026201B"/>
    <w:rsid w:val="00262DC4"/>
    <w:rsid w:val="00264172"/>
    <w:rsid w:val="00264863"/>
    <w:rsid w:val="00264D3B"/>
    <w:rsid w:val="00265200"/>
    <w:rsid w:val="002656F3"/>
    <w:rsid w:val="002703B3"/>
    <w:rsid w:val="00270486"/>
    <w:rsid w:val="0027138A"/>
    <w:rsid w:val="00271F8B"/>
    <w:rsid w:val="002728AB"/>
    <w:rsid w:val="00274C6B"/>
    <w:rsid w:val="002777B1"/>
    <w:rsid w:val="00277EF3"/>
    <w:rsid w:val="00280A0B"/>
    <w:rsid w:val="002815DA"/>
    <w:rsid w:val="002827F9"/>
    <w:rsid w:val="00282AAB"/>
    <w:rsid w:val="00283FD1"/>
    <w:rsid w:val="00286CA4"/>
    <w:rsid w:val="00287AF7"/>
    <w:rsid w:val="00287BB9"/>
    <w:rsid w:val="002937B3"/>
    <w:rsid w:val="00294E32"/>
    <w:rsid w:val="002952BA"/>
    <w:rsid w:val="002A0381"/>
    <w:rsid w:val="002A0AC1"/>
    <w:rsid w:val="002A142C"/>
    <w:rsid w:val="002A198D"/>
    <w:rsid w:val="002A38BC"/>
    <w:rsid w:val="002A52C4"/>
    <w:rsid w:val="002A5D8D"/>
    <w:rsid w:val="002A7E5E"/>
    <w:rsid w:val="002B0928"/>
    <w:rsid w:val="002B0B22"/>
    <w:rsid w:val="002B0DFE"/>
    <w:rsid w:val="002B108A"/>
    <w:rsid w:val="002B152D"/>
    <w:rsid w:val="002B1550"/>
    <w:rsid w:val="002B4589"/>
    <w:rsid w:val="002B477A"/>
    <w:rsid w:val="002B4B13"/>
    <w:rsid w:val="002B50CE"/>
    <w:rsid w:val="002B57B7"/>
    <w:rsid w:val="002B5A99"/>
    <w:rsid w:val="002B5DA1"/>
    <w:rsid w:val="002B5EA4"/>
    <w:rsid w:val="002B6B3C"/>
    <w:rsid w:val="002B6B92"/>
    <w:rsid w:val="002C00FB"/>
    <w:rsid w:val="002C0AAB"/>
    <w:rsid w:val="002C0EDB"/>
    <w:rsid w:val="002C147D"/>
    <w:rsid w:val="002C3282"/>
    <w:rsid w:val="002C349D"/>
    <w:rsid w:val="002C437A"/>
    <w:rsid w:val="002C4575"/>
    <w:rsid w:val="002C465E"/>
    <w:rsid w:val="002C55BC"/>
    <w:rsid w:val="002C69AF"/>
    <w:rsid w:val="002C712C"/>
    <w:rsid w:val="002D3329"/>
    <w:rsid w:val="002D66C0"/>
    <w:rsid w:val="002D770E"/>
    <w:rsid w:val="002D7CA0"/>
    <w:rsid w:val="002E01A5"/>
    <w:rsid w:val="002E0983"/>
    <w:rsid w:val="002E149E"/>
    <w:rsid w:val="002E26C2"/>
    <w:rsid w:val="002E2AD9"/>
    <w:rsid w:val="002E308F"/>
    <w:rsid w:val="002E3E89"/>
    <w:rsid w:val="002E4888"/>
    <w:rsid w:val="002E69AC"/>
    <w:rsid w:val="002E7E7B"/>
    <w:rsid w:val="002F0099"/>
    <w:rsid w:val="002F03A1"/>
    <w:rsid w:val="002F29D0"/>
    <w:rsid w:val="002F2D0F"/>
    <w:rsid w:val="002F4537"/>
    <w:rsid w:val="002F519B"/>
    <w:rsid w:val="002F53F7"/>
    <w:rsid w:val="002F5602"/>
    <w:rsid w:val="002F5726"/>
    <w:rsid w:val="002F5C7D"/>
    <w:rsid w:val="002F5C97"/>
    <w:rsid w:val="002F6D9C"/>
    <w:rsid w:val="003002FF"/>
    <w:rsid w:val="003009BA"/>
    <w:rsid w:val="003032B3"/>
    <w:rsid w:val="00303BA7"/>
    <w:rsid w:val="00304255"/>
    <w:rsid w:val="003063D6"/>
    <w:rsid w:val="003064DC"/>
    <w:rsid w:val="00312CD5"/>
    <w:rsid w:val="0031401F"/>
    <w:rsid w:val="00314A36"/>
    <w:rsid w:val="00314B97"/>
    <w:rsid w:val="0031517C"/>
    <w:rsid w:val="00315D93"/>
    <w:rsid w:val="00316389"/>
    <w:rsid w:val="00317B3B"/>
    <w:rsid w:val="0032033F"/>
    <w:rsid w:val="0032073E"/>
    <w:rsid w:val="003212A9"/>
    <w:rsid w:val="00321462"/>
    <w:rsid w:val="00322311"/>
    <w:rsid w:val="0032247E"/>
    <w:rsid w:val="0032309E"/>
    <w:rsid w:val="00323309"/>
    <w:rsid w:val="003233E0"/>
    <w:rsid w:val="0032381F"/>
    <w:rsid w:val="003239FB"/>
    <w:rsid w:val="0032562B"/>
    <w:rsid w:val="00327AA8"/>
    <w:rsid w:val="00331519"/>
    <w:rsid w:val="00332833"/>
    <w:rsid w:val="00340829"/>
    <w:rsid w:val="003428E3"/>
    <w:rsid w:val="003439D7"/>
    <w:rsid w:val="00344DF4"/>
    <w:rsid w:val="0034596F"/>
    <w:rsid w:val="003460C4"/>
    <w:rsid w:val="00346339"/>
    <w:rsid w:val="00346BC2"/>
    <w:rsid w:val="00347C1E"/>
    <w:rsid w:val="00350197"/>
    <w:rsid w:val="003511B7"/>
    <w:rsid w:val="003515FE"/>
    <w:rsid w:val="00353C58"/>
    <w:rsid w:val="0035419D"/>
    <w:rsid w:val="00354384"/>
    <w:rsid w:val="00355A31"/>
    <w:rsid w:val="00357C09"/>
    <w:rsid w:val="00361AB7"/>
    <w:rsid w:val="00362D1D"/>
    <w:rsid w:val="00363AEB"/>
    <w:rsid w:val="00364DE4"/>
    <w:rsid w:val="0036557C"/>
    <w:rsid w:val="003673F4"/>
    <w:rsid w:val="00367B10"/>
    <w:rsid w:val="003707FB"/>
    <w:rsid w:val="00371B83"/>
    <w:rsid w:val="0037273B"/>
    <w:rsid w:val="00373A53"/>
    <w:rsid w:val="00374454"/>
    <w:rsid w:val="003753C6"/>
    <w:rsid w:val="00376B83"/>
    <w:rsid w:val="003777C2"/>
    <w:rsid w:val="003814EF"/>
    <w:rsid w:val="003826CC"/>
    <w:rsid w:val="003832D4"/>
    <w:rsid w:val="00383889"/>
    <w:rsid w:val="00383EC5"/>
    <w:rsid w:val="0038487F"/>
    <w:rsid w:val="00385141"/>
    <w:rsid w:val="00386E90"/>
    <w:rsid w:val="00387684"/>
    <w:rsid w:val="00390056"/>
    <w:rsid w:val="00390F45"/>
    <w:rsid w:val="00392DB1"/>
    <w:rsid w:val="00392EBF"/>
    <w:rsid w:val="00394215"/>
    <w:rsid w:val="0039421F"/>
    <w:rsid w:val="003975DB"/>
    <w:rsid w:val="00397F81"/>
    <w:rsid w:val="003A0A1E"/>
    <w:rsid w:val="003A10DD"/>
    <w:rsid w:val="003A13D1"/>
    <w:rsid w:val="003A1525"/>
    <w:rsid w:val="003A15F7"/>
    <w:rsid w:val="003A254F"/>
    <w:rsid w:val="003A30A4"/>
    <w:rsid w:val="003A365C"/>
    <w:rsid w:val="003A3B8D"/>
    <w:rsid w:val="003A4317"/>
    <w:rsid w:val="003A446F"/>
    <w:rsid w:val="003A508C"/>
    <w:rsid w:val="003A5B1F"/>
    <w:rsid w:val="003A61DD"/>
    <w:rsid w:val="003A67E1"/>
    <w:rsid w:val="003A6A0D"/>
    <w:rsid w:val="003A6C22"/>
    <w:rsid w:val="003A6FD9"/>
    <w:rsid w:val="003A766F"/>
    <w:rsid w:val="003B0956"/>
    <w:rsid w:val="003B1541"/>
    <w:rsid w:val="003B2315"/>
    <w:rsid w:val="003B346E"/>
    <w:rsid w:val="003B3B83"/>
    <w:rsid w:val="003B413F"/>
    <w:rsid w:val="003B43EE"/>
    <w:rsid w:val="003B448B"/>
    <w:rsid w:val="003B4D06"/>
    <w:rsid w:val="003B5524"/>
    <w:rsid w:val="003B5AE5"/>
    <w:rsid w:val="003B5B3B"/>
    <w:rsid w:val="003B63ED"/>
    <w:rsid w:val="003B72D7"/>
    <w:rsid w:val="003B755E"/>
    <w:rsid w:val="003C0927"/>
    <w:rsid w:val="003C1126"/>
    <w:rsid w:val="003C20E5"/>
    <w:rsid w:val="003C5D5A"/>
    <w:rsid w:val="003C6632"/>
    <w:rsid w:val="003C70B6"/>
    <w:rsid w:val="003D0210"/>
    <w:rsid w:val="003D18DB"/>
    <w:rsid w:val="003D289C"/>
    <w:rsid w:val="003D2EFF"/>
    <w:rsid w:val="003D36AE"/>
    <w:rsid w:val="003D4508"/>
    <w:rsid w:val="003D4A19"/>
    <w:rsid w:val="003D5957"/>
    <w:rsid w:val="003D6C3A"/>
    <w:rsid w:val="003E0A84"/>
    <w:rsid w:val="003E1996"/>
    <w:rsid w:val="003E1BE3"/>
    <w:rsid w:val="003E3706"/>
    <w:rsid w:val="003E38B1"/>
    <w:rsid w:val="003E50BB"/>
    <w:rsid w:val="003E51AC"/>
    <w:rsid w:val="003E5A1A"/>
    <w:rsid w:val="003E5B9A"/>
    <w:rsid w:val="003E6DF5"/>
    <w:rsid w:val="003E6F0E"/>
    <w:rsid w:val="003E764A"/>
    <w:rsid w:val="003F0568"/>
    <w:rsid w:val="003F1824"/>
    <w:rsid w:val="003F2026"/>
    <w:rsid w:val="003F23E1"/>
    <w:rsid w:val="003F29F8"/>
    <w:rsid w:val="003F306A"/>
    <w:rsid w:val="003F4649"/>
    <w:rsid w:val="003F47FF"/>
    <w:rsid w:val="003F4836"/>
    <w:rsid w:val="003F5A68"/>
    <w:rsid w:val="003F739F"/>
    <w:rsid w:val="004006AE"/>
    <w:rsid w:val="0040218F"/>
    <w:rsid w:val="00405FC1"/>
    <w:rsid w:val="0040758F"/>
    <w:rsid w:val="0041244C"/>
    <w:rsid w:val="0041298D"/>
    <w:rsid w:val="00413711"/>
    <w:rsid w:val="00415FB4"/>
    <w:rsid w:val="004171DC"/>
    <w:rsid w:val="00417760"/>
    <w:rsid w:val="00417879"/>
    <w:rsid w:val="0042168C"/>
    <w:rsid w:val="00423D14"/>
    <w:rsid w:val="0042418D"/>
    <w:rsid w:val="004242EA"/>
    <w:rsid w:val="0042540A"/>
    <w:rsid w:val="00425C42"/>
    <w:rsid w:val="00426185"/>
    <w:rsid w:val="0042639B"/>
    <w:rsid w:val="00426BB5"/>
    <w:rsid w:val="00430329"/>
    <w:rsid w:val="004303DD"/>
    <w:rsid w:val="0043059E"/>
    <w:rsid w:val="00430833"/>
    <w:rsid w:val="0043171C"/>
    <w:rsid w:val="004330DD"/>
    <w:rsid w:val="004346CC"/>
    <w:rsid w:val="004364A9"/>
    <w:rsid w:val="00440AB3"/>
    <w:rsid w:val="0044179B"/>
    <w:rsid w:val="00441871"/>
    <w:rsid w:val="00442509"/>
    <w:rsid w:val="004438C2"/>
    <w:rsid w:val="004450A8"/>
    <w:rsid w:val="00445F8A"/>
    <w:rsid w:val="00446455"/>
    <w:rsid w:val="0044649E"/>
    <w:rsid w:val="00450695"/>
    <w:rsid w:val="00451938"/>
    <w:rsid w:val="00451CE0"/>
    <w:rsid w:val="00451F7E"/>
    <w:rsid w:val="004520F0"/>
    <w:rsid w:val="004523CD"/>
    <w:rsid w:val="00454C91"/>
    <w:rsid w:val="004604A7"/>
    <w:rsid w:val="00461209"/>
    <w:rsid w:val="0046364B"/>
    <w:rsid w:val="00465DBE"/>
    <w:rsid w:val="00467100"/>
    <w:rsid w:val="004671D9"/>
    <w:rsid w:val="0047009A"/>
    <w:rsid w:val="004716B7"/>
    <w:rsid w:val="00471993"/>
    <w:rsid w:val="004722F0"/>
    <w:rsid w:val="00472951"/>
    <w:rsid w:val="004740B7"/>
    <w:rsid w:val="00474C57"/>
    <w:rsid w:val="00476F04"/>
    <w:rsid w:val="00481EB3"/>
    <w:rsid w:val="00482D54"/>
    <w:rsid w:val="004844C6"/>
    <w:rsid w:val="00485788"/>
    <w:rsid w:val="00485CF2"/>
    <w:rsid w:val="00485E8C"/>
    <w:rsid w:val="004876E5"/>
    <w:rsid w:val="00487885"/>
    <w:rsid w:val="00487E8E"/>
    <w:rsid w:val="00492EEF"/>
    <w:rsid w:val="00494120"/>
    <w:rsid w:val="00495858"/>
    <w:rsid w:val="00496A39"/>
    <w:rsid w:val="00497E8D"/>
    <w:rsid w:val="004A0301"/>
    <w:rsid w:val="004A12A2"/>
    <w:rsid w:val="004A1B2E"/>
    <w:rsid w:val="004A2CAB"/>
    <w:rsid w:val="004A3FA2"/>
    <w:rsid w:val="004A6360"/>
    <w:rsid w:val="004A650D"/>
    <w:rsid w:val="004A776D"/>
    <w:rsid w:val="004A793D"/>
    <w:rsid w:val="004B2CFA"/>
    <w:rsid w:val="004B468E"/>
    <w:rsid w:val="004B4CC8"/>
    <w:rsid w:val="004B5814"/>
    <w:rsid w:val="004B5DA1"/>
    <w:rsid w:val="004B5FC7"/>
    <w:rsid w:val="004B66B9"/>
    <w:rsid w:val="004B710F"/>
    <w:rsid w:val="004C2230"/>
    <w:rsid w:val="004C29B2"/>
    <w:rsid w:val="004C3BC9"/>
    <w:rsid w:val="004C499A"/>
    <w:rsid w:val="004C5E34"/>
    <w:rsid w:val="004D00EF"/>
    <w:rsid w:val="004D1C31"/>
    <w:rsid w:val="004D2A7B"/>
    <w:rsid w:val="004D303D"/>
    <w:rsid w:val="004D3A1C"/>
    <w:rsid w:val="004D3D3A"/>
    <w:rsid w:val="004D64F0"/>
    <w:rsid w:val="004D6817"/>
    <w:rsid w:val="004D7064"/>
    <w:rsid w:val="004E06AF"/>
    <w:rsid w:val="004E20CE"/>
    <w:rsid w:val="004E2E4F"/>
    <w:rsid w:val="004E3501"/>
    <w:rsid w:val="004E3674"/>
    <w:rsid w:val="004E3C40"/>
    <w:rsid w:val="004E593C"/>
    <w:rsid w:val="004E7A01"/>
    <w:rsid w:val="004E7DCB"/>
    <w:rsid w:val="004F2D9B"/>
    <w:rsid w:val="004F346B"/>
    <w:rsid w:val="004F523F"/>
    <w:rsid w:val="004F53F7"/>
    <w:rsid w:val="004F54DB"/>
    <w:rsid w:val="004F61B5"/>
    <w:rsid w:val="004F695C"/>
    <w:rsid w:val="004F727D"/>
    <w:rsid w:val="004F781A"/>
    <w:rsid w:val="004F78FF"/>
    <w:rsid w:val="004F7AAE"/>
    <w:rsid w:val="00501A1E"/>
    <w:rsid w:val="005031DE"/>
    <w:rsid w:val="005033E8"/>
    <w:rsid w:val="00503ADF"/>
    <w:rsid w:val="00505440"/>
    <w:rsid w:val="005103B4"/>
    <w:rsid w:val="005105EE"/>
    <w:rsid w:val="00512972"/>
    <w:rsid w:val="00512C43"/>
    <w:rsid w:val="00514800"/>
    <w:rsid w:val="0051650D"/>
    <w:rsid w:val="0051681D"/>
    <w:rsid w:val="0051727A"/>
    <w:rsid w:val="00520FC7"/>
    <w:rsid w:val="005221BF"/>
    <w:rsid w:val="00522F80"/>
    <w:rsid w:val="00526029"/>
    <w:rsid w:val="00527531"/>
    <w:rsid w:val="00527A59"/>
    <w:rsid w:val="005302A3"/>
    <w:rsid w:val="00531451"/>
    <w:rsid w:val="00532652"/>
    <w:rsid w:val="0053458D"/>
    <w:rsid w:val="00534B36"/>
    <w:rsid w:val="005355CC"/>
    <w:rsid w:val="005356EE"/>
    <w:rsid w:val="00535CD5"/>
    <w:rsid w:val="00536BF9"/>
    <w:rsid w:val="00537685"/>
    <w:rsid w:val="0053788C"/>
    <w:rsid w:val="005401BE"/>
    <w:rsid w:val="00544E2E"/>
    <w:rsid w:val="00545E4D"/>
    <w:rsid w:val="005508B2"/>
    <w:rsid w:val="00550BB2"/>
    <w:rsid w:val="00550F50"/>
    <w:rsid w:val="0055173D"/>
    <w:rsid w:val="0055188D"/>
    <w:rsid w:val="005557B4"/>
    <w:rsid w:val="00555CAD"/>
    <w:rsid w:val="005565BC"/>
    <w:rsid w:val="00556ACF"/>
    <w:rsid w:val="00556CB7"/>
    <w:rsid w:val="00562989"/>
    <w:rsid w:val="00563066"/>
    <w:rsid w:val="00565516"/>
    <w:rsid w:val="00570042"/>
    <w:rsid w:val="0057166D"/>
    <w:rsid w:val="00571F7A"/>
    <w:rsid w:val="00574A84"/>
    <w:rsid w:val="0057563E"/>
    <w:rsid w:val="005765A7"/>
    <w:rsid w:val="00577543"/>
    <w:rsid w:val="005809F4"/>
    <w:rsid w:val="00581189"/>
    <w:rsid w:val="00583349"/>
    <w:rsid w:val="0058547B"/>
    <w:rsid w:val="00586BDC"/>
    <w:rsid w:val="00586C1C"/>
    <w:rsid w:val="00587BE1"/>
    <w:rsid w:val="005900D1"/>
    <w:rsid w:val="00590DC1"/>
    <w:rsid w:val="00593072"/>
    <w:rsid w:val="005944FF"/>
    <w:rsid w:val="00594F02"/>
    <w:rsid w:val="00594FEB"/>
    <w:rsid w:val="00595049"/>
    <w:rsid w:val="00595763"/>
    <w:rsid w:val="00595E9D"/>
    <w:rsid w:val="005969F2"/>
    <w:rsid w:val="00597B8F"/>
    <w:rsid w:val="005A4847"/>
    <w:rsid w:val="005A49C8"/>
    <w:rsid w:val="005A54B0"/>
    <w:rsid w:val="005A5777"/>
    <w:rsid w:val="005A5AAB"/>
    <w:rsid w:val="005A5BAF"/>
    <w:rsid w:val="005A6F2E"/>
    <w:rsid w:val="005A797F"/>
    <w:rsid w:val="005B01B2"/>
    <w:rsid w:val="005B1407"/>
    <w:rsid w:val="005B1FA0"/>
    <w:rsid w:val="005B228B"/>
    <w:rsid w:val="005B2327"/>
    <w:rsid w:val="005B2DD9"/>
    <w:rsid w:val="005B3B11"/>
    <w:rsid w:val="005B3C31"/>
    <w:rsid w:val="005B3F0E"/>
    <w:rsid w:val="005B5AA9"/>
    <w:rsid w:val="005C19C4"/>
    <w:rsid w:val="005C1F42"/>
    <w:rsid w:val="005C26C0"/>
    <w:rsid w:val="005C2DFF"/>
    <w:rsid w:val="005C347B"/>
    <w:rsid w:val="005C3863"/>
    <w:rsid w:val="005C3FF4"/>
    <w:rsid w:val="005C4249"/>
    <w:rsid w:val="005C51E3"/>
    <w:rsid w:val="005C58AF"/>
    <w:rsid w:val="005C7C2B"/>
    <w:rsid w:val="005D0207"/>
    <w:rsid w:val="005D205E"/>
    <w:rsid w:val="005D47D9"/>
    <w:rsid w:val="005D56E2"/>
    <w:rsid w:val="005D5B64"/>
    <w:rsid w:val="005D6F05"/>
    <w:rsid w:val="005D6FA2"/>
    <w:rsid w:val="005D71CF"/>
    <w:rsid w:val="005D76DF"/>
    <w:rsid w:val="005D7A18"/>
    <w:rsid w:val="005E05E0"/>
    <w:rsid w:val="005E0AC1"/>
    <w:rsid w:val="005E151F"/>
    <w:rsid w:val="005E17FD"/>
    <w:rsid w:val="005E1DF5"/>
    <w:rsid w:val="005E317B"/>
    <w:rsid w:val="005E320E"/>
    <w:rsid w:val="005E5280"/>
    <w:rsid w:val="005E5921"/>
    <w:rsid w:val="005E5960"/>
    <w:rsid w:val="005E6086"/>
    <w:rsid w:val="005E672E"/>
    <w:rsid w:val="005E717B"/>
    <w:rsid w:val="005E7607"/>
    <w:rsid w:val="005F0588"/>
    <w:rsid w:val="005F16F0"/>
    <w:rsid w:val="005F5162"/>
    <w:rsid w:val="005F5861"/>
    <w:rsid w:val="005F5FDC"/>
    <w:rsid w:val="005F62D7"/>
    <w:rsid w:val="005F6CDC"/>
    <w:rsid w:val="005F741F"/>
    <w:rsid w:val="005F7A93"/>
    <w:rsid w:val="005F7C89"/>
    <w:rsid w:val="00600A94"/>
    <w:rsid w:val="0060295E"/>
    <w:rsid w:val="0060330A"/>
    <w:rsid w:val="006054E3"/>
    <w:rsid w:val="006055D5"/>
    <w:rsid w:val="00605DD0"/>
    <w:rsid w:val="0060732B"/>
    <w:rsid w:val="00612D73"/>
    <w:rsid w:val="00612F82"/>
    <w:rsid w:val="00613AD0"/>
    <w:rsid w:val="00615707"/>
    <w:rsid w:val="00622398"/>
    <w:rsid w:val="006224C7"/>
    <w:rsid w:val="00623CE8"/>
    <w:rsid w:val="0062432D"/>
    <w:rsid w:val="0062468E"/>
    <w:rsid w:val="006310B8"/>
    <w:rsid w:val="00631EA1"/>
    <w:rsid w:val="00632218"/>
    <w:rsid w:val="00632EAC"/>
    <w:rsid w:val="00634B26"/>
    <w:rsid w:val="00634D3F"/>
    <w:rsid w:val="00635F19"/>
    <w:rsid w:val="00636255"/>
    <w:rsid w:val="0063675A"/>
    <w:rsid w:val="00636A37"/>
    <w:rsid w:val="00637CE9"/>
    <w:rsid w:val="00640589"/>
    <w:rsid w:val="006405A5"/>
    <w:rsid w:val="00641021"/>
    <w:rsid w:val="00642095"/>
    <w:rsid w:val="0064267C"/>
    <w:rsid w:val="006436F2"/>
    <w:rsid w:val="00644D61"/>
    <w:rsid w:val="00645FB4"/>
    <w:rsid w:val="00646353"/>
    <w:rsid w:val="006472C8"/>
    <w:rsid w:val="00651435"/>
    <w:rsid w:val="00654561"/>
    <w:rsid w:val="00654EA4"/>
    <w:rsid w:val="00655BFA"/>
    <w:rsid w:val="00657DAA"/>
    <w:rsid w:val="0066008D"/>
    <w:rsid w:val="006605EB"/>
    <w:rsid w:val="006612B6"/>
    <w:rsid w:val="0066204C"/>
    <w:rsid w:val="0066283A"/>
    <w:rsid w:val="0066754E"/>
    <w:rsid w:val="00667A33"/>
    <w:rsid w:val="00670111"/>
    <w:rsid w:val="0067044F"/>
    <w:rsid w:val="006707D2"/>
    <w:rsid w:val="0067137E"/>
    <w:rsid w:val="00672925"/>
    <w:rsid w:val="00672F1F"/>
    <w:rsid w:val="00674AAF"/>
    <w:rsid w:val="00674B65"/>
    <w:rsid w:val="00675FAA"/>
    <w:rsid w:val="00676F75"/>
    <w:rsid w:val="00677C75"/>
    <w:rsid w:val="00681AD3"/>
    <w:rsid w:val="006846F5"/>
    <w:rsid w:val="00686DB2"/>
    <w:rsid w:val="0068723C"/>
    <w:rsid w:val="00687BC4"/>
    <w:rsid w:val="00690877"/>
    <w:rsid w:val="00690AF4"/>
    <w:rsid w:val="0069222E"/>
    <w:rsid w:val="00692A6C"/>
    <w:rsid w:val="00693251"/>
    <w:rsid w:val="0069504D"/>
    <w:rsid w:val="0069529A"/>
    <w:rsid w:val="006967A7"/>
    <w:rsid w:val="00697390"/>
    <w:rsid w:val="006A0B64"/>
    <w:rsid w:val="006A34BE"/>
    <w:rsid w:val="006A3DF6"/>
    <w:rsid w:val="006A68E6"/>
    <w:rsid w:val="006B0412"/>
    <w:rsid w:val="006B146B"/>
    <w:rsid w:val="006B1FEA"/>
    <w:rsid w:val="006B35D6"/>
    <w:rsid w:val="006B4F63"/>
    <w:rsid w:val="006B507D"/>
    <w:rsid w:val="006B6511"/>
    <w:rsid w:val="006B651F"/>
    <w:rsid w:val="006B7202"/>
    <w:rsid w:val="006C1BEA"/>
    <w:rsid w:val="006C1C32"/>
    <w:rsid w:val="006C443E"/>
    <w:rsid w:val="006C58C9"/>
    <w:rsid w:val="006D2C7E"/>
    <w:rsid w:val="006D3CDF"/>
    <w:rsid w:val="006D5ABD"/>
    <w:rsid w:val="006D6677"/>
    <w:rsid w:val="006D6770"/>
    <w:rsid w:val="006D698D"/>
    <w:rsid w:val="006D6A69"/>
    <w:rsid w:val="006D6AD1"/>
    <w:rsid w:val="006D7039"/>
    <w:rsid w:val="006E07C8"/>
    <w:rsid w:val="006E0A02"/>
    <w:rsid w:val="006E1FEB"/>
    <w:rsid w:val="006E6174"/>
    <w:rsid w:val="006E7D7D"/>
    <w:rsid w:val="006F0CE2"/>
    <w:rsid w:val="006F262B"/>
    <w:rsid w:val="006F4D50"/>
    <w:rsid w:val="006F736B"/>
    <w:rsid w:val="006F73FD"/>
    <w:rsid w:val="006F7538"/>
    <w:rsid w:val="006F7E3E"/>
    <w:rsid w:val="00703C94"/>
    <w:rsid w:val="00705269"/>
    <w:rsid w:val="007062F5"/>
    <w:rsid w:val="00706D11"/>
    <w:rsid w:val="007070E3"/>
    <w:rsid w:val="00707D3F"/>
    <w:rsid w:val="00710617"/>
    <w:rsid w:val="00711735"/>
    <w:rsid w:val="00711CD8"/>
    <w:rsid w:val="00711F8C"/>
    <w:rsid w:val="007121BF"/>
    <w:rsid w:val="0071264E"/>
    <w:rsid w:val="007149F2"/>
    <w:rsid w:val="0071647A"/>
    <w:rsid w:val="00716E11"/>
    <w:rsid w:val="0071762D"/>
    <w:rsid w:val="007176C2"/>
    <w:rsid w:val="00717FA0"/>
    <w:rsid w:val="00720171"/>
    <w:rsid w:val="007209B0"/>
    <w:rsid w:val="007237D5"/>
    <w:rsid w:val="007246DA"/>
    <w:rsid w:val="00725028"/>
    <w:rsid w:val="007268B2"/>
    <w:rsid w:val="00727E32"/>
    <w:rsid w:val="00730822"/>
    <w:rsid w:val="00730D84"/>
    <w:rsid w:val="0073118C"/>
    <w:rsid w:val="00731335"/>
    <w:rsid w:val="00731EB4"/>
    <w:rsid w:val="00733F6F"/>
    <w:rsid w:val="0073423A"/>
    <w:rsid w:val="007344C9"/>
    <w:rsid w:val="00734D2A"/>
    <w:rsid w:val="00735369"/>
    <w:rsid w:val="00736C05"/>
    <w:rsid w:val="00736CB6"/>
    <w:rsid w:val="007412B7"/>
    <w:rsid w:val="00741539"/>
    <w:rsid w:val="007415F0"/>
    <w:rsid w:val="00742F91"/>
    <w:rsid w:val="007443DD"/>
    <w:rsid w:val="007455D1"/>
    <w:rsid w:val="007460A4"/>
    <w:rsid w:val="00746E75"/>
    <w:rsid w:val="00747284"/>
    <w:rsid w:val="00750D92"/>
    <w:rsid w:val="00754E4B"/>
    <w:rsid w:val="007556C2"/>
    <w:rsid w:val="00757D05"/>
    <w:rsid w:val="007608CB"/>
    <w:rsid w:val="00764507"/>
    <w:rsid w:val="00764BD2"/>
    <w:rsid w:val="00767028"/>
    <w:rsid w:val="007673FD"/>
    <w:rsid w:val="0077015A"/>
    <w:rsid w:val="00772751"/>
    <w:rsid w:val="007728B3"/>
    <w:rsid w:val="00772A6A"/>
    <w:rsid w:val="00773886"/>
    <w:rsid w:val="00777BEE"/>
    <w:rsid w:val="0078079D"/>
    <w:rsid w:val="007821A2"/>
    <w:rsid w:val="00782C36"/>
    <w:rsid w:val="00783B2F"/>
    <w:rsid w:val="00783E60"/>
    <w:rsid w:val="00783FE8"/>
    <w:rsid w:val="00785275"/>
    <w:rsid w:val="007852D1"/>
    <w:rsid w:val="00785452"/>
    <w:rsid w:val="00786634"/>
    <w:rsid w:val="00787090"/>
    <w:rsid w:val="007874A6"/>
    <w:rsid w:val="0079003E"/>
    <w:rsid w:val="007918EE"/>
    <w:rsid w:val="00793A3E"/>
    <w:rsid w:val="00794D8C"/>
    <w:rsid w:val="00795599"/>
    <w:rsid w:val="00795DB4"/>
    <w:rsid w:val="007960CE"/>
    <w:rsid w:val="0079612A"/>
    <w:rsid w:val="007968F1"/>
    <w:rsid w:val="00797F4C"/>
    <w:rsid w:val="007A1A6C"/>
    <w:rsid w:val="007A1C2E"/>
    <w:rsid w:val="007A1CC4"/>
    <w:rsid w:val="007A2018"/>
    <w:rsid w:val="007A4C82"/>
    <w:rsid w:val="007A6A5D"/>
    <w:rsid w:val="007A76D9"/>
    <w:rsid w:val="007A7CD0"/>
    <w:rsid w:val="007B10FD"/>
    <w:rsid w:val="007B1281"/>
    <w:rsid w:val="007B1F4F"/>
    <w:rsid w:val="007B217D"/>
    <w:rsid w:val="007B2CC6"/>
    <w:rsid w:val="007B2FA2"/>
    <w:rsid w:val="007B3D7C"/>
    <w:rsid w:val="007B6875"/>
    <w:rsid w:val="007B72C0"/>
    <w:rsid w:val="007B74A4"/>
    <w:rsid w:val="007B7880"/>
    <w:rsid w:val="007C095D"/>
    <w:rsid w:val="007C0B2E"/>
    <w:rsid w:val="007C1AB0"/>
    <w:rsid w:val="007C25B0"/>
    <w:rsid w:val="007C2650"/>
    <w:rsid w:val="007C2F31"/>
    <w:rsid w:val="007C4F2F"/>
    <w:rsid w:val="007C52D1"/>
    <w:rsid w:val="007C5C13"/>
    <w:rsid w:val="007C7100"/>
    <w:rsid w:val="007C7DFD"/>
    <w:rsid w:val="007D23D4"/>
    <w:rsid w:val="007D3022"/>
    <w:rsid w:val="007D4656"/>
    <w:rsid w:val="007D4912"/>
    <w:rsid w:val="007D7324"/>
    <w:rsid w:val="007D7A6E"/>
    <w:rsid w:val="007E164B"/>
    <w:rsid w:val="007E1DCE"/>
    <w:rsid w:val="007E4D5A"/>
    <w:rsid w:val="007E5149"/>
    <w:rsid w:val="007E5BA9"/>
    <w:rsid w:val="007E6BBA"/>
    <w:rsid w:val="007E79C1"/>
    <w:rsid w:val="007E7BC9"/>
    <w:rsid w:val="007F0D83"/>
    <w:rsid w:val="007F145D"/>
    <w:rsid w:val="007F2F8D"/>
    <w:rsid w:val="007F3C35"/>
    <w:rsid w:val="007F4763"/>
    <w:rsid w:val="007F529F"/>
    <w:rsid w:val="007F5673"/>
    <w:rsid w:val="007F6F05"/>
    <w:rsid w:val="007F7838"/>
    <w:rsid w:val="0080005B"/>
    <w:rsid w:val="00800F3B"/>
    <w:rsid w:val="0080104B"/>
    <w:rsid w:val="008029DE"/>
    <w:rsid w:val="00804E38"/>
    <w:rsid w:val="0080710F"/>
    <w:rsid w:val="008073F6"/>
    <w:rsid w:val="008134A3"/>
    <w:rsid w:val="00814C2D"/>
    <w:rsid w:val="0081536B"/>
    <w:rsid w:val="00815799"/>
    <w:rsid w:val="00815EF3"/>
    <w:rsid w:val="008162AF"/>
    <w:rsid w:val="008164F4"/>
    <w:rsid w:val="008168D1"/>
    <w:rsid w:val="00816C69"/>
    <w:rsid w:val="00816E4E"/>
    <w:rsid w:val="00817A09"/>
    <w:rsid w:val="0082108D"/>
    <w:rsid w:val="008231E6"/>
    <w:rsid w:val="00823338"/>
    <w:rsid w:val="00824A34"/>
    <w:rsid w:val="008257E3"/>
    <w:rsid w:val="00827618"/>
    <w:rsid w:val="008316A3"/>
    <w:rsid w:val="00835227"/>
    <w:rsid w:val="00836B6F"/>
    <w:rsid w:val="00836CAA"/>
    <w:rsid w:val="008372A6"/>
    <w:rsid w:val="008379F5"/>
    <w:rsid w:val="008403D6"/>
    <w:rsid w:val="00840606"/>
    <w:rsid w:val="00840923"/>
    <w:rsid w:val="00840DB0"/>
    <w:rsid w:val="00841D2F"/>
    <w:rsid w:val="00841DE3"/>
    <w:rsid w:val="00844706"/>
    <w:rsid w:val="008447CD"/>
    <w:rsid w:val="008449D3"/>
    <w:rsid w:val="00844AB4"/>
    <w:rsid w:val="00845085"/>
    <w:rsid w:val="008459F0"/>
    <w:rsid w:val="008460C4"/>
    <w:rsid w:val="00847B85"/>
    <w:rsid w:val="00847C13"/>
    <w:rsid w:val="00850766"/>
    <w:rsid w:val="00854221"/>
    <w:rsid w:val="008546B3"/>
    <w:rsid w:val="00857068"/>
    <w:rsid w:val="00857F24"/>
    <w:rsid w:val="00863CB1"/>
    <w:rsid w:val="00863E8F"/>
    <w:rsid w:val="00864601"/>
    <w:rsid w:val="00866FC5"/>
    <w:rsid w:val="00867D9E"/>
    <w:rsid w:val="0087016D"/>
    <w:rsid w:val="00870B77"/>
    <w:rsid w:val="008729E0"/>
    <w:rsid w:val="00874382"/>
    <w:rsid w:val="008749FF"/>
    <w:rsid w:val="008750B6"/>
    <w:rsid w:val="00875168"/>
    <w:rsid w:val="00876A17"/>
    <w:rsid w:val="00881AAF"/>
    <w:rsid w:val="00881AD9"/>
    <w:rsid w:val="008822D1"/>
    <w:rsid w:val="00882CBA"/>
    <w:rsid w:val="008839C4"/>
    <w:rsid w:val="00883A6C"/>
    <w:rsid w:val="008842F9"/>
    <w:rsid w:val="00884D6A"/>
    <w:rsid w:val="00886241"/>
    <w:rsid w:val="008863E7"/>
    <w:rsid w:val="00886971"/>
    <w:rsid w:val="00886DB4"/>
    <w:rsid w:val="00890BB7"/>
    <w:rsid w:val="00891548"/>
    <w:rsid w:val="00893A61"/>
    <w:rsid w:val="008953B5"/>
    <w:rsid w:val="00895C71"/>
    <w:rsid w:val="00896120"/>
    <w:rsid w:val="00897A2B"/>
    <w:rsid w:val="008A0A46"/>
    <w:rsid w:val="008A0DB6"/>
    <w:rsid w:val="008A1C11"/>
    <w:rsid w:val="008A289E"/>
    <w:rsid w:val="008A2A3F"/>
    <w:rsid w:val="008A3ED8"/>
    <w:rsid w:val="008A4410"/>
    <w:rsid w:val="008A481E"/>
    <w:rsid w:val="008A5BCB"/>
    <w:rsid w:val="008A75FB"/>
    <w:rsid w:val="008A7A7F"/>
    <w:rsid w:val="008A7CFB"/>
    <w:rsid w:val="008B1192"/>
    <w:rsid w:val="008B1250"/>
    <w:rsid w:val="008B1B8A"/>
    <w:rsid w:val="008B214C"/>
    <w:rsid w:val="008B3025"/>
    <w:rsid w:val="008B4925"/>
    <w:rsid w:val="008B50C3"/>
    <w:rsid w:val="008C058A"/>
    <w:rsid w:val="008C07CF"/>
    <w:rsid w:val="008C0925"/>
    <w:rsid w:val="008C0F33"/>
    <w:rsid w:val="008C1C46"/>
    <w:rsid w:val="008C2E15"/>
    <w:rsid w:val="008C2E32"/>
    <w:rsid w:val="008C3517"/>
    <w:rsid w:val="008C3C29"/>
    <w:rsid w:val="008C6332"/>
    <w:rsid w:val="008C6613"/>
    <w:rsid w:val="008C71E6"/>
    <w:rsid w:val="008C76FB"/>
    <w:rsid w:val="008C7ABB"/>
    <w:rsid w:val="008C7BB3"/>
    <w:rsid w:val="008D01E8"/>
    <w:rsid w:val="008D0224"/>
    <w:rsid w:val="008D121C"/>
    <w:rsid w:val="008D254D"/>
    <w:rsid w:val="008D3EA2"/>
    <w:rsid w:val="008D4960"/>
    <w:rsid w:val="008D5482"/>
    <w:rsid w:val="008D59AD"/>
    <w:rsid w:val="008D6471"/>
    <w:rsid w:val="008E1EB8"/>
    <w:rsid w:val="008E24C0"/>
    <w:rsid w:val="008E24CB"/>
    <w:rsid w:val="008E3636"/>
    <w:rsid w:val="008E386A"/>
    <w:rsid w:val="008E4887"/>
    <w:rsid w:val="008E4E07"/>
    <w:rsid w:val="008E52A4"/>
    <w:rsid w:val="008E6D0B"/>
    <w:rsid w:val="008F1A32"/>
    <w:rsid w:val="008F47A3"/>
    <w:rsid w:val="008F6A31"/>
    <w:rsid w:val="008F6A3E"/>
    <w:rsid w:val="0090284E"/>
    <w:rsid w:val="009030EA"/>
    <w:rsid w:val="00903114"/>
    <w:rsid w:val="00903ECB"/>
    <w:rsid w:val="00905A88"/>
    <w:rsid w:val="009066D2"/>
    <w:rsid w:val="00907423"/>
    <w:rsid w:val="009074AB"/>
    <w:rsid w:val="00907C8A"/>
    <w:rsid w:val="00907EEB"/>
    <w:rsid w:val="0091130A"/>
    <w:rsid w:val="0091154C"/>
    <w:rsid w:val="00912467"/>
    <w:rsid w:val="00912587"/>
    <w:rsid w:val="009140A5"/>
    <w:rsid w:val="0091622D"/>
    <w:rsid w:val="00921511"/>
    <w:rsid w:val="0092210C"/>
    <w:rsid w:val="009225A5"/>
    <w:rsid w:val="0092368B"/>
    <w:rsid w:val="00923697"/>
    <w:rsid w:val="00924215"/>
    <w:rsid w:val="009255FC"/>
    <w:rsid w:val="0092564F"/>
    <w:rsid w:val="00925CF5"/>
    <w:rsid w:val="00927A32"/>
    <w:rsid w:val="009302F9"/>
    <w:rsid w:val="00932261"/>
    <w:rsid w:val="0093317B"/>
    <w:rsid w:val="00933AFF"/>
    <w:rsid w:val="0093422E"/>
    <w:rsid w:val="009344A2"/>
    <w:rsid w:val="00934AF7"/>
    <w:rsid w:val="00934C11"/>
    <w:rsid w:val="00935699"/>
    <w:rsid w:val="0093642B"/>
    <w:rsid w:val="00936A26"/>
    <w:rsid w:val="0094166E"/>
    <w:rsid w:val="00941C23"/>
    <w:rsid w:val="0094203A"/>
    <w:rsid w:val="009429B4"/>
    <w:rsid w:val="009432FB"/>
    <w:rsid w:val="00943F04"/>
    <w:rsid w:val="00944270"/>
    <w:rsid w:val="0094433B"/>
    <w:rsid w:val="0094449C"/>
    <w:rsid w:val="00945BF5"/>
    <w:rsid w:val="0094669D"/>
    <w:rsid w:val="00946D37"/>
    <w:rsid w:val="00947D4E"/>
    <w:rsid w:val="00951799"/>
    <w:rsid w:val="00951CA8"/>
    <w:rsid w:val="00952B9C"/>
    <w:rsid w:val="0095305E"/>
    <w:rsid w:val="0095759F"/>
    <w:rsid w:val="00957C52"/>
    <w:rsid w:val="0096289F"/>
    <w:rsid w:val="00962CE3"/>
    <w:rsid w:val="00964559"/>
    <w:rsid w:val="00965690"/>
    <w:rsid w:val="0096575B"/>
    <w:rsid w:val="00965766"/>
    <w:rsid w:val="009658FA"/>
    <w:rsid w:val="009660BC"/>
    <w:rsid w:val="00966F1C"/>
    <w:rsid w:val="0096742F"/>
    <w:rsid w:val="0096783E"/>
    <w:rsid w:val="00972810"/>
    <w:rsid w:val="00973972"/>
    <w:rsid w:val="00974BEE"/>
    <w:rsid w:val="009765D4"/>
    <w:rsid w:val="00977E0B"/>
    <w:rsid w:val="00980C72"/>
    <w:rsid w:val="00981478"/>
    <w:rsid w:val="0098156C"/>
    <w:rsid w:val="00981760"/>
    <w:rsid w:val="0098178D"/>
    <w:rsid w:val="00983B90"/>
    <w:rsid w:val="00987A86"/>
    <w:rsid w:val="00987D29"/>
    <w:rsid w:val="009912A9"/>
    <w:rsid w:val="00991374"/>
    <w:rsid w:val="00991941"/>
    <w:rsid w:val="00992272"/>
    <w:rsid w:val="00992B77"/>
    <w:rsid w:val="009A0998"/>
    <w:rsid w:val="009A09FF"/>
    <w:rsid w:val="009A1C0A"/>
    <w:rsid w:val="009A4B00"/>
    <w:rsid w:val="009A4B98"/>
    <w:rsid w:val="009A4E6E"/>
    <w:rsid w:val="009A5D0C"/>
    <w:rsid w:val="009A61BF"/>
    <w:rsid w:val="009A76A5"/>
    <w:rsid w:val="009B04B9"/>
    <w:rsid w:val="009B16EA"/>
    <w:rsid w:val="009B1BD5"/>
    <w:rsid w:val="009B2B52"/>
    <w:rsid w:val="009B5FDB"/>
    <w:rsid w:val="009B6359"/>
    <w:rsid w:val="009C02EE"/>
    <w:rsid w:val="009C19A7"/>
    <w:rsid w:val="009C1D7B"/>
    <w:rsid w:val="009C6F1C"/>
    <w:rsid w:val="009C7126"/>
    <w:rsid w:val="009C72DC"/>
    <w:rsid w:val="009C7836"/>
    <w:rsid w:val="009C7EE0"/>
    <w:rsid w:val="009D1DD5"/>
    <w:rsid w:val="009D25CC"/>
    <w:rsid w:val="009D5689"/>
    <w:rsid w:val="009E37D1"/>
    <w:rsid w:val="009E612A"/>
    <w:rsid w:val="009E763F"/>
    <w:rsid w:val="009E7D43"/>
    <w:rsid w:val="009F008A"/>
    <w:rsid w:val="009F009D"/>
    <w:rsid w:val="009F14A7"/>
    <w:rsid w:val="009F1F2D"/>
    <w:rsid w:val="009F2947"/>
    <w:rsid w:val="009F3208"/>
    <w:rsid w:val="009F3C3A"/>
    <w:rsid w:val="009F4605"/>
    <w:rsid w:val="009F6F11"/>
    <w:rsid w:val="00A005D5"/>
    <w:rsid w:val="00A00A4D"/>
    <w:rsid w:val="00A00B22"/>
    <w:rsid w:val="00A024F5"/>
    <w:rsid w:val="00A028DE"/>
    <w:rsid w:val="00A0335B"/>
    <w:rsid w:val="00A033FE"/>
    <w:rsid w:val="00A10438"/>
    <w:rsid w:val="00A107E7"/>
    <w:rsid w:val="00A11DBA"/>
    <w:rsid w:val="00A12E9A"/>
    <w:rsid w:val="00A16ADF"/>
    <w:rsid w:val="00A2152C"/>
    <w:rsid w:val="00A236E4"/>
    <w:rsid w:val="00A31773"/>
    <w:rsid w:val="00A32D6D"/>
    <w:rsid w:val="00A32E37"/>
    <w:rsid w:val="00A335AF"/>
    <w:rsid w:val="00A34A02"/>
    <w:rsid w:val="00A35B12"/>
    <w:rsid w:val="00A362A3"/>
    <w:rsid w:val="00A36DF7"/>
    <w:rsid w:val="00A36F94"/>
    <w:rsid w:val="00A40D20"/>
    <w:rsid w:val="00A40E65"/>
    <w:rsid w:val="00A4189E"/>
    <w:rsid w:val="00A43163"/>
    <w:rsid w:val="00A435EB"/>
    <w:rsid w:val="00A44734"/>
    <w:rsid w:val="00A4524B"/>
    <w:rsid w:val="00A5059D"/>
    <w:rsid w:val="00A5506A"/>
    <w:rsid w:val="00A554F5"/>
    <w:rsid w:val="00A56644"/>
    <w:rsid w:val="00A5671A"/>
    <w:rsid w:val="00A57ADE"/>
    <w:rsid w:val="00A60DBE"/>
    <w:rsid w:val="00A6179A"/>
    <w:rsid w:val="00A63A81"/>
    <w:rsid w:val="00A65ECF"/>
    <w:rsid w:val="00A6687F"/>
    <w:rsid w:val="00A704A0"/>
    <w:rsid w:val="00A7132A"/>
    <w:rsid w:val="00A725DA"/>
    <w:rsid w:val="00A72FAF"/>
    <w:rsid w:val="00A74377"/>
    <w:rsid w:val="00A744AC"/>
    <w:rsid w:val="00A74F9C"/>
    <w:rsid w:val="00A76286"/>
    <w:rsid w:val="00A7634D"/>
    <w:rsid w:val="00A80F48"/>
    <w:rsid w:val="00A822AF"/>
    <w:rsid w:val="00A8446B"/>
    <w:rsid w:val="00A8446D"/>
    <w:rsid w:val="00A85378"/>
    <w:rsid w:val="00A85B08"/>
    <w:rsid w:val="00A85B8A"/>
    <w:rsid w:val="00A85F9D"/>
    <w:rsid w:val="00A85FFC"/>
    <w:rsid w:val="00A879B3"/>
    <w:rsid w:val="00A90614"/>
    <w:rsid w:val="00A90708"/>
    <w:rsid w:val="00A9120F"/>
    <w:rsid w:val="00A915F1"/>
    <w:rsid w:val="00A929B5"/>
    <w:rsid w:val="00A95EDD"/>
    <w:rsid w:val="00A97053"/>
    <w:rsid w:val="00AA03F0"/>
    <w:rsid w:val="00AA2650"/>
    <w:rsid w:val="00AA3D5E"/>
    <w:rsid w:val="00AA4335"/>
    <w:rsid w:val="00AA5EB3"/>
    <w:rsid w:val="00AA6296"/>
    <w:rsid w:val="00AA7278"/>
    <w:rsid w:val="00AA779B"/>
    <w:rsid w:val="00AA77A2"/>
    <w:rsid w:val="00AA7D15"/>
    <w:rsid w:val="00AB0096"/>
    <w:rsid w:val="00AB02C5"/>
    <w:rsid w:val="00AB5CB4"/>
    <w:rsid w:val="00AB696C"/>
    <w:rsid w:val="00AB7990"/>
    <w:rsid w:val="00AC0E09"/>
    <w:rsid w:val="00AC27C5"/>
    <w:rsid w:val="00AC3E11"/>
    <w:rsid w:val="00AC653E"/>
    <w:rsid w:val="00AC6D6B"/>
    <w:rsid w:val="00AD18DA"/>
    <w:rsid w:val="00AD1B14"/>
    <w:rsid w:val="00AD2C9E"/>
    <w:rsid w:val="00AD371C"/>
    <w:rsid w:val="00AD45FF"/>
    <w:rsid w:val="00AD59AB"/>
    <w:rsid w:val="00AD6E5E"/>
    <w:rsid w:val="00AD7911"/>
    <w:rsid w:val="00AE024F"/>
    <w:rsid w:val="00AE18D5"/>
    <w:rsid w:val="00AE3A2A"/>
    <w:rsid w:val="00AE61E2"/>
    <w:rsid w:val="00AF0E1E"/>
    <w:rsid w:val="00AF31D4"/>
    <w:rsid w:val="00AF4132"/>
    <w:rsid w:val="00AF4EB0"/>
    <w:rsid w:val="00AF5872"/>
    <w:rsid w:val="00AF59C8"/>
    <w:rsid w:val="00B0377B"/>
    <w:rsid w:val="00B04131"/>
    <w:rsid w:val="00B058F4"/>
    <w:rsid w:val="00B05A22"/>
    <w:rsid w:val="00B06A3E"/>
    <w:rsid w:val="00B077EE"/>
    <w:rsid w:val="00B11E60"/>
    <w:rsid w:val="00B11EA7"/>
    <w:rsid w:val="00B12176"/>
    <w:rsid w:val="00B13C3C"/>
    <w:rsid w:val="00B14006"/>
    <w:rsid w:val="00B1472A"/>
    <w:rsid w:val="00B14DA8"/>
    <w:rsid w:val="00B14FA6"/>
    <w:rsid w:val="00B16AA9"/>
    <w:rsid w:val="00B16D4A"/>
    <w:rsid w:val="00B17056"/>
    <w:rsid w:val="00B17AF9"/>
    <w:rsid w:val="00B200A2"/>
    <w:rsid w:val="00B205B3"/>
    <w:rsid w:val="00B21361"/>
    <w:rsid w:val="00B21A33"/>
    <w:rsid w:val="00B2715A"/>
    <w:rsid w:val="00B27A5C"/>
    <w:rsid w:val="00B31504"/>
    <w:rsid w:val="00B32C4A"/>
    <w:rsid w:val="00B33E40"/>
    <w:rsid w:val="00B34158"/>
    <w:rsid w:val="00B343B1"/>
    <w:rsid w:val="00B3456B"/>
    <w:rsid w:val="00B34B7D"/>
    <w:rsid w:val="00B35C0C"/>
    <w:rsid w:val="00B37EAE"/>
    <w:rsid w:val="00B402B9"/>
    <w:rsid w:val="00B404D5"/>
    <w:rsid w:val="00B40BD7"/>
    <w:rsid w:val="00B42D38"/>
    <w:rsid w:val="00B4493C"/>
    <w:rsid w:val="00B456B2"/>
    <w:rsid w:val="00B46B2B"/>
    <w:rsid w:val="00B47FC2"/>
    <w:rsid w:val="00B51290"/>
    <w:rsid w:val="00B51F4F"/>
    <w:rsid w:val="00B52F88"/>
    <w:rsid w:val="00B54A9D"/>
    <w:rsid w:val="00B555ED"/>
    <w:rsid w:val="00B56A35"/>
    <w:rsid w:val="00B57606"/>
    <w:rsid w:val="00B57719"/>
    <w:rsid w:val="00B61091"/>
    <w:rsid w:val="00B6110B"/>
    <w:rsid w:val="00B61A8A"/>
    <w:rsid w:val="00B62EC9"/>
    <w:rsid w:val="00B63AE5"/>
    <w:rsid w:val="00B675FA"/>
    <w:rsid w:val="00B67F45"/>
    <w:rsid w:val="00B723E3"/>
    <w:rsid w:val="00B73D3D"/>
    <w:rsid w:val="00B73E3E"/>
    <w:rsid w:val="00B74454"/>
    <w:rsid w:val="00B75E73"/>
    <w:rsid w:val="00B774AF"/>
    <w:rsid w:val="00B81C20"/>
    <w:rsid w:val="00B841D6"/>
    <w:rsid w:val="00B86B0D"/>
    <w:rsid w:val="00B86F71"/>
    <w:rsid w:val="00B91AF0"/>
    <w:rsid w:val="00B92C0A"/>
    <w:rsid w:val="00B94D72"/>
    <w:rsid w:val="00B964F2"/>
    <w:rsid w:val="00B97C49"/>
    <w:rsid w:val="00BA0B71"/>
    <w:rsid w:val="00BA1B05"/>
    <w:rsid w:val="00BA1B78"/>
    <w:rsid w:val="00BA4CE9"/>
    <w:rsid w:val="00BA66A8"/>
    <w:rsid w:val="00BB0BEB"/>
    <w:rsid w:val="00BB272A"/>
    <w:rsid w:val="00BB2EAF"/>
    <w:rsid w:val="00BB343D"/>
    <w:rsid w:val="00BB46CB"/>
    <w:rsid w:val="00BB56A9"/>
    <w:rsid w:val="00BB5D08"/>
    <w:rsid w:val="00BB6507"/>
    <w:rsid w:val="00BB6BC0"/>
    <w:rsid w:val="00BB749D"/>
    <w:rsid w:val="00BB7CEE"/>
    <w:rsid w:val="00BC05A1"/>
    <w:rsid w:val="00BC1929"/>
    <w:rsid w:val="00BC3562"/>
    <w:rsid w:val="00BC3674"/>
    <w:rsid w:val="00BC4BB8"/>
    <w:rsid w:val="00BC505C"/>
    <w:rsid w:val="00BC637F"/>
    <w:rsid w:val="00BC71F3"/>
    <w:rsid w:val="00BC7E8D"/>
    <w:rsid w:val="00BD0B24"/>
    <w:rsid w:val="00BD11A5"/>
    <w:rsid w:val="00BD2D27"/>
    <w:rsid w:val="00BD301D"/>
    <w:rsid w:val="00BD3CEC"/>
    <w:rsid w:val="00BD5269"/>
    <w:rsid w:val="00BD5AF9"/>
    <w:rsid w:val="00BD6DAC"/>
    <w:rsid w:val="00BD7AA2"/>
    <w:rsid w:val="00BE2CC3"/>
    <w:rsid w:val="00BE3774"/>
    <w:rsid w:val="00BE44DE"/>
    <w:rsid w:val="00BE484F"/>
    <w:rsid w:val="00BE76F2"/>
    <w:rsid w:val="00BF0421"/>
    <w:rsid w:val="00BF0C02"/>
    <w:rsid w:val="00BF138C"/>
    <w:rsid w:val="00BF13B8"/>
    <w:rsid w:val="00BF2672"/>
    <w:rsid w:val="00BF6533"/>
    <w:rsid w:val="00C005FC"/>
    <w:rsid w:val="00C00A19"/>
    <w:rsid w:val="00C00CF2"/>
    <w:rsid w:val="00C033F3"/>
    <w:rsid w:val="00C0430A"/>
    <w:rsid w:val="00C04F98"/>
    <w:rsid w:val="00C06C66"/>
    <w:rsid w:val="00C100F8"/>
    <w:rsid w:val="00C10112"/>
    <w:rsid w:val="00C11ADE"/>
    <w:rsid w:val="00C1265C"/>
    <w:rsid w:val="00C1348D"/>
    <w:rsid w:val="00C15508"/>
    <w:rsid w:val="00C15DC5"/>
    <w:rsid w:val="00C168AE"/>
    <w:rsid w:val="00C215D8"/>
    <w:rsid w:val="00C2180E"/>
    <w:rsid w:val="00C2217E"/>
    <w:rsid w:val="00C24FDE"/>
    <w:rsid w:val="00C27402"/>
    <w:rsid w:val="00C279B7"/>
    <w:rsid w:val="00C279F3"/>
    <w:rsid w:val="00C3063A"/>
    <w:rsid w:val="00C30786"/>
    <w:rsid w:val="00C3101B"/>
    <w:rsid w:val="00C3184D"/>
    <w:rsid w:val="00C31FC2"/>
    <w:rsid w:val="00C335E0"/>
    <w:rsid w:val="00C347D1"/>
    <w:rsid w:val="00C35C48"/>
    <w:rsid w:val="00C36D5D"/>
    <w:rsid w:val="00C3701E"/>
    <w:rsid w:val="00C410DB"/>
    <w:rsid w:val="00C4296B"/>
    <w:rsid w:val="00C4354B"/>
    <w:rsid w:val="00C45367"/>
    <w:rsid w:val="00C45765"/>
    <w:rsid w:val="00C46CC8"/>
    <w:rsid w:val="00C47189"/>
    <w:rsid w:val="00C4786B"/>
    <w:rsid w:val="00C47A4D"/>
    <w:rsid w:val="00C51318"/>
    <w:rsid w:val="00C5151D"/>
    <w:rsid w:val="00C52081"/>
    <w:rsid w:val="00C526CC"/>
    <w:rsid w:val="00C537DA"/>
    <w:rsid w:val="00C54318"/>
    <w:rsid w:val="00C5446C"/>
    <w:rsid w:val="00C54651"/>
    <w:rsid w:val="00C54D67"/>
    <w:rsid w:val="00C56D0E"/>
    <w:rsid w:val="00C608EA"/>
    <w:rsid w:val="00C62A89"/>
    <w:rsid w:val="00C62C2A"/>
    <w:rsid w:val="00C671A6"/>
    <w:rsid w:val="00C67A2A"/>
    <w:rsid w:val="00C704C7"/>
    <w:rsid w:val="00C7075C"/>
    <w:rsid w:val="00C716D2"/>
    <w:rsid w:val="00C745FE"/>
    <w:rsid w:val="00C75552"/>
    <w:rsid w:val="00C75D6A"/>
    <w:rsid w:val="00C779F1"/>
    <w:rsid w:val="00C80965"/>
    <w:rsid w:val="00C80B3C"/>
    <w:rsid w:val="00C81255"/>
    <w:rsid w:val="00C83B27"/>
    <w:rsid w:val="00C84E79"/>
    <w:rsid w:val="00C908CE"/>
    <w:rsid w:val="00C91905"/>
    <w:rsid w:val="00C919B3"/>
    <w:rsid w:val="00C93A8D"/>
    <w:rsid w:val="00C93FA2"/>
    <w:rsid w:val="00C943E8"/>
    <w:rsid w:val="00C94511"/>
    <w:rsid w:val="00C950B8"/>
    <w:rsid w:val="00C96346"/>
    <w:rsid w:val="00C97B46"/>
    <w:rsid w:val="00C97DEC"/>
    <w:rsid w:val="00CA05A9"/>
    <w:rsid w:val="00CA1890"/>
    <w:rsid w:val="00CA5071"/>
    <w:rsid w:val="00CA5129"/>
    <w:rsid w:val="00CA69D4"/>
    <w:rsid w:val="00CA7653"/>
    <w:rsid w:val="00CA788A"/>
    <w:rsid w:val="00CB1326"/>
    <w:rsid w:val="00CB142D"/>
    <w:rsid w:val="00CB2895"/>
    <w:rsid w:val="00CB48A3"/>
    <w:rsid w:val="00CB4F87"/>
    <w:rsid w:val="00CB5B4F"/>
    <w:rsid w:val="00CB6017"/>
    <w:rsid w:val="00CB607E"/>
    <w:rsid w:val="00CB7DF9"/>
    <w:rsid w:val="00CB7FD7"/>
    <w:rsid w:val="00CC05AD"/>
    <w:rsid w:val="00CC0C88"/>
    <w:rsid w:val="00CC192D"/>
    <w:rsid w:val="00CC23E9"/>
    <w:rsid w:val="00CC2655"/>
    <w:rsid w:val="00CC2D44"/>
    <w:rsid w:val="00CC5624"/>
    <w:rsid w:val="00CC583D"/>
    <w:rsid w:val="00CC664E"/>
    <w:rsid w:val="00CC67ED"/>
    <w:rsid w:val="00CD1233"/>
    <w:rsid w:val="00CD24AC"/>
    <w:rsid w:val="00CD3A8B"/>
    <w:rsid w:val="00CD5274"/>
    <w:rsid w:val="00CD5449"/>
    <w:rsid w:val="00CD56D4"/>
    <w:rsid w:val="00CD57D6"/>
    <w:rsid w:val="00CD6114"/>
    <w:rsid w:val="00CD6E6F"/>
    <w:rsid w:val="00CD7A80"/>
    <w:rsid w:val="00CE117C"/>
    <w:rsid w:val="00CE253F"/>
    <w:rsid w:val="00CE26C8"/>
    <w:rsid w:val="00CE306A"/>
    <w:rsid w:val="00CE3248"/>
    <w:rsid w:val="00CE43C1"/>
    <w:rsid w:val="00CE5FF4"/>
    <w:rsid w:val="00CF26AA"/>
    <w:rsid w:val="00CF3272"/>
    <w:rsid w:val="00CF3844"/>
    <w:rsid w:val="00CF3D70"/>
    <w:rsid w:val="00CF47A4"/>
    <w:rsid w:val="00CF5119"/>
    <w:rsid w:val="00CF5B9E"/>
    <w:rsid w:val="00CF7370"/>
    <w:rsid w:val="00CF77E0"/>
    <w:rsid w:val="00D02002"/>
    <w:rsid w:val="00D026C8"/>
    <w:rsid w:val="00D04C7D"/>
    <w:rsid w:val="00D06CAC"/>
    <w:rsid w:val="00D11399"/>
    <w:rsid w:val="00D14CD0"/>
    <w:rsid w:val="00D14E5B"/>
    <w:rsid w:val="00D15B8D"/>
    <w:rsid w:val="00D175C4"/>
    <w:rsid w:val="00D17D71"/>
    <w:rsid w:val="00D23626"/>
    <w:rsid w:val="00D2395C"/>
    <w:rsid w:val="00D250CD"/>
    <w:rsid w:val="00D26498"/>
    <w:rsid w:val="00D26831"/>
    <w:rsid w:val="00D26A2E"/>
    <w:rsid w:val="00D27C51"/>
    <w:rsid w:val="00D320BB"/>
    <w:rsid w:val="00D35910"/>
    <w:rsid w:val="00D35B81"/>
    <w:rsid w:val="00D35EFC"/>
    <w:rsid w:val="00D36D25"/>
    <w:rsid w:val="00D37A09"/>
    <w:rsid w:val="00D403DF"/>
    <w:rsid w:val="00D417E1"/>
    <w:rsid w:val="00D42DFB"/>
    <w:rsid w:val="00D43D7F"/>
    <w:rsid w:val="00D44819"/>
    <w:rsid w:val="00D44CFB"/>
    <w:rsid w:val="00D45878"/>
    <w:rsid w:val="00D458C9"/>
    <w:rsid w:val="00D46A7B"/>
    <w:rsid w:val="00D503F4"/>
    <w:rsid w:val="00D51C83"/>
    <w:rsid w:val="00D5261E"/>
    <w:rsid w:val="00D53C02"/>
    <w:rsid w:val="00D54A0D"/>
    <w:rsid w:val="00D561AF"/>
    <w:rsid w:val="00D571FB"/>
    <w:rsid w:val="00D57F49"/>
    <w:rsid w:val="00D60176"/>
    <w:rsid w:val="00D601D9"/>
    <w:rsid w:val="00D62230"/>
    <w:rsid w:val="00D62856"/>
    <w:rsid w:val="00D62AB2"/>
    <w:rsid w:val="00D62CAB"/>
    <w:rsid w:val="00D63D01"/>
    <w:rsid w:val="00D66256"/>
    <w:rsid w:val="00D715F6"/>
    <w:rsid w:val="00D71D2E"/>
    <w:rsid w:val="00D736CB"/>
    <w:rsid w:val="00D7422D"/>
    <w:rsid w:val="00D74A51"/>
    <w:rsid w:val="00D8038D"/>
    <w:rsid w:val="00D813A6"/>
    <w:rsid w:val="00D81877"/>
    <w:rsid w:val="00D81939"/>
    <w:rsid w:val="00D83A1E"/>
    <w:rsid w:val="00D83FE4"/>
    <w:rsid w:val="00D84E89"/>
    <w:rsid w:val="00D87B55"/>
    <w:rsid w:val="00D917E2"/>
    <w:rsid w:val="00D9194F"/>
    <w:rsid w:val="00D91AEC"/>
    <w:rsid w:val="00D93D86"/>
    <w:rsid w:val="00D94E07"/>
    <w:rsid w:val="00D97AE4"/>
    <w:rsid w:val="00DA2923"/>
    <w:rsid w:val="00DA3633"/>
    <w:rsid w:val="00DA3A63"/>
    <w:rsid w:val="00DA3AA6"/>
    <w:rsid w:val="00DA3C11"/>
    <w:rsid w:val="00DA3CCD"/>
    <w:rsid w:val="00DA3F46"/>
    <w:rsid w:val="00DA42B5"/>
    <w:rsid w:val="00DA5CE5"/>
    <w:rsid w:val="00DA74C1"/>
    <w:rsid w:val="00DA7C71"/>
    <w:rsid w:val="00DB05CF"/>
    <w:rsid w:val="00DB2D3E"/>
    <w:rsid w:val="00DB2D5B"/>
    <w:rsid w:val="00DB36B9"/>
    <w:rsid w:val="00DB45E5"/>
    <w:rsid w:val="00DB4EA4"/>
    <w:rsid w:val="00DB734C"/>
    <w:rsid w:val="00DC160A"/>
    <w:rsid w:val="00DC2DD5"/>
    <w:rsid w:val="00DC4574"/>
    <w:rsid w:val="00DC4582"/>
    <w:rsid w:val="00DC4808"/>
    <w:rsid w:val="00DC4A1B"/>
    <w:rsid w:val="00DC4FE2"/>
    <w:rsid w:val="00DC6615"/>
    <w:rsid w:val="00DC67E2"/>
    <w:rsid w:val="00DD03C4"/>
    <w:rsid w:val="00DD33A8"/>
    <w:rsid w:val="00DD41B5"/>
    <w:rsid w:val="00DD448F"/>
    <w:rsid w:val="00DD6601"/>
    <w:rsid w:val="00DD6FF2"/>
    <w:rsid w:val="00DD7A8E"/>
    <w:rsid w:val="00DE00A7"/>
    <w:rsid w:val="00DE0846"/>
    <w:rsid w:val="00DE0A30"/>
    <w:rsid w:val="00DE0BCD"/>
    <w:rsid w:val="00DE14CB"/>
    <w:rsid w:val="00DE163E"/>
    <w:rsid w:val="00DE1BF0"/>
    <w:rsid w:val="00DE48F0"/>
    <w:rsid w:val="00DE4EF0"/>
    <w:rsid w:val="00DE5124"/>
    <w:rsid w:val="00DE52E5"/>
    <w:rsid w:val="00DE57EE"/>
    <w:rsid w:val="00DF00D9"/>
    <w:rsid w:val="00DF0792"/>
    <w:rsid w:val="00DF1720"/>
    <w:rsid w:val="00DF1BE5"/>
    <w:rsid w:val="00DF2ABA"/>
    <w:rsid w:val="00DF5348"/>
    <w:rsid w:val="00E00D29"/>
    <w:rsid w:val="00E022FD"/>
    <w:rsid w:val="00E040C9"/>
    <w:rsid w:val="00E0510C"/>
    <w:rsid w:val="00E059AA"/>
    <w:rsid w:val="00E0663A"/>
    <w:rsid w:val="00E06E5F"/>
    <w:rsid w:val="00E0727E"/>
    <w:rsid w:val="00E077CA"/>
    <w:rsid w:val="00E1278E"/>
    <w:rsid w:val="00E14A45"/>
    <w:rsid w:val="00E14DFC"/>
    <w:rsid w:val="00E1568A"/>
    <w:rsid w:val="00E15F9E"/>
    <w:rsid w:val="00E1608A"/>
    <w:rsid w:val="00E16357"/>
    <w:rsid w:val="00E17C48"/>
    <w:rsid w:val="00E20783"/>
    <w:rsid w:val="00E2200B"/>
    <w:rsid w:val="00E23045"/>
    <w:rsid w:val="00E24067"/>
    <w:rsid w:val="00E25B4A"/>
    <w:rsid w:val="00E26F14"/>
    <w:rsid w:val="00E27DB0"/>
    <w:rsid w:val="00E35658"/>
    <w:rsid w:val="00E36420"/>
    <w:rsid w:val="00E36DAC"/>
    <w:rsid w:val="00E37EAF"/>
    <w:rsid w:val="00E37FFB"/>
    <w:rsid w:val="00E43071"/>
    <w:rsid w:val="00E432F0"/>
    <w:rsid w:val="00E43EE6"/>
    <w:rsid w:val="00E47724"/>
    <w:rsid w:val="00E47E63"/>
    <w:rsid w:val="00E50B2B"/>
    <w:rsid w:val="00E511DE"/>
    <w:rsid w:val="00E5238A"/>
    <w:rsid w:val="00E525CA"/>
    <w:rsid w:val="00E52CF3"/>
    <w:rsid w:val="00E52F2E"/>
    <w:rsid w:val="00E5357D"/>
    <w:rsid w:val="00E538D2"/>
    <w:rsid w:val="00E53F4C"/>
    <w:rsid w:val="00E54A15"/>
    <w:rsid w:val="00E54DDA"/>
    <w:rsid w:val="00E6027B"/>
    <w:rsid w:val="00E61BF6"/>
    <w:rsid w:val="00E6213E"/>
    <w:rsid w:val="00E634C2"/>
    <w:rsid w:val="00E63BB1"/>
    <w:rsid w:val="00E64FCB"/>
    <w:rsid w:val="00E668DF"/>
    <w:rsid w:val="00E66BFF"/>
    <w:rsid w:val="00E676C5"/>
    <w:rsid w:val="00E67A7F"/>
    <w:rsid w:val="00E70292"/>
    <w:rsid w:val="00E70CB3"/>
    <w:rsid w:val="00E70E3F"/>
    <w:rsid w:val="00E71041"/>
    <w:rsid w:val="00E72E1F"/>
    <w:rsid w:val="00E7306C"/>
    <w:rsid w:val="00E73BF8"/>
    <w:rsid w:val="00E76A01"/>
    <w:rsid w:val="00E86C32"/>
    <w:rsid w:val="00E870F7"/>
    <w:rsid w:val="00E87946"/>
    <w:rsid w:val="00E903DD"/>
    <w:rsid w:val="00E909DA"/>
    <w:rsid w:val="00E91773"/>
    <w:rsid w:val="00E92DBA"/>
    <w:rsid w:val="00E94BE8"/>
    <w:rsid w:val="00E962CA"/>
    <w:rsid w:val="00E965BC"/>
    <w:rsid w:val="00EA192A"/>
    <w:rsid w:val="00EA4D3F"/>
    <w:rsid w:val="00EA4EFB"/>
    <w:rsid w:val="00EA587B"/>
    <w:rsid w:val="00EA5A66"/>
    <w:rsid w:val="00EA6463"/>
    <w:rsid w:val="00EB0556"/>
    <w:rsid w:val="00EB0BD8"/>
    <w:rsid w:val="00EB19A6"/>
    <w:rsid w:val="00EB1C8E"/>
    <w:rsid w:val="00EB26AF"/>
    <w:rsid w:val="00EB3D3D"/>
    <w:rsid w:val="00EB44C3"/>
    <w:rsid w:val="00EB732C"/>
    <w:rsid w:val="00EB7576"/>
    <w:rsid w:val="00EB7A59"/>
    <w:rsid w:val="00EC0654"/>
    <w:rsid w:val="00EC1C2B"/>
    <w:rsid w:val="00EC3502"/>
    <w:rsid w:val="00EC3B2D"/>
    <w:rsid w:val="00EC4061"/>
    <w:rsid w:val="00EC42E9"/>
    <w:rsid w:val="00EC4604"/>
    <w:rsid w:val="00EC6DD6"/>
    <w:rsid w:val="00ED199B"/>
    <w:rsid w:val="00ED2697"/>
    <w:rsid w:val="00ED4582"/>
    <w:rsid w:val="00ED4B34"/>
    <w:rsid w:val="00ED51DD"/>
    <w:rsid w:val="00ED57A5"/>
    <w:rsid w:val="00ED5E1B"/>
    <w:rsid w:val="00ED6112"/>
    <w:rsid w:val="00ED6171"/>
    <w:rsid w:val="00ED6422"/>
    <w:rsid w:val="00ED72F3"/>
    <w:rsid w:val="00ED73C9"/>
    <w:rsid w:val="00EE354E"/>
    <w:rsid w:val="00EE4DB4"/>
    <w:rsid w:val="00EE643C"/>
    <w:rsid w:val="00EE6F9B"/>
    <w:rsid w:val="00EE7030"/>
    <w:rsid w:val="00EE7E47"/>
    <w:rsid w:val="00EF0DC0"/>
    <w:rsid w:val="00EF2D16"/>
    <w:rsid w:val="00EF3E99"/>
    <w:rsid w:val="00EF4A6A"/>
    <w:rsid w:val="00EF559D"/>
    <w:rsid w:val="00EF5DEC"/>
    <w:rsid w:val="00EF6194"/>
    <w:rsid w:val="00EF7250"/>
    <w:rsid w:val="00EF7B0B"/>
    <w:rsid w:val="00EF7C94"/>
    <w:rsid w:val="00F001DB"/>
    <w:rsid w:val="00F00885"/>
    <w:rsid w:val="00F00C11"/>
    <w:rsid w:val="00F00F5F"/>
    <w:rsid w:val="00F02533"/>
    <w:rsid w:val="00F02C1E"/>
    <w:rsid w:val="00F038E6"/>
    <w:rsid w:val="00F03C3D"/>
    <w:rsid w:val="00F04CAE"/>
    <w:rsid w:val="00F04D6F"/>
    <w:rsid w:val="00F05A9D"/>
    <w:rsid w:val="00F06662"/>
    <w:rsid w:val="00F0756C"/>
    <w:rsid w:val="00F075E0"/>
    <w:rsid w:val="00F07688"/>
    <w:rsid w:val="00F07807"/>
    <w:rsid w:val="00F07B61"/>
    <w:rsid w:val="00F11532"/>
    <w:rsid w:val="00F11C86"/>
    <w:rsid w:val="00F14201"/>
    <w:rsid w:val="00F14547"/>
    <w:rsid w:val="00F15E5D"/>
    <w:rsid w:val="00F160AC"/>
    <w:rsid w:val="00F16F36"/>
    <w:rsid w:val="00F17A88"/>
    <w:rsid w:val="00F20D91"/>
    <w:rsid w:val="00F2202E"/>
    <w:rsid w:val="00F2203A"/>
    <w:rsid w:val="00F22D82"/>
    <w:rsid w:val="00F23CC5"/>
    <w:rsid w:val="00F23FAE"/>
    <w:rsid w:val="00F24EBD"/>
    <w:rsid w:val="00F252EA"/>
    <w:rsid w:val="00F258F6"/>
    <w:rsid w:val="00F259F4"/>
    <w:rsid w:val="00F27972"/>
    <w:rsid w:val="00F30587"/>
    <w:rsid w:val="00F3074E"/>
    <w:rsid w:val="00F30BDD"/>
    <w:rsid w:val="00F32323"/>
    <w:rsid w:val="00F325E2"/>
    <w:rsid w:val="00F32D38"/>
    <w:rsid w:val="00F33EEE"/>
    <w:rsid w:val="00F3593B"/>
    <w:rsid w:val="00F40E9B"/>
    <w:rsid w:val="00F4242D"/>
    <w:rsid w:val="00F43635"/>
    <w:rsid w:val="00F4552D"/>
    <w:rsid w:val="00F45E3F"/>
    <w:rsid w:val="00F4791F"/>
    <w:rsid w:val="00F50B61"/>
    <w:rsid w:val="00F51ECC"/>
    <w:rsid w:val="00F527D0"/>
    <w:rsid w:val="00F530B1"/>
    <w:rsid w:val="00F5531E"/>
    <w:rsid w:val="00F606F8"/>
    <w:rsid w:val="00F630EA"/>
    <w:rsid w:val="00F633F6"/>
    <w:rsid w:val="00F65132"/>
    <w:rsid w:val="00F67C6F"/>
    <w:rsid w:val="00F712F2"/>
    <w:rsid w:val="00F71E0F"/>
    <w:rsid w:val="00F76118"/>
    <w:rsid w:val="00F76671"/>
    <w:rsid w:val="00F7671E"/>
    <w:rsid w:val="00F767DA"/>
    <w:rsid w:val="00F773CC"/>
    <w:rsid w:val="00F77CC7"/>
    <w:rsid w:val="00F8232B"/>
    <w:rsid w:val="00F823A3"/>
    <w:rsid w:val="00F83040"/>
    <w:rsid w:val="00F833EA"/>
    <w:rsid w:val="00F83534"/>
    <w:rsid w:val="00F85060"/>
    <w:rsid w:val="00F87082"/>
    <w:rsid w:val="00F876E6"/>
    <w:rsid w:val="00F87C4B"/>
    <w:rsid w:val="00F90C45"/>
    <w:rsid w:val="00F92A03"/>
    <w:rsid w:val="00F9351C"/>
    <w:rsid w:val="00F94885"/>
    <w:rsid w:val="00F948C5"/>
    <w:rsid w:val="00F962D9"/>
    <w:rsid w:val="00F973C0"/>
    <w:rsid w:val="00F977CC"/>
    <w:rsid w:val="00FA2412"/>
    <w:rsid w:val="00FA261F"/>
    <w:rsid w:val="00FA2FCA"/>
    <w:rsid w:val="00FA4832"/>
    <w:rsid w:val="00FA4D9E"/>
    <w:rsid w:val="00FA59AA"/>
    <w:rsid w:val="00FA71F2"/>
    <w:rsid w:val="00FA75CE"/>
    <w:rsid w:val="00FB3482"/>
    <w:rsid w:val="00FB3D9F"/>
    <w:rsid w:val="00FB58AD"/>
    <w:rsid w:val="00FB5EFB"/>
    <w:rsid w:val="00FB6255"/>
    <w:rsid w:val="00FB7020"/>
    <w:rsid w:val="00FB703E"/>
    <w:rsid w:val="00FB79D1"/>
    <w:rsid w:val="00FB7E72"/>
    <w:rsid w:val="00FC3E70"/>
    <w:rsid w:val="00FC456D"/>
    <w:rsid w:val="00FD0A38"/>
    <w:rsid w:val="00FD3A9F"/>
    <w:rsid w:val="00FD41AE"/>
    <w:rsid w:val="00FD5567"/>
    <w:rsid w:val="00FD5983"/>
    <w:rsid w:val="00FE08D0"/>
    <w:rsid w:val="00FE4EDD"/>
    <w:rsid w:val="00FE537B"/>
    <w:rsid w:val="00FE7FD7"/>
    <w:rsid w:val="00FF119B"/>
    <w:rsid w:val="00FF23B8"/>
    <w:rsid w:val="00FF298D"/>
    <w:rsid w:val="00FF4DE1"/>
    <w:rsid w:val="00FF5315"/>
    <w:rsid w:val="00FF5D81"/>
    <w:rsid w:val="00FF6689"/>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122C5228"/>
  <w15:docId w15:val="{F179FE2C-12AE-4A2C-861A-309E9902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uiPriority="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14EF"/>
    <w:pPr>
      <w:jc w:val="both"/>
    </w:pPr>
    <w:rPr>
      <w:sz w:val="24"/>
      <w:szCs w:val="24"/>
    </w:rPr>
  </w:style>
  <w:style w:type="paragraph" w:styleId="Nadpis1">
    <w:name w:val="heading 1"/>
    <w:basedOn w:val="Normln"/>
    <w:next w:val="Normln"/>
    <w:link w:val="Nadpis1Char"/>
    <w:uiPriority w:val="99"/>
    <w:qFormat/>
    <w:rsid w:val="003233E0"/>
    <w:pPr>
      <w:keepNext/>
      <w:numPr>
        <w:numId w:val="2"/>
      </w:numPr>
      <w:jc w:val="center"/>
      <w:outlineLvl w:val="0"/>
    </w:pPr>
    <w:rPr>
      <w:rFonts w:ascii="Arial" w:hAnsi="Arial"/>
      <w:b/>
      <w:sz w:val="20"/>
    </w:rPr>
  </w:style>
  <w:style w:type="paragraph" w:styleId="Nadpis2">
    <w:name w:val="heading 2"/>
    <w:basedOn w:val="Normln"/>
    <w:next w:val="Normln"/>
    <w:link w:val="Nadpis2Char"/>
    <w:uiPriority w:val="9"/>
    <w:qFormat/>
    <w:rsid w:val="003233E0"/>
    <w:pPr>
      <w:keepNext/>
      <w:numPr>
        <w:ilvl w:val="1"/>
        <w:numId w:val="2"/>
      </w:numPr>
      <w:jc w:val="center"/>
      <w:outlineLvl w:val="1"/>
    </w:pPr>
    <w:rPr>
      <w:b/>
    </w:rPr>
  </w:style>
  <w:style w:type="paragraph" w:styleId="Nadpis3">
    <w:name w:val="heading 3"/>
    <w:basedOn w:val="Normln"/>
    <w:next w:val="Normln"/>
    <w:uiPriority w:val="99"/>
    <w:qFormat/>
    <w:rsid w:val="003233E0"/>
    <w:pPr>
      <w:keepNext/>
      <w:numPr>
        <w:ilvl w:val="2"/>
        <w:numId w:val="2"/>
      </w:numPr>
      <w:spacing w:before="120"/>
      <w:jc w:val="left"/>
      <w:outlineLvl w:val="2"/>
    </w:pPr>
    <w:rPr>
      <w:rFonts w:ascii="Arial" w:hAnsi="Arial"/>
      <w:i/>
      <w:sz w:val="20"/>
    </w:rPr>
  </w:style>
  <w:style w:type="paragraph" w:styleId="Nadpis4">
    <w:name w:val="heading 4"/>
    <w:basedOn w:val="Normln"/>
    <w:next w:val="Normln"/>
    <w:uiPriority w:val="99"/>
    <w:qFormat/>
    <w:rsid w:val="003233E0"/>
    <w:pPr>
      <w:keepNext/>
      <w:numPr>
        <w:ilvl w:val="3"/>
        <w:numId w:val="2"/>
      </w:numPr>
      <w:jc w:val="right"/>
      <w:outlineLvl w:val="3"/>
    </w:pPr>
    <w:rPr>
      <w:rFonts w:ascii="Arial" w:hAnsi="Arial"/>
      <w:b/>
      <w:sz w:val="20"/>
    </w:rPr>
  </w:style>
  <w:style w:type="paragraph" w:styleId="Nadpis5">
    <w:name w:val="heading 5"/>
    <w:basedOn w:val="Normln"/>
    <w:next w:val="Normln"/>
    <w:uiPriority w:val="99"/>
    <w:qFormat/>
    <w:rsid w:val="003233E0"/>
    <w:pPr>
      <w:keepNext/>
      <w:numPr>
        <w:ilvl w:val="4"/>
        <w:numId w:val="2"/>
      </w:numPr>
      <w:ind w:right="475"/>
      <w:outlineLvl w:val="4"/>
    </w:pPr>
    <w:rPr>
      <w:rFonts w:ascii="Arial" w:hAnsi="Arial"/>
      <w:i/>
      <w:iCs/>
      <w:color w:val="000000"/>
      <w:sz w:val="20"/>
    </w:rPr>
  </w:style>
  <w:style w:type="paragraph" w:styleId="Nadpis6">
    <w:name w:val="heading 6"/>
    <w:basedOn w:val="Normln"/>
    <w:next w:val="Normln"/>
    <w:uiPriority w:val="99"/>
    <w:qFormat/>
    <w:rsid w:val="003233E0"/>
    <w:pPr>
      <w:keepNext/>
      <w:numPr>
        <w:ilvl w:val="5"/>
        <w:numId w:val="2"/>
      </w:numPr>
      <w:ind w:right="475"/>
      <w:outlineLvl w:val="5"/>
    </w:pPr>
    <w:rPr>
      <w:rFonts w:ascii="Arial" w:hAnsi="Arial"/>
      <w:i/>
      <w:iCs/>
      <w:sz w:val="20"/>
    </w:rPr>
  </w:style>
  <w:style w:type="paragraph" w:styleId="Nadpis7">
    <w:name w:val="heading 7"/>
    <w:basedOn w:val="Normln"/>
    <w:next w:val="Normln"/>
    <w:uiPriority w:val="99"/>
    <w:qFormat/>
    <w:rsid w:val="003233E0"/>
    <w:pPr>
      <w:numPr>
        <w:ilvl w:val="6"/>
        <w:numId w:val="2"/>
      </w:numPr>
      <w:spacing w:before="240" w:after="60"/>
      <w:outlineLvl w:val="6"/>
    </w:pPr>
  </w:style>
  <w:style w:type="paragraph" w:styleId="Nadpis8">
    <w:name w:val="heading 8"/>
    <w:basedOn w:val="Normln"/>
    <w:next w:val="Normln"/>
    <w:link w:val="Nadpis8Char"/>
    <w:uiPriority w:val="99"/>
    <w:qFormat/>
    <w:rsid w:val="003233E0"/>
    <w:pPr>
      <w:numPr>
        <w:ilvl w:val="7"/>
        <w:numId w:val="2"/>
      </w:numPr>
      <w:spacing w:before="240" w:after="60"/>
      <w:outlineLvl w:val="7"/>
    </w:pPr>
    <w:rPr>
      <w:i/>
      <w:iCs/>
    </w:rPr>
  </w:style>
  <w:style w:type="paragraph" w:styleId="Nadpis9">
    <w:name w:val="heading 9"/>
    <w:basedOn w:val="Normln"/>
    <w:next w:val="Normln"/>
    <w:uiPriority w:val="99"/>
    <w:qFormat/>
    <w:rsid w:val="003233E0"/>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semiHidden/>
    <w:rsid w:val="003233E0"/>
    <w:rPr>
      <w:rFonts w:cs="Times New Roman"/>
      <w:sz w:val="16"/>
      <w:szCs w:val="16"/>
    </w:rPr>
  </w:style>
  <w:style w:type="paragraph" w:styleId="Textkomente">
    <w:name w:val="annotation text"/>
    <w:basedOn w:val="Normln"/>
    <w:link w:val="TextkomenteChar"/>
    <w:uiPriority w:val="99"/>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uiPriority w:val="99"/>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1"/>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1"/>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1"/>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1"/>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1"/>
      </w:numPr>
      <w:tabs>
        <w:tab w:val="left" w:pos="851"/>
      </w:tabs>
      <w:spacing w:before="120" w:line="288" w:lineRule="auto"/>
      <w:ind w:left="851" w:hanging="851"/>
    </w:pPr>
    <w:rPr>
      <w:rFonts w:ascii="JohnSans Text Pro" w:hAnsi="JohnSans Text Pro"/>
      <w:i/>
      <w:sz w:val="20"/>
    </w:rPr>
  </w:style>
  <w:style w:type="paragraph" w:styleId="Odstavecseseznamem">
    <w:name w:val="List Paragraph"/>
    <w:basedOn w:val="Normln"/>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paragraph" w:customStyle="1" w:styleId="paragraph">
    <w:name w:val="paragraph"/>
    <w:basedOn w:val="Normln"/>
    <w:link w:val="paragraphChar"/>
    <w:qFormat/>
    <w:rsid w:val="00711F8C"/>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711F8C"/>
    <w:rPr>
      <w:rFonts w:ascii="Arial" w:eastAsia="MS Gothic" w:hAnsi="Arial" w:cs="Arial"/>
      <w:lang w:eastAsia="ar-SA"/>
    </w:rPr>
  </w:style>
  <w:style w:type="character" w:customStyle="1" w:styleId="Nadpis1Char">
    <w:name w:val="Nadpis 1 Char"/>
    <w:basedOn w:val="Standardnpsmoodstavce"/>
    <w:link w:val="Nadpis1"/>
    <w:uiPriority w:val="99"/>
    <w:locked/>
    <w:rsid w:val="006472C8"/>
    <w:rPr>
      <w:rFonts w:ascii="Arial" w:hAnsi="Arial"/>
      <w:b/>
      <w:szCs w:val="24"/>
    </w:rPr>
  </w:style>
  <w:style w:type="table" w:styleId="Mkatabulky">
    <w:name w:val="Table Grid"/>
    <w:basedOn w:val="Normlntabulka"/>
    <w:uiPriority w:val="39"/>
    <w:locked/>
    <w:rsid w:val="006472C8"/>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2B0DFE"/>
    <w:rPr>
      <w:b/>
      <w:sz w:val="24"/>
      <w:szCs w:val="24"/>
    </w:rPr>
  </w:style>
  <w:style w:type="character" w:customStyle="1" w:styleId="Nadpis8Char">
    <w:name w:val="Nadpis 8 Char"/>
    <w:basedOn w:val="Standardnpsmoodstavce"/>
    <w:link w:val="Nadpis8"/>
    <w:uiPriority w:val="99"/>
    <w:locked/>
    <w:rsid w:val="002E3E89"/>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86122209">
      <w:bodyDiv w:val="1"/>
      <w:marLeft w:val="0"/>
      <w:marRight w:val="0"/>
      <w:marTop w:val="0"/>
      <w:marBottom w:val="0"/>
      <w:divBdr>
        <w:top w:val="none" w:sz="0" w:space="0" w:color="auto"/>
        <w:left w:val="none" w:sz="0" w:space="0" w:color="auto"/>
        <w:bottom w:val="none" w:sz="0" w:space="0" w:color="auto"/>
        <w:right w:val="none" w:sz="0" w:space="0" w:color="auto"/>
      </w:divBdr>
    </w:div>
    <w:div w:id="231433419">
      <w:bodyDiv w:val="1"/>
      <w:marLeft w:val="0"/>
      <w:marRight w:val="0"/>
      <w:marTop w:val="0"/>
      <w:marBottom w:val="0"/>
      <w:divBdr>
        <w:top w:val="none" w:sz="0" w:space="0" w:color="auto"/>
        <w:left w:val="none" w:sz="0" w:space="0" w:color="auto"/>
        <w:bottom w:val="none" w:sz="0" w:space="0" w:color="auto"/>
        <w:right w:val="none" w:sz="0" w:space="0" w:color="auto"/>
      </w:divBdr>
    </w:div>
    <w:div w:id="238248006">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3396434">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347976157">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 w:id="212660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vatosovavera@soanachod.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vatosovavera@soanachod.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BCEE0-8E64-4FF1-8012-9377AFA464DB}">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766e70fa-7670-43a6-99e2-cc25946fa8ea"/>
    <ds:schemaRef ds:uri="http://www.w3.org/XML/1998/namespace"/>
    <ds:schemaRef ds:uri="http://purl.org/dc/dcmitype/"/>
  </ds:schemaRefs>
</ds:datastoreItem>
</file>

<file path=customXml/itemProps2.xml><?xml version="1.0" encoding="utf-8"?>
<ds:datastoreItem xmlns:ds="http://schemas.openxmlformats.org/officeDocument/2006/customXml" ds:itemID="{AB05F549-A866-4F3D-9F9A-050B19C99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A0725F-640B-4392-A608-46EA7E009E7D}">
  <ds:schemaRefs>
    <ds:schemaRef ds:uri="http://schemas.microsoft.com/sharepoint/v3/contenttype/forms"/>
  </ds:schemaRefs>
</ds:datastoreItem>
</file>

<file path=customXml/itemProps4.xml><?xml version="1.0" encoding="utf-8"?>
<ds:datastoreItem xmlns:ds="http://schemas.openxmlformats.org/officeDocument/2006/customXml" ds:itemID="{CB5909E0-92DB-42DD-A2CB-E5127F7A4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6051</Words>
  <Characters>35702</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Prikazni smlouva</vt:lpstr>
    </vt:vector>
  </TitlesOfParts>
  <Company>CEP</Company>
  <LinksUpToDate>false</LinksUpToDate>
  <CharactersWithSpaces>41670</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Prikazni smlouva</dc:title>
  <dc:creator>CIRI</dc:creator>
  <cp:lastModifiedBy>Justová Jaroslava</cp:lastModifiedBy>
  <cp:revision>4</cp:revision>
  <cp:lastPrinted>2022-03-28T07:17:00Z</cp:lastPrinted>
  <dcterms:created xsi:type="dcterms:W3CDTF">2022-03-28T07:16:00Z</dcterms:created>
  <dcterms:modified xsi:type="dcterms:W3CDTF">2022-03-30T06:29:00Z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