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58" w:rsidRDefault="00823A34">
      <w:pPr>
        <w:spacing w:after="169" w:line="259" w:lineRule="auto"/>
        <w:ind w:left="38" w:right="0" w:firstLine="0"/>
        <w:jc w:val="center"/>
      </w:pPr>
      <w:r>
        <w:rPr>
          <w:sz w:val="32"/>
        </w:rPr>
        <w:t>KUPNÍ SMLOUVA</w:t>
      </w:r>
    </w:p>
    <w:p w:rsidR="005D3658" w:rsidRDefault="00823A34">
      <w:pPr>
        <w:ind w:left="307" w:firstLine="1825"/>
      </w:pPr>
      <w:r>
        <w:t>uzavřená na základě dohody smluvních stran podle ustanoveni S 2079 a následujících zákona č. 89/2012 Sb., občanský zákoník, ve zněni pozdějších předpisů, (dále jen „OT)</w:t>
      </w:r>
    </w:p>
    <w:p w:rsidR="005D3658" w:rsidRDefault="00823A34">
      <w:pPr>
        <w:spacing w:after="258"/>
        <w:ind w:left="71" w:right="14" w:firstLine="0"/>
      </w:pPr>
      <w:r>
        <w:t>Smluvní strany</w:t>
      </w:r>
    </w:p>
    <w:p w:rsidR="005D3658" w:rsidRDefault="00823A34">
      <w:pPr>
        <w:spacing w:after="0" w:line="265" w:lineRule="auto"/>
        <w:ind w:left="14" w:right="0" w:hanging="10"/>
        <w:jc w:val="left"/>
      </w:pPr>
      <w:proofErr w:type="spellStart"/>
      <w:r>
        <w:rPr>
          <w:sz w:val="22"/>
        </w:rPr>
        <w:t>WESTech</w:t>
      </w:r>
      <w:proofErr w:type="spellEnd"/>
      <w:r>
        <w:rPr>
          <w:sz w:val="22"/>
        </w:rPr>
        <w:t xml:space="preserve"> CZ s.r.o.</w:t>
      </w:r>
    </w:p>
    <w:p w:rsidR="005D3658" w:rsidRDefault="00823A34">
      <w:pPr>
        <w:tabs>
          <w:tab w:val="center" w:pos="4264"/>
        </w:tabs>
        <w:spacing w:after="0"/>
        <w:ind w:left="0" w:right="0" w:firstLine="0"/>
        <w:jc w:val="left"/>
      </w:pPr>
      <w:r>
        <w:t xml:space="preserve">se </w:t>
      </w:r>
      <w:proofErr w:type="spellStart"/>
      <w:r>
        <w:t>sidlem</w:t>
      </w:r>
      <w:proofErr w:type="spellEnd"/>
      <w:r>
        <w:t>:</w:t>
      </w:r>
      <w:r>
        <w:tab/>
        <w:t>Keltičkova 1231/31, Slezská Ostrava, 710 00 Ostrava</w:t>
      </w:r>
    </w:p>
    <w:p w:rsidR="005D3658" w:rsidRDefault="00823A34">
      <w:pPr>
        <w:spacing w:after="766" w:line="245" w:lineRule="auto"/>
        <w:ind w:left="4" w:right="2588" w:firstLine="2123"/>
        <w:jc w:val="left"/>
      </w:pPr>
      <w:r>
        <w:t>02396718 DIČ:</w:t>
      </w:r>
      <w:r>
        <w:tab/>
        <w:t>CZ02396718 zapsaná:</w:t>
      </w:r>
      <w:r>
        <w:tab/>
        <w:t>Spisová značka: C 71521 vedená u Krajského soudu v Ostravě zastoupená:</w:t>
      </w:r>
      <w:r>
        <w:tab/>
        <w:t xml:space="preserve">Michalem </w:t>
      </w:r>
      <w:proofErr w:type="spellStart"/>
      <w:r>
        <w:t>Adamčikem</w:t>
      </w:r>
      <w:proofErr w:type="spellEnd"/>
      <w:r>
        <w:t>, ředitel (dále jen „</w:t>
      </w:r>
      <w:proofErr w:type="spellStart"/>
      <w:r>
        <w:t>prodávajici</w:t>
      </w:r>
      <w:proofErr w:type="spellEnd"/>
      <w:r>
        <w:t>")</w:t>
      </w:r>
    </w:p>
    <w:p w:rsidR="005D3658" w:rsidRDefault="00823A34">
      <w:pPr>
        <w:spacing w:after="5" w:line="245" w:lineRule="auto"/>
        <w:ind w:left="14" w:right="4159" w:hanging="10"/>
        <w:jc w:val="left"/>
      </w:pPr>
      <w:r>
        <w:t>Gymnázium, Karviná, příspěvková organizace se sídlem:</w:t>
      </w:r>
      <w:r>
        <w:tab/>
      </w:r>
      <w:proofErr w:type="spellStart"/>
      <w:r>
        <w:t>Mirová</w:t>
      </w:r>
      <w:proofErr w:type="spellEnd"/>
      <w:r>
        <w:t xml:space="preserve"> 1442/2, Nové Město, 735 06 Karviná 62331795</w:t>
      </w:r>
    </w:p>
    <w:p w:rsidR="005D3658" w:rsidRDefault="00823A34">
      <w:pPr>
        <w:spacing w:after="0" w:line="265" w:lineRule="auto"/>
        <w:ind w:left="14" w:right="0" w:hanging="10"/>
        <w:jc w:val="left"/>
      </w:pPr>
      <w:r>
        <w:rPr>
          <w:sz w:val="22"/>
        </w:rPr>
        <w:t>DIČ:</w:t>
      </w:r>
    </w:p>
    <w:p w:rsidR="005D3658" w:rsidRDefault="00823A34">
      <w:pPr>
        <w:tabs>
          <w:tab w:val="center" w:pos="3707"/>
        </w:tabs>
        <w:spacing w:after="155"/>
        <w:ind w:left="0" w:right="0" w:firstLine="0"/>
        <w:jc w:val="left"/>
      </w:pPr>
      <w:r>
        <w:t>zastoupená.</w:t>
      </w:r>
      <w:r>
        <w:tab/>
        <w:t>Mgr. Milošem Kučerou, ředitelem školy</w:t>
      </w:r>
    </w:p>
    <w:p w:rsidR="005D3658" w:rsidRDefault="00823A34">
      <w:pPr>
        <w:spacing w:after="425" w:line="259" w:lineRule="auto"/>
        <w:ind w:left="19" w:right="0" w:firstLine="0"/>
        <w:jc w:val="left"/>
      </w:pPr>
      <w:r>
        <w:rPr>
          <w:sz w:val="18"/>
        </w:rPr>
        <w:t>(dále jen „</w:t>
      </w:r>
      <w:proofErr w:type="spellStart"/>
      <w:proofErr w:type="gramStart"/>
      <w:r>
        <w:rPr>
          <w:sz w:val="18"/>
        </w:rPr>
        <w:t>kupujicĺ</w:t>
      </w:r>
      <w:r>
        <w:rPr>
          <w:sz w:val="18"/>
          <w:vertAlign w:val="superscript"/>
        </w:rPr>
        <w:t>U</w:t>
      </w:r>
      <w:proofErr w:type="spellEnd"/>
      <w:r>
        <w:rPr>
          <w:sz w:val="18"/>
          <w:vertAlign w:val="superscript"/>
        </w:rPr>
        <w:t xml:space="preserve"> </w:t>
      </w:r>
      <w:r>
        <w:rPr>
          <w:sz w:val="18"/>
        </w:rPr>
        <w:t>)</w:t>
      </w:r>
      <w:proofErr w:type="gramEnd"/>
    </w:p>
    <w:p w:rsidR="005D3658" w:rsidRDefault="00823A34">
      <w:pPr>
        <w:spacing w:after="29" w:line="259" w:lineRule="auto"/>
        <w:ind w:left="29" w:right="29" w:hanging="10"/>
        <w:jc w:val="center"/>
      </w:pPr>
      <w:r>
        <w:rPr>
          <w:sz w:val="22"/>
        </w:rPr>
        <w:t>Článek I.</w:t>
      </w:r>
    </w:p>
    <w:p w:rsidR="005D3658" w:rsidRDefault="00823A34">
      <w:pPr>
        <w:spacing w:after="152" w:line="265" w:lineRule="auto"/>
        <w:ind w:left="289" w:right="269" w:hanging="10"/>
        <w:jc w:val="center"/>
      </w:pPr>
      <w:r>
        <w:t>Předmět smlouvy</w:t>
      </w:r>
    </w:p>
    <w:p w:rsidR="005D3658" w:rsidRDefault="00823A34">
      <w:pPr>
        <w:spacing w:after="194"/>
        <w:ind w:left="427" w:right="14"/>
      </w:pPr>
      <w:r>
        <w:rPr>
          <w:noProof/>
        </w:rPr>
        <w:drawing>
          <wp:inline distT="0" distB="0" distL="0" distR="0">
            <wp:extent cx="79285" cy="103642"/>
            <wp:effectExtent l="0" t="0" r="0" b="0"/>
            <wp:docPr id="17189" name="Picture 17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" name="Picture 171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85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Předmětem této kupní smlouvy (dále jen „smlouva) je závazek prodávajícího dodat </w:t>
      </w:r>
      <w:proofErr w:type="spellStart"/>
      <w:r>
        <w:t>kupujicimu</w:t>
      </w:r>
      <w:proofErr w:type="spellEnd"/>
      <w:r>
        <w:t xml:space="preserve"> předmět koupě ve specifikaci, která je uvedena v příloze č. </w:t>
      </w:r>
      <w:proofErr w:type="gramStart"/>
      <w:r>
        <w:t>I ,</w:t>
      </w:r>
      <w:proofErr w:type="gramEnd"/>
      <w:r>
        <w:t xml:space="preserve"> která je nedílnou součásti této smlouvy. Součástí předmětu koupě je i doprava do místa plněni.</w:t>
      </w:r>
    </w:p>
    <w:p w:rsidR="005D3658" w:rsidRDefault="00823A34">
      <w:pPr>
        <w:spacing w:after="260" w:line="326" w:lineRule="auto"/>
        <w:ind w:left="427" w:right="14"/>
      </w:pPr>
      <w:r>
        <w:t xml:space="preserve">2, </w:t>
      </w:r>
      <w:proofErr w:type="spellStart"/>
      <w:r>
        <w:t>Kupujici</w:t>
      </w:r>
      <w:proofErr w:type="spellEnd"/>
      <w:r>
        <w:t xml:space="preserve"> se touto smlouvou zavazuje řádné dodaný předmět koupě od </w:t>
      </w:r>
      <w:proofErr w:type="spellStart"/>
      <w:r>
        <w:t>prodávajiciho</w:t>
      </w:r>
      <w:proofErr w:type="spellEnd"/>
      <w:r>
        <w:t xml:space="preserve"> odebrat a zaplatit za něj </w:t>
      </w:r>
      <w:proofErr w:type="spellStart"/>
      <w:r>
        <w:t>kupni</w:t>
      </w:r>
      <w:proofErr w:type="spellEnd"/>
      <w:r>
        <w:t xml:space="preserve"> cenu dle příslušných ustanoveni této smlouvy.</w:t>
      </w:r>
    </w:p>
    <w:p w:rsidR="005D3658" w:rsidRDefault="00823A34">
      <w:pPr>
        <w:spacing w:after="14" w:line="259" w:lineRule="auto"/>
        <w:ind w:left="29" w:right="38" w:hanging="10"/>
        <w:jc w:val="center"/>
      </w:pPr>
      <w:r>
        <w:rPr>
          <w:sz w:val="22"/>
        </w:rPr>
        <w:t xml:space="preserve">Článek </w:t>
      </w:r>
      <w:proofErr w:type="spellStart"/>
      <w:r>
        <w:rPr>
          <w:sz w:val="22"/>
        </w:rPr>
        <w:t>Il</w:t>
      </w:r>
      <w:proofErr w:type="spellEnd"/>
      <w:r>
        <w:rPr>
          <w:sz w:val="22"/>
        </w:rPr>
        <w:t>.</w:t>
      </w:r>
    </w:p>
    <w:p w:rsidR="005D3658" w:rsidRDefault="00823A34">
      <w:pPr>
        <w:spacing w:after="126" w:line="265" w:lineRule="auto"/>
        <w:ind w:left="289" w:right="279" w:hanging="10"/>
        <w:jc w:val="center"/>
      </w:pPr>
      <w:r>
        <w:t>Místo plnění</w:t>
      </w:r>
    </w:p>
    <w:p w:rsidR="005D3658" w:rsidRDefault="00823A34">
      <w:pPr>
        <w:spacing w:after="278"/>
        <w:ind w:left="432" w:right="14" w:firstLine="0"/>
      </w:pPr>
      <w:r>
        <w:t>Místem plněni je sídlo kupujícího.</w:t>
      </w:r>
    </w:p>
    <w:p w:rsidR="005D3658" w:rsidRDefault="00823A34">
      <w:pPr>
        <w:spacing w:after="15" w:line="259" w:lineRule="auto"/>
        <w:ind w:left="20" w:right="38" w:hanging="10"/>
        <w:jc w:val="center"/>
      </w:pPr>
      <w:r>
        <w:rPr>
          <w:sz w:val="24"/>
        </w:rPr>
        <w:t xml:space="preserve">článek </w:t>
      </w:r>
      <w:proofErr w:type="spellStart"/>
      <w:r>
        <w:rPr>
          <w:sz w:val="24"/>
        </w:rPr>
        <w:t>Ill</w:t>
      </w:r>
      <w:proofErr w:type="spellEnd"/>
      <w:r>
        <w:rPr>
          <w:sz w:val="24"/>
        </w:rPr>
        <w:t>.</w:t>
      </w:r>
    </w:p>
    <w:p w:rsidR="005D3658" w:rsidRDefault="00823A34">
      <w:pPr>
        <w:spacing w:after="126" w:line="265" w:lineRule="auto"/>
        <w:ind w:left="289" w:right="298" w:hanging="10"/>
        <w:jc w:val="center"/>
      </w:pPr>
      <w:r>
        <w:t>Termín plnění</w:t>
      </w:r>
    </w:p>
    <w:p w:rsidR="005D3658" w:rsidRDefault="00823A34">
      <w:pPr>
        <w:spacing w:after="285"/>
        <w:ind w:left="432" w:right="14" w:firstLine="0"/>
      </w:pPr>
      <w:r>
        <w:t xml:space="preserve">Předmět koupě bude dodán do </w:t>
      </w:r>
      <w:proofErr w:type="gramStart"/>
      <w:r>
        <w:t>30-ti</w:t>
      </w:r>
      <w:proofErr w:type="gramEnd"/>
      <w:r>
        <w:t xml:space="preserve"> dnů od účinnosti této smlouvy.</w:t>
      </w:r>
    </w:p>
    <w:p w:rsidR="005D3658" w:rsidRDefault="00823A34">
      <w:pPr>
        <w:spacing w:after="46" w:line="259" w:lineRule="auto"/>
        <w:ind w:left="29" w:right="48" w:hanging="10"/>
        <w:jc w:val="center"/>
      </w:pPr>
      <w:r>
        <w:rPr>
          <w:sz w:val="22"/>
        </w:rPr>
        <w:t>Článek IV.</w:t>
      </w:r>
    </w:p>
    <w:p w:rsidR="005D3658" w:rsidRDefault="00823A34">
      <w:pPr>
        <w:spacing w:after="152" w:line="259" w:lineRule="auto"/>
        <w:ind w:left="29" w:right="29" w:hanging="10"/>
        <w:jc w:val="center"/>
      </w:pPr>
      <w:r>
        <w:rPr>
          <w:sz w:val="22"/>
        </w:rPr>
        <w:t>Dodací podmínky</w:t>
      </w:r>
    </w:p>
    <w:p w:rsidR="005D3658" w:rsidRDefault="00823A34">
      <w:pPr>
        <w:spacing w:after="72"/>
        <w:ind w:left="427" w:right="14"/>
      </w:pPr>
      <w:r>
        <w:rPr>
          <w:noProof/>
        </w:rPr>
        <w:drawing>
          <wp:inline distT="0" distB="0" distL="0" distR="0">
            <wp:extent cx="85384" cy="97545"/>
            <wp:effectExtent l="0" t="0" r="0" b="0"/>
            <wp:docPr id="17191" name="Picture 1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" name="Picture 171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Prodávající se zavazuje dodat kupujícímu předmět koupě v rozsahu a specifikaci uvedené v </w:t>
      </w:r>
      <w:proofErr w:type="spellStart"/>
      <w:r>
        <w:t>přílo</w:t>
      </w:r>
      <w:proofErr w:type="spellEnd"/>
      <w:r>
        <w:t xml:space="preserve"> č. I a č. 2 této smlouvy řádně a včas.</w:t>
      </w:r>
    </w:p>
    <w:p w:rsidR="005D3658" w:rsidRDefault="00823A34">
      <w:pPr>
        <w:numPr>
          <w:ilvl w:val="0"/>
          <w:numId w:val="1"/>
        </w:numPr>
        <w:spacing w:line="216" w:lineRule="auto"/>
        <w:ind w:right="14" w:hanging="423"/>
      </w:pPr>
      <w:proofErr w:type="spellStart"/>
      <w:r>
        <w:t>Prodávajici</w:t>
      </w:r>
      <w:proofErr w:type="spellEnd"/>
      <w:r>
        <w:t xml:space="preserve"> prohlašuje, že předmět koupě ve všech parametrech splňuje minimální technickou a </w:t>
      </w:r>
      <w:proofErr w:type="spellStart"/>
      <w:r>
        <w:t>obchodni</w:t>
      </w:r>
      <w:proofErr w:type="spellEnd"/>
      <w:r>
        <w:t xml:space="preserve"> specifikaci uvedenou v </w:t>
      </w:r>
      <w:proofErr w:type="spellStart"/>
      <w:r>
        <w:t>přiloze</w:t>
      </w:r>
      <w:proofErr w:type="spellEnd"/>
      <w:r>
        <w:t xml:space="preserve"> č. 2 této smlouvy.</w:t>
      </w:r>
    </w:p>
    <w:p w:rsidR="005D3658" w:rsidRDefault="00823A34">
      <w:pPr>
        <w:numPr>
          <w:ilvl w:val="0"/>
          <w:numId w:val="1"/>
        </w:numPr>
        <w:spacing w:after="98"/>
        <w:ind w:right="14" w:hanging="423"/>
      </w:pPr>
      <w:proofErr w:type="spellStart"/>
      <w:r>
        <w:t>Kupujici</w:t>
      </w:r>
      <w:proofErr w:type="spellEnd"/>
      <w:r>
        <w:t xml:space="preserve"> se zavazuje umožnit přistup určeným zaměstnancům prodávajícího do areálu místa plněni za účelem plněni závazků vyplývajících z této smlouvy.</w:t>
      </w:r>
    </w:p>
    <w:p w:rsidR="005D3658" w:rsidRDefault="00823A34">
      <w:pPr>
        <w:numPr>
          <w:ilvl w:val="0"/>
          <w:numId w:val="1"/>
        </w:numPr>
        <w:spacing w:after="170" w:line="341" w:lineRule="auto"/>
        <w:ind w:right="14" w:hanging="423"/>
      </w:pPr>
      <w:r>
        <w:lastRenderedPageBreak/>
        <w:t xml:space="preserve">Dodávka se považuje dle této smlouvy za splněnou, pokud předmět koupě bude řádně předán kupujícímu v místě plněni dle článku </w:t>
      </w:r>
      <w:proofErr w:type="spellStart"/>
      <w:r>
        <w:t>Il</w:t>
      </w:r>
      <w:proofErr w:type="spellEnd"/>
      <w:r>
        <w:t xml:space="preserve">. a v terminu dle článku </w:t>
      </w:r>
      <w:proofErr w:type="spellStart"/>
      <w:r>
        <w:t>Ill</w:t>
      </w:r>
      <w:proofErr w:type="spellEnd"/>
      <w:r>
        <w:t>. včetně příslušných dokladů, které se k dodávanému předmětu koupě vztahuji, Převzetí bude potvrzeno podpisem dodacího listu oprávněnou osobou kupujícího.</w:t>
      </w:r>
    </w:p>
    <w:p w:rsidR="005D3658" w:rsidRDefault="00823A34">
      <w:pPr>
        <w:numPr>
          <w:ilvl w:val="0"/>
          <w:numId w:val="1"/>
        </w:numPr>
        <w:ind w:right="14" w:hanging="423"/>
      </w:pPr>
      <w:r>
        <w:t xml:space="preserve">Předmět koupě </w:t>
      </w:r>
      <w:proofErr w:type="spellStart"/>
      <w:r>
        <w:t>musi</w:t>
      </w:r>
      <w:proofErr w:type="spellEnd"/>
      <w:r>
        <w:t xml:space="preserve"> být označen řádně a v souladu s příslušnými právními předpisy.</w:t>
      </w:r>
    </w:p>
    <w:p w:rsidR="005D3658" w:rsidRDefault="00823A34">
      <w:pPr>
        <w:numPr>
          <w:ilvl w:val="0"/>
          <w:numId w:val="1"/>
        </w:numPr>
        <w:spacing w:line="326" w:lineRule="auto"/>
        <w:ind w:right="14" w:hanging="423"/>
      </w:pPr>
      <w:proofErr w:type="spellStart"/>
      <w:r>
        <w:t>Prodávajici</w:t>
      </w:r>
      <w:proofErr w:type="spellEnd"/>
      <w:r>
        <w:t xml:space="preserve"> odpovídá za to, že dodané zboží je způsobilé k užiti v souladu s jeho určením, a že </w:t>
      </w:r>
      <w:proofErr w:type="spellStart"/>
      <w:r>
        <w:t>zboži</w:t>
      </w:r>
      <w:proofErr w:type="spellEnd"/>
      <w:r>
        <w:t xml:space="preserve"> odpovídá všem požadavkům obecné závazných právních předpisů.</w:t>
      </w:r>
    </w:p>
    <w:p w:rsidR="005D3658" w:rsidRDefault="00823A34">
      <w:pPr>
        <w:numPr>
          <w:ilvl w:val="0"/>
          <w:numId w:val="1"/>
        </w:numPr>
        <w:spacing w:after="227"/>
        <w:ind w:right="14" w:hanging="423"/>
      </w:pPr>
      <w:r>
        <w:t xml:space="preserve">Pokud jsou předmětem koupě práva k užiti počítačových programů (licence), kupující požaduje dodání výhradně nových nepoužitých licenci a nepřipouští dodávku z tzv. redistribuce. </w:t>
      </w:r>
      <w:proofErr w:type="spellStart"/>
      <w:r>
        <w:t>Prodávajici</w:t>
      </w:r>
      <w:proofErr w:type="spellEnd"/>
      <w:r>
        <w:t xml:space="preserve"> odpovídá za to, že práva k užiti počítačových programů, která jsou předmětem ochrany dle zákona č. 121/2000 Sb., autorský zákon, a jsou předmětem koupě dle této smlouvy, jsou poskytována v souladu s tímto zákonem.</w:t>
      </w:r>
    </w:p>
    <w:p w:rsidR="005D3658" w:rsidRDefault="00823A34">
      <w:pPr>
        <w:spacing w:after="35" w:line="259" w:lineRule="auto"/>
        <w:ind w:left="29" w:right="67" w:hanging="10"/>
        <w:jc w:val="center"/>
      </w:pPr>
      <w:r>
        <w:rPr>
          <w:sz w:val="22"/>
        </w:rPr>
        <w:t>Článek V,</w:t>
      </w:r>
    </w:p>
    <w:p w:rsidR="005D3658" w:rsidRDefault="00823A34">
      <w:pPr>
        <w:spacing w:after="111" w:line="259" w:lineRule="auto"/>
        <w:ind w:left="29" w:right="48" w:hanging="10"/>
        <w:jc w:val="center"/>
      </w:pPr>
      <w:r>
        <w:rPr>
          <w:sz w:val="22"/>
        </w:rPr>
        <w:t>Kupní cena a platební podmínky</w:t>
      </w:r>
    </w:p>
    <w:p w:rsidR="005D3658" w:rsidRDefault="00823A34">
      <w:pPr>
        <w:spacing w:after="97"/>
        <w:ind w:left="427" w:right="14"/>
      </w:pPr>
      <w:r>
        <w:rPr>
          <w:noProof/>
        </w:rPr>
        <w:drawing>
          <wp:inline distT="0" distB="0" distL="0" distR="0">
            <wp:extent cx="85384" cy="97545"/>
            <wp:effectExtent l="0" t="0" r="0" b="0"/>
            <wp:docPr id="17194" name="Picture 17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" name="Picture 171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Celková kupní cena předmětu koupě </w:t>
      </w:r>
      <w:proofErr w:type="spellStart"/>
      <w:r>
        <w:t>čini</w:t>
      </w:r>
      <w:proofErr w:type="spellEnd"/>
      <w:r>
        <w:t xml:space="preserve"> 129451,55 Kč bez DPH. K ceně bude </w:t>
      </w:r>
      <w:proofErr w:type="spellStart"/>
      <w:r>
        <w:t>pňpočtena</w:t>
      </w:r>
      <w:proofErr w:type="spellEnd"/>
      <w:r>
        <w:t xml:space="preserve"> zákonem stanovená sazba DPH ve výši 27 185,45 Kč. cena s DPH tedy činí 156 640 Kč.</w:t>
      </w:r>
    </w:p>
    <w:p w:rsidR="005D3658" w:rsidRDefault="00823A34">
      <w:pPr>
        <w:numPr>
          <w:ilvl w:val="0"/>
          <w:numId w:val="2"/>
        </w:numPr>
        <w:spacing w:after="97"/>
        <w:ind w:right="14" w:hanging="365"/>
      </w:pPr>
      <w:proofErr w:type="spellStart"/>
      <w:r>
        <w:t>Kupni</w:t>
      </w:r>
      <w:proofErr w:type="spellEnd"/>
      <w:r>
        <w:t xml:space="preserve"> cena předmětu koupě je cena konečná, zahrnuje veškeré náklady prodávajícího vč. dopravy do místa plněni a poplatků dle autorského zákona a příspěvku na likvidaci historického elektroodpadu.</w:t>
      </w:r>
    </w:p>
    <w:p w:rsidR="005D3658" w:rsidRDefault="00823A34">
      <w:pPr>
        <w:numPr>
          <w:ilvl w:val="0"/>
          <w:numId w:val="2"/>
        </w:numPr>
        <w:spacing w:after="167"/>
        <w:ind w:right="14" w:hanging="365"/>
      </w:pPr>
      <w:r>
        <w:t xml:space="preserve">Kupující se zavazuje uhradit prodávajícímu cenu předmětu koupě, a to na základě daňového dokladu splňujícího všechny náležitosti daňového dokladu dle příslušných právních předpisů, </w:t>
      </w:r>
      <w:proofErr w:type="spellStart"/>
      <w:r>
        <w:t>Kupujici</w:t>
      </w:r>
      <w:proofErr w:type="spellEnd"/>
      <w:r>
        <w:t xml:space="preserve"> je oprávněn vrátit vadný daňový doklad prodávajícímu, a to až do lhůty splatnosti. V takovém případě </w:t>
      </w:r>
      <w:proofErr w:type="spellStart"/>
      <w:r>
        <w:t>neni</w:t>
      </w:r>
      <w:proofErr w:type="spellEnd"/>
      <w:r>
        <w:t xml:space="preserve"> kupující v prodleni s úhradou kupní ceny. Nová lhůta splatnosti </w:t>
      </w:r>
      <w:proofErr w:type="spellStart"/>
      <w:r>
        <w:t>začiná</w:t>
      </w:r>
      <w:proofErr w:type="spellEnd"/>
      <w:r>
        <w:t xml:space="preserve"> běžet dnem doručeni bezvadného daňového dokladu.</w:t>
      </w:r>
    </w:p>
    <w:p w:rsidR="005D3658" w:rsidRDefault="00823A34">
      <w:pPr>
        <w:numPr>
          <w:ilvl w:val="0"/>
          <w:numId w:val="2"/>
        </w:numPr>
        <w:spacing w:line="331" w:lineRule="auto"/>
        <w:ind w:right="14" w:hanging="365"/>
      </w:pPr>
      <w:r>
        <w:t xml:space="preserve">Splatnost daňového dokladu bude 14 kalendářních dnů ode dne doručeni daňového dokladu kupujícímu. Daňový doklad doručuje </w:t>
      </w:r>
      <w:proofErr w:type="spellStart"/>
      <w:r>
        <w:t>prodávajici</w:t>
      </w:r>
      <w:proofErr w:type="spellEnd"/>
      <w:r>
        <w:t xml:space="preserve"> kupujícímu v </w:t>
      </w:r>
      <w:proofErr w:type="spellStart"/>
      <w:r>
        <w:t>digitálni</w:t>
      </w:r>
      <w:proofErr w:type="spellEnd"/>
      <w:r>
        <w:t xml:space="preserve"> formě, elektronickou poštou na adresu: sylvia.crhova@gymkarvina.cz</w:t>
      </w:r>
      <w:r>
        <w:rPr>
          <w:noProof/>
        </w:rPr>
        <w:drawing>
          <wp:inline distT="0" distB="0" distL="0" distR="0">
            <wp:extent cx="12198" cy="12193"/>
            <wp:effectExtent l="0" t="0" r="0" b="0"/>
            <wp:docPr id="4109" name="Picture 4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" name="Picture 41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658" w:rsidRDefault="00823A34">
      <w:pPr>
        <w:numPr>
          <w:ilvl w:val="0"/>
          <w:numId w:val="2"/>
        </w:numPr>
        <w:spacing w:after="184"/>
        <w:ind w:right="14" w:hanging="365"/>
      </w:pPr>
      <w:r>
        <w:t xml:space="preserve">Celkovou a pro účely fakturace rozhodnou cenou se </w:t>
      </w:r>
      <w:proofErr w:type="spellStart"/>
      <w:r>
        <w:t>rozumi</w:t>
      </w:r>
      <w:proofErr w:type="spellEnd"/>
      <w:r>
        <w:t xml:space="preserve"> cena včetně DPH.</w:t>
      </w:r>
    </w:p>
    <w:p w:rsidR="005D3658" w:rsidRDefault="00823A34">
      <w:pPr>
        <w:numPr>
          <w:ilvl w:val="0"/>
          <w:numId w:val="2"/>
        </w:numPr>
        <w:spacing w:line="327" w:lineRule="auto"/>
        <w:ind w:right="14" w:hanging="365"/>
      </w:pPr>
      <w:r>
        <w:t xml:space="preserve">Cenu předmětu koupě je možné změnit pouze v případě, že dojde v průběhu realizace předmětu koupě ke změnám daňových předpisů </w:t>
      </w:r>
      <w:proofErr w:type="spellStart"/>
      <w:r>
        <w:t>upravujicich</w:t>
      </w:r>
      <w:proofErr w:type="spellEnd"/>
      <w:r>
        <w:t xml:space="preserve"> výši sazby DPH.</w:t>
      </w:r>
    </w:p>
    <w:p w:rsidR="005D3658" w:rsidRDefault="00823A34">
      <w:pPr>
        <w:numPr>
          <w:ilvl w:val="0"/>
          <w:numId w:val="2"/>
        </w:numPr>
        <w:spacing w:line="321" w:lineRule="auto"/>
        <w:ind w:right="14" w:hanging="365"/>
      </w:pPr>
      <w:r>
        <w:t xml:space="preserve">Smluvní strany se dohodly, že dojde-li v průběhu plnění předmětu této smlouvy ke změně zákonné sazby DPH stanovené pro příslušné plněni vyplývající z této smlouvy, je </w:t>
      </w:r>
      <w:proofErr w:type="spellStart"/>
      <w:r>
        <w:t>prodávajíci</w:t>
      </w:r>
      <w:proofErr w:type="spellEnd"/>
      <w:r>
        <w:t xml:space="preserve"> od okamžiku nabyti účinnosti změny zákonné sazby DPH povinen účtovat kupujícímu platnou sazbu DPH. O této skutečnosti </w:t>
      </w:r>
      <w:proofErr w:type="spellStart"/>
      <w:r>
        <w:t>neni</w:t>
      </w:r>
      <w:proofErr w:type="spellEnd"/>
      <w:r>
        <w:t xml:space="preserve"> nutné uzavírat dodatek k této smlouvě.</w:t>
      </w:r>
    </w:p>
    <w:p w:rsidR="005D3658" w:rsidRDefault="00823A34">
      <w:pPr>
        <w:numPr>
          <w:ilvl w:val="0"/>
          <w:numId w:val="2"/>
        </w:numPr>
        <w:spacing w:after="89" w:line="320" w:lineRule="auto"/>
        <w:ind w:right="14" w:hanging="365"/>
      </w:pPr>
      <w:r>
        <w:t xml:space="preserve">Předmět plněni této smlouvy kupující ne </w:t>
      </w:r>
      <w:proofErr w:type="spellStart"/>
      <w:r>
        <w:t>ýłzuje</w:t>
      </w:r>
      <w:proofErr w:type="spellEnd"/>
      <w:r>
        <w:t xml:space="preserve"> pro svou ekonomickou činnost. Pokud předmět koupě splňuje </w:t>
      </w:r>
      <w:proofErr w:type="spellStart"/>
      <w:r>
        <w:t>podminky</w:t>
      </w:r>
      <w:proofErr w:type="spellEnd"/>
      <w:r>
        <w:t xml:space="preserve"> uvedené v Nařízeni vlády č. 361/2014 Sb., dochází ve smyslu S 92f zákona č. 235/2004 Sb., o dani z přidané hodnoty, v platném zněni, k přeneseni daňové povinnosti na kupujícího. Na toto plněni bude kupující vystavovat daňové doklady </w:t>
      </w:r>
      <w:proofErr w:type="gramStart"/>
      <w:r>
        <w:t>zvlášť .</w:t>
      </w:r>
      <w:proofErr w:type="gramEnd"/>
    </w:p>
    <w:p w:rsidR="005D3658" w:rsidRDefault="00823A34">
      <w:pPr>
        <w:numPr>
          <w:ilvl w:val="0"/>
          <w:numId w:val="2"/>
        </w:numPr>
        <w:ind w:right="14" w:hanging="365"/>
      </w:pPr>
      <w:r>
        <w:t>Úhrada za plněni z této smlouvy bude realizována bezhotovostním převodem na účet prodávajícího.</w:t>
      </w:r>
    </w:p>
    <w:p w:rsidR="005D3658" w:rsidRDefault="00823A34">
      <w:pPr>
        <w:spacing w:after="15" w:line="259" w:lineRule="auto"/>
        <w:ind w:left="20" w:right="0" w:hanging="10"/>
        <w:jc w:val="center"/>
      </w:pPr>
      <w:r>
        <w:rPr>
          <w:sz w:val="24"/>
        </w:rPr>
        <w:t xml:space="preserve">článek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</w:t>
      </w:r>
    </w:p>
    <w:p w:rsidR="005D3658" w:rsidRDefault="00823A34">
      <w:pPr>
        <w:spacing w:after="86" w:line="259" w:lineRule="auto"/>
        <w:ind w:left="29" w:right="0" w:hanging="10"/>
        <w:jc w:val="center"/>
      </w:pPr>
      <w:r>
        <w:rPr>
          <w:sz w:val="22"/>
        </w:rPr>
        <w:t>Smluvní pokuta a úrok z prodlení</w:t>
      </w:r>
    </w:p>
    <w:p w:rsidR="005D3658" w:rsidRDefault="00823A34">
      <w:pPr>
        <w:ind w:left="427" w:right="14"/>
      </w:pPr>
      <w:r>
        <w:rPr>
          <w:noProof/>
        </w:rPr>
        <w:drawing>
          <wp:inline distT="0" distB="0" distL="0" distR="0">
            <wp:extent cx="85384" cy="97545"/>
            <wp:effectExtent l="0" t="0" r="0" b="0"/>
            <wp:docPr id="17199" name="Picture 17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" name="Picture 171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případě, že </w:t>
      </w:r>
      <w:proofErr w:type="spellStart"/>
      <w:r>
        <w:t>prodávajici</w:t>
      </w:r>
      <w:proofErr w:type="spellEnd"/>
      <w:r>
        <w:t xml:space="preserve"> </w:t>
      </w:r>
      <w:proofErr w:type="spellStart"/>
      <w:r>
        <w:t>nedodrži</w:t>
      </w:r>
      <w:proofErr w:type="spellEnd"/>
      <w:r>
        <w:t xml:space="preserve"> terminy dle čl. </w:t>
      </w:r>
      <w:proofErr w:type="spellStart"/>
      <w:r>
        <w:t>Ill</w:t>
      </w:r>
      <w:proofErr w:type="spellEnd"/>
      <w:r>
        <w:t xml:space="preserve">. nebo čl. IX. odst. 4 této smlouvy, má </w:t>
      </w:r>
      <w:proofErr w:type="spellStart"/>
      <w:r>
        <w:t>kupujici</w:t>
      </w:r>
      <w:proofErr w:type="spellEnd"/>
      <w:r>
        <w:t xml:space="preserve"> právo na </w:t>
      </w:r>
      <w:proofErr w:type="spellStart"/>
      <w:r>
        <w:t>smluvni</w:t>
      </w:r>
      <w:proofErr w:type="spellEnd"/>
      <w:r>
        <w:t xml:space="preserve"> pokutu ve výši 0,1 % z celkové ceny předmětu plněni (vč. DPH) za každý den prodleni.</w:t>
      </w:r>
    </w:p>
    <w:p w:rsidR="005D3658" w:rsidRDefault="00823A34">
      <w:pPr>
        <w:numPr>
          <w:ilvl w:val="0"/>
          <w:numId w:val="3"/>
        </w:numPr>
        <w:ind w:right="14" w:hanging="346"/>
      </w:pPr>
      <w:r>
        <w:lastRenderedPageBreak/>
        <w:t xml:space="preserve">V případě, že </w:t>
      </w:r>
      <w:proofErr w:type="spellStart"/>
      <w:r>
        <w:t>kupujici</w:t>
      </w:r>
      <w:proofErr w:type="spellEnd"/>
      <w:r>
        <w:t xml:space="preserve"> </w:t>
      </w:r>
      <w:proofErr w:type="spellStart"/>
      <w:r>
        <w:t>nedodrži</w:t>
      </w:r>
      <w:proofErr w:type="spellEnd"/>
      <w:r>
        <w:t xml:space="preserve"> dobu splatnosti faktur dle čl. V odst. 4 této smlouvy, má prodávající právo požadovat </w:t>
      </w:r>
      <w:proofErr w:type="spellStart"/>
      <w:r>
        <w:t>smluvni</w:t>
      </w:r>
      <w:proofErr w:type="spellEnd"/>
      <w:r>
        <w:t xml:space="preserve"> pokutu 0,1 % z celkové ceny předmětu plněni (vč. DPH) za každý den prodleni.</w:t>
      </w:r>
    </w:p>
    <w:p w:rsidR="005D3658" w:rsidRDefault="00823A34">
      <w:pPr>
        <w:numPr>
          <w:ilvl w:val="0"/>
          <w:numId w:val="3"/>
        </w:numPr>
        <w:spacing w:after="225"/>
        <w:ind w:right="14" w:hanging="346"/>
      </w:pPr>
      <w:r>
        <w:t xml:space="preserve">Zaplacením smluvní pokuty či úroků z prodleni </w:t>
      </w:r>
      <w:proofErr w:type="spellStart"/>
      <w:r>
        <w:t>neni</w:t>
      </w:r>
      <w:proofErr w:type="spellEnd"/>
      <w:r>
        <w:t xml:space="preserve"> dotčeno právo na náhradu škody, která vznikla smluvní straně v </w:t>
      </w:r>
      <w:proofErr w:type="spellStart"/>
      <w:r>
        <w:t>přičinné</w:t>
      </w:r>
      <w:proofErr w:type="spellEnd"/>
      <w:r>
        <w:t xml:space="preserve"> souvislosti s </w:t>
      </w:r>
      <w:proofErr w:type="spellStart"/>
      <w:r>
        <w:t>porušenim</w:t>
      </w:r>
      <w:proofErr w:type="spellEnd"/>
      <w:r>
        <w:t xml:space="preserve"> smlouvy.</w:t>
      </w:r>
    </w:p>
    <w:p w:rsidR="005D3658" w:rsidRDefault="00823A34">
      <w:pPr>
        <w:spacing w:after="15" w:line="259" w:lineRule="auto"/>
        <w:ind w:left="20" w:right="125" w:hanging="10"/>
        <w:jc w:val="center"/>
      </w:pPr>
      <w:r>
        <w:rPr>
          <w:sz w:val="24"/>
        </w:rPr>
        <w:t>článek VII.</w:t>
      </w:r>
    </w:p>
    <w:p w:rsidR="005D3658" w:rsidRDefault="00823A34">
      <w:pPr>
        <w:spacing w:after="152" w:line="259" w:lineRule="auto"/>
        <w:ind w:left="29" w:right="288" w:hanging="10"/>
        <w:jc w:val="center"/>
      </w:pPr>
      <w:r>
        <w:rPr>
          <w:sz w:val="22"/>
        </w:rPr>
        <w:t>Přechod nebezpečí škody</w:t>
      </w:r>
    </w:p>
    <w:p w:rsidR="005D3658" w:rsidRDefault="00823A34">
      <w:pPr>
        <w:spacing w:after="268" w:line="315" w:lineRule="auto"/>
        <w:ind w:left="432" w:right="14" w:firstLine="10"/>
      </w:pPr>
      <w:r>
        <w:t xml:space="preserve">Nebezpečí škody na předmětu koupě přechází na kupujícího okamžikem jeho </w:t>
      </w:r>
      <w:proofErr w:type="spellStart"/>
      <w:r>
        <w:t>převzeti</w:t>
      </w:r>
      <w:proofErr w:type="spellEnd"/>
      <w:r>
        <w:t xml:space="preserve"> dle ČI, IV. odst. 4 této smlouvy.</w:t>
      </w:r>
    </w:p>
    <w:p w:rsidR="005D3658" w:rsidRDefault="00823A34">
      <w:pPr>
        <w:spacing w:after="15" w:line="259" w:lineRule="auto"/>
        <w:ind w:left="20" w:right="19" w:hanging="10"/>
        <w:jc w:val="center"/>
      </w:pPr>
      <w:r>
        <w:rPr>
          <w:sz w:val="24"/>
        </w:rPr>
        <w:t>článek Vlil.</w:t>
      </w:r>
    </w:p>
    <w:p w:rsidR="005D3658" w:rsidRDefault="00823A34">
      <w:pPr>
        <w:spacing w:after="152" w:line="259" w:lineRule="auto"/>
        <w:ind w:left="29" w:right="19" w:hanging="10"/>
        <w:jc w:val="center"/>
      </w:pPr>
      <w:r>
        <w:rPr>
          <w:sz w:val="22"/>
        </w:rPr>
        <w:t>Nabytí vlastnického práva</w:t>
      </w:r>
    </w:p>
    <w:p w:rsidR="005D3658" w:rsidRDefault="00823A34">
      <w:pPr>
        <w:spacing w:after="0"/>
        <w:ind w:left="442" w:right="14" w:firstLine="0"/>
      </w:pPr>
      <w:r>
        <w:t xml:space="preserve">Kupující nabývá vlastnické právo k předmětu koupě úplným </w:t>
      </w:r>
      <w:proofErr w:type="spellStart"/>
      <w:r>
        <w:t>zaplacenim</w:t>
      </w:r>
      <w:proofErr w:type="spellEnd"/>
      <w:r>
        <w:t xml:space="preserve"> </w:t>
      </w:r>
      <w:proofErr w:type="spellStart"/>
      <w:r>
        <w:t>kupni</w:t>
      </w:r>
      <w:proofErr w:type="spellEnd"/>
      <w:r>
        <w:t xml:space="preserve"> ceny dle ČI, V. odst. I této smlouvy.</w:t>
      </w:r>
    </w:p>
    <w:p w:rsidR="005D3658" w:rsidRDefault="00823A34">
      <w:pPr>
        <w:spacing w:after="15" w:line="259" w:lineRule="auto"/>
        <w:ind w:left="20" w:right="29" w:hanging="10"/>
        <w:jc w:val="center"/>
      </w:pPr>
      <w:r>
        <w:rPr>
          <w:sz w:val="24"/>
        </w:rPr>
        <w:t>článek IX.</w:t>
      </w:r>
    </w:p>
    <w:p w:rsidR="005D3658" w:rsidRDefault="00823A34">
      <w:pPr>
        <w:spacing w:after="152" w:line="259" w:lineRule="auto"/>
        <w:ind w:left="29" w:right="38" w:hanging="10"/>
        <w:jc w:val="center"/>
      </w:pPr>
      <w:r>
        <w:rPr>
          <w:sz w:val="22"/>
        </w:rPr>
        <w:t>Záruční podmínky, vady předmětu koupě</w:t>
      </w:r>
    </w:p>
    <w:p w:rsidR="005D3658" w:rsidRDefault="00823A34">
      <w:pPr>
        <w:ind w:left="427" w:right="14"/>
      </w:pPr>
      <w:r>
        <w:rPr>
          <w:noProof/>
        </w:rPr>
        <w:drawing>
          <wp:inline distT="0" distB="0" distL="0" distR="0">
            <wp:extent cx="79285" cy="97545"/>
            <wp:effectExtent l="0" t="0" r="0" b="0"/>
            <wp:docPr id="17201" name="Picture 17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" name="Picture 172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85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Prodávajici</w:t>
      </w:r>
      <w:proofErr w:type="spellEnd"/>
      <w:r>
        <w:t xml:space="preserve"> poskytuje záruku na předmět koupě 12 měsíců ode dne jeho dodáni </w:t>
      </w:r>
      <w:proofErr w:type="spellStart"/>
      <w:proofErr w:type="gramStart"/>
      <w:r>
        <w:t>kupujicimu</w:t>
      </w:r>
      <w:proofErr w:type="spellEnd"/>
      <w:proofErr w:type="gramEnd"/>
      <w:r>
        <w:t xml:space="preserve"> pokud </w:t>
      </w:r>
      <w:proofErr w:type="spellStart"/>
      <w:r>
        <w:t>neni</w:t>
      </w:r>
      <w:proofErr w:type="spellEnd"/>
      <w:r>
        <w:t xml:space="preserve"> v příloze č. I uvedeno jinak. Záruka se zejména vztahuje na vady materiálu, funkční vady nebo vady vzniklé při výrobě nebo instalaci zboží, Obsahem záruky je závazek </w:t>
      </w:r>
      <w:proofErr w:type="spellStart"/>
      <w:r>
        <w:t>prodávajiciho</w:t>
      </w:r>
      <w:proofErr w:type="spellEnd"/>
      <w:r>
        <w:t xml:space="preserve"> takovou vadu bezplatně odstranit, popř. dodat během opravy zboží náhradní. </w:t>
      </w:r>
      <w:proofErr w:type="spellStart"/>
      <w:r>
        <w:t>Záručni</w:t>
      </w:r>
      <w:proofErr w:type="spellEnd"/>
      <w:r>
        <w:t xml:space="preserve"> servis je zajišťován prodávajícím v místě určeni plněni smlouvy dle </w:t>
      </w:r>
      <w:proofErr w:type="spellStart"/>
      <w:r>
        <w:t>dánku</w:t>
      </w:r>
      <w:proofErr w:type="spellEnd"/>
      <w:r>
        <w:t xml:space="preserve"> II.</w:t>
      </w:r>
    </w:p>
    <w:p w:rsidR="005D3658" w:rsidRDefault="00823A34">
      <w:pPr>
        <w:numPr>
          <w:ilvl w:val="0"/>
          <w:numId w:val="4"/>
        </w:numPr>
        <w:ind w:right="14" w:hanging="365"/>
      </w:pPr>
      <w:r>
        <w:t>V případě výskytu vad po dobu záruky je kupující povinen uplatnit nároky z odpovědnosti za vady u prodávajícího neprodleně po zjištěni vady, nejpozději však do konce záruční doby (reklamace).</w:t>
      </w:r>
    </w:p>
    <w:p w:rsidR="005D3658" w:rsidRDefault="00823A34">
      <w:pPr>
        <w:numPr>
          <w:ilvl w:val="0"/>
          <w:numId w:val="4"/>
        </w:numPr>
        <w:ind w:right="14" w:hanging="365"/>
      </w:pPr>
      <w:r>
        <w:t xml:space="preserve">Reklamace závad provádí </w:t>
      </w:r>
      <w:proofErr w:type="spellStart"/>
      <w:r>
        <w:t>kupujicĺ</w:t>
      </w:r>
      <w:proofErr w:type="spellEnd"/>
      <w:r>
        <w:t xml:space="preserve"> vždy písemně a doručuje se e-mailem nebo datové schránky prodávajícího.</w:t>
      </w:r>
    </w:p>
    <w:p w:rsidR="005D3658" w:rsidRDefault="00823A34">
      <w:pPr>
        <w:numPr>
          <w:ilvl w:val="0"/>
          <w:numId w:val="4"/>
        </w:numPr>
        <w:ind w:right="14" w:hanging="365"/>
      </w:pPr>
      <w:r>
        <w:t xml:space="preserve">Prodávající je povinen záruční vady odstranit ve lhůtě do 30 dnů. Záruční vadu může </w:t>
      </w:r>
      <w:proofErr w:type="spellStart"/>
      <w:r>
        <w:t>prodávajíci</w:t>
      </w:r>
      <w:proofErr w:type="spellEnd"/>
      <w:r>
        <w:t xml:space="preserve"> odstranit opravou, výměnou vadného </w:t>
      </w:r>
      <w:proofErr w:type="spellStart"/>
      <w:r>
        <w:t>dilu</w:t>
      </w:r>
      <w:proofErr w:type="spellEnd"/>
      <w:r>
        <w:t xml:space="preserve"> nebo dodáním nového zařízeni se stejnými nebo lepšími parametry.</w:t>
      </w:r>
    </w:p>
    <w:p w:rsidR="005D3658" w:rsidRDefault="00823A34">
      <w:pPr>
        <w:numPr>
          <w:ilvl w:val="0"/>
          <w:numId w:val="4"/>
        </w:numPr>
        <w:spacing w:after="217"/>
        <w:ind w:right="14" w:hanging="365"/>
      </w:pPr>
      <w:proofErr w:type="spellStart"/>
      <w:r>
        <w:t>Záručni</w:t>
      </w:r>
      <w:proofErr w:type="spellEnd"/>
      <w:r>
        <w:t xml:space="preserve"> doba </w:t>
      </w:r>
      <w:proofErr w:type="spellStart"/>
      <w:r>
        <w:t>nebéží</w:t>
      </w:r>
      <w:proofErr w:type="spellEnd"/>
      <w:r>
        <w:t xml:space="preserve"> po dobu, po kterou </w:t>
      </w:r>
      <w:proofErr w:type="spellStart"/>
      <w:r>
        <w:t>kupujici</w:t>
      </w:r>
      <w:proofErr w:type="spellEnd"/>
      <w:r>
        <w:t xml:space="preserve"> nemůže </w:t>
      </w:r>
      <w:proofErr w:type="spellStart"/>
      <w:r>
        <w:t>uživat</w:t>
      </w:r>
      <w:proofErr w:type="spellEnd"/>
      <w:r>
        <w:t xml:space="preserve"> zboží pro jeho vady, za které odpovídá </w:t>
      </w:r>
      <w:proofErr w:type="spellStart"/>
      <w:r>
        <w:t>prodávajici</w:t>
      </w:r>
      <w:proofErr w:type="spellEnd"/>
      <w:r>
        <w:t>.</w:t>
      </w:r>
    </w:p>
    <w:p w:rsidR="005D3658" w:rsidRDefault="00823A34">
      <w:pPr>
        <w:spacing w:after="20" w:line="259" w:lineRule="auto"/>
        <w:ind w:left="29" w:right="154" w:hanging="10"/>
        <w:jc w:val="center"/>
      </w:pPr>
      <w:r>
        <w:rPr>
          <w:sz w:val="22"/>
        </w:rPr>
        <w:t>Článek X.</w:t>
      </w:r>
    </w:p>
    <w:p w:rsidR="005D3658" w:rsidRDefault="00823A34">
      <w:pPr>
        <w:spacing w:after="152" w:line="259" w:lineRule="auto"/>
        <w:ind w:left="29" w:right="298" w:hanging="10"/>
        <w:jc w:val="center"/>
      </w:pPr>
      <w:r>
        <w:rPr>
          <w:sz w:val="22"/>
        </w:rPr>
        <w:t>Odstoupení od smlouvy</w:t>
      </w:r>
    </w:p>
    <w:p w:rsidR="005D3658" w:rsidRDefault="00823A34">
      <w:pPr>
        <w:spacing w:line="329" w:lineRule="auto"/>
        <w:ind w:left="427" w:right="14"/>
      </w:pPr>
      <w:r>
        <w:rPr>
          <w:noProof/>
        </w:rPr>
        <w:drawing>
          <wp:inline distT="0" distB="0" distL="0" distR="0">
            <wp:extent cx="85384" cy="91449"/>
            <wp:effectExtent l="0" t="0" r="0" b="0"/>
            <wp:docPr id="17203" name="Picture 17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" name="Picture 172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Kromě důvodů stanovených občanským zákoníkem lze od této smlouvy jednostranně odstoupit </w:t>
      </w:r>
      <w:proofErr w:type="spellStart"/>
      <w:r>
        <w:t>vnásledujicich</w:t>
      </w:r>
      <w:proofErr w:type="spellEnd"/>
      <w:r>
        <w:t xml:space="preserve"> případech:</w:t>
      </w:r>
    </w:p>
    <w:p w:rsidR="005D3658" w:rsidRDefault="00823A34">
      <w:pPr>
        <w:numPr>
          <w:ilvl w:val="1"/>
          <w:numId w:val="4"/>
        </w:numPr>
        <w:spacing w:after="157"/>
        <w:ind w:right="14" w:hanging="355"/>
      </w:pPr>
      <w:r>
        <w:t xml:space="preserve">prodávající v případě, Že na straně kupujícího dojde k prodlení s platbou </w:t>
      </w:r>
      <w:proofErr w:type="spellStart"/>
      <w:r>
        <w:t>delši</w:t>
      </w:r>
      <w:proofErr w:type="spellEnd"/>
      <w:r>
        <w:t xml:space="preserve"> než 14 dnů po splatnosti a pokud kupující nezjedná nápravu, přestože bude prodávajícím na tuto skutečnost prokazatelně upozorněn, do 14 kalendářních dnů od doručeni upozornění,</w:t>
      </w:r>
    </w:p>
    <w:p w:rsidR="005D3658" w:rsidRDefault="00823A34">
      <w:pPr>
        <w:numPr>
          <w:ilvl w:val="1"/>
          <w:numId w:val="4"/>
        </w:numPr>
        <w:ind w:right="14" w:hanging="355"/>
      </w:pPr>
      <w:r>
        <w:t xml:space="preserve">kupující v případě, že na straně </w:t>
      </w:r>
      <w:proofErr w:type="spellStart"/>
      <w:r>
        <w:t>prodávajiciho</w:t>
      </w:r>
      <w:proofErr w:type="spellEnd"/>
      <w:r>
        <w:t xml:space="preserve"> dojde k neplněni předmětu koupě v terminech a kvalitě dle příslušných ustanoveni této smlouvy a pokud prodávající nezjedná nápravu, přestože bude kupujícím na tuto skutečnost prokazatelně upozorněn, do 14 kalendářních dnů od doručeni upozornění.</w:t>
      </w:r>
    </w:p>
    <w:p w:rsidR="005D3658" w:rsidRDefault="00823A34">
      <w:pPr>
        <w:spacing w:after="51" w:line="259" w:lineRule="auto"/>
        <w:ind w:left="29" w:right="240" w:hanging="10"/>
        <w:jc w:val="center"/>
      </w:pPr>
      <w:r>
        <w:rPr>
          <w:sz w:val="22"/>
        </w:rPr>
        <w:t>Článek XI.</w:t>
      </w:r>
    </w:p>
    <w:p w:rsidR="005D3658" w:rsidRDefault="00823A34">
      <w:pPr>
        <w:spacing w:after="182" w:line="259" w:lineRule="auto"/>
        <w:ind w:left="29" w:right="355" w:hanging="10"/>
        <w:jc w:val="center"/>
      </w:pPr>
      <w:r>
        <w:rPr>
          <w:sz w:val="22"/>
        </w:rPr>
        <w:t>Závěrečná ustanovení</w:t>
      </w:r>
    </w:p>
    <w:p w:rsidR="005D3658" w:rsidRDefault="00823A34">
      <w:pPr>
        <w:spacing w:after="69" w:line="354" w:lineRule="auto"/>
        <w:ind w:left="427" w:right="14"/>
      </w:pPr>
      <w:r>
        <w:rPr>
          <w:noProof/>
        </w:rPr>
        <w:drawing>
          <wp:inline distT="0" distB="0" distL="0" distR="0">
            <wp:extent cx="85384" cy="97545"/>
            <wp:effectExtent l="0" t="0" r="0" b="0"/>
            <wp:docPr id="17206" name="Picture 17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" name="Picture 172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případě oboustranně nezaviněné skutečnosti (např. při neschopnosti prodávajícího plnit předmět smlouvy z důvodu výpadku dodávek zboží na trhu) budou tyto případy řešeny oboustranně odsouhlasenou změnou předmětu smlouvy při zachováni všech technických parametrů předmětu smlouvy. V takovém </w:t>
      </w:r>
      <w:proofErr w:type="spellStart"/>
      <w:r>
        <w:t>připadë</w:t>
      </w:r>
      <w:proofErr w:type="spellEnd"/>
      <w:r>
        <w:t xml:space="preserve"> jsou </w:t>
      </w:r>
      <w:proofErr w:type="spellStart"/>
      <w:r>
        <w:t>smluvni</w:t>
      </w:r>
      <w:proofErr w:type="spellEnd"/>
      <w:r>
        <w:t xml:space="preserve"> strany povinny </w:t>
      </w:r>
      <w:proofErr w:type="spellStart"/>
      <w:r>
        <w:t>uzavřit</w:t>
      </w:r>
      <w:proofErr w:type="spellEnd"/>
      <w:r>
        <w:t xml:space="preserve"> dodatek ke smlouvě.</w:t>
      </w:r>
    </w:p>
    <w:p w:rsidR="005D3658" w:rsidRDefault="00823A34">
      <w:pPr>
        <w:numPr>
          <w:ilvl w:val="0"/>
          <w:numId w:val="5"/>
        </w:numPr>
        <w:ind w:right="14"/>
      </w:pPr>
      <w:proofErr w:type="spellStart"/>
      <w:r>
        <w:lastRenderedPageBreak/>
        <w:t>Smluvni</w:t>
      </w:r>
      <w:proofErr w:type="spellEnd"/>
      <w:r>
        <w:t xml:space="preserve"> strany se dohodly na tom, že tato smlouva je uzavřena okamžikem podpisu obou smluvních stran, přičemž rozhodující je datum pozdějšího podpisu a účinnosti nabývá zveřejněním v registru smluv.</w:t>
      </w:r>
    </w:p>
    <w:p w:rsidR="005D3658" w:rsidRDefault="00823A34">
      <w:pPr>
        <w:numPr>
          <w:ilvl w:val="0"/>
          <w:numId w:val="5"/>
        </w:numPr>
        <w:ind w:right="14"/>
      </w:pPr>
      <w:proofErr w:type="spellStart"/>
      <w:r>
        <w:t>Kupujici</w:t>
      </w:r>
      <w:proofErr w:type="spellEnd"/>
      <w:r>
        <w:t xml:space="preserve"> je povinným subjektem dle zákona č. 340/2015 Sb., o registru smluv, v platném znění. Smluvní strany se dohodly, že povinnosti dle tohoto zákona v souvislosti s uveřejněním smlouvy zajisti kupující.</w:t>
      </w:r>
    </w:p>
    <w:p w:rsidR="005D3658" w:rsidRDefault="00823A34">
      <w:pPr>
        <w:numPr>
          <w:ilvl w:val="0"/>
          <w:numId w:val="5"/>
        </w:numPr>
        <w:spacing w:line="321" w:lineRule="auto"/>
        <w:ind w:right="14"/>
      </w:pPr>
      <w:r>
        <w:t xml:space="preserve">Jakékoliv změny nebo doplňky této smlouvy nebo přílohy ke smlouvě musí být provedeny formou písemných, chronologicky </w:t>
      </w:r>
      <w:proofErr w:type="spellStart"/>
      <w:r>
        <w:t>čislovaných</w:t>
      </w:r>
      <w:proofErr w:type="spellEnd"/>
      <w:r>
        <w:t xml:space="preserve"> dodatků, podepsaných oběma smluvními stranami.</w:t>
      </w:r>
    </w:p>
    <w:p w:rsidR="005D3658" w:rsidRDefault="00823A34">
      <w:pPr>
        <w:spacing w:line="321" w:lineRule="auto"/>
        <w:ind w:left="427" w:right="14"/>
      </w:pPr>
      <w:r>
        <w:t xml:space="preserve">5, </w:t>
      </w:r>
      <w:proofErr w:type="spellStart"/>
      <w:r>
        <w:t>Prodávajici</w:t>
      </w:r>
      <w:proofErr w:type="spellEnd"/>
      <w:r>
        <w:t xml:space="preserve"> prohlašuje, že se před </w:t>
      </w:r>
      <w:proofErr w:type="spellStart"/>
      <w:r>
        <w:t>uzavřenim</w:t>
      </w:r>
      <w:proofErr w:type="spellEnd"/>
      <w:r>
        <w:t xml:space="preserve"> smlouvy nedopustil v souvislosti se zadávacím </w:t>
      </w:r>
      <w:proofErr w:type="spellStart"/>
      <w:r>
        <w:t>řizenim</w:t>
      </w:r>
      <w:proofErr w:type="spellEnd"/>
      <w:r>
        <w:t xml:space="preserve"> sám nebo prostřednictvím jiné osoby žádného jednání, jež by odporovalo zákonu nebo dobrým mravům nebo by zákon obcházelo, zejména, že nenabízel žádné výhody osobám </w:t>
      </w:r>
      <w:proofErr w:type="spellStart"/>
      <w:r>
        <w:t>podilejicim</w:t>
      </w:r>
      <w:proofErr w:type="spellEnd"/>
      <w:r>
        <w:t xml:space="preserve"> se na zadáni veřejné zakázky, na kterou s </w:t>
      </w:r>
      <w:proofErr w:type="gramStart"/>
      <w:r>
        <w:t>nim</w:t>
      </w:r>
      <w:proofErr w:type="gramEnd"/>
      <w:r>
        <w:t xml:space="preserve"> </w:t>
      </w:r>
      <w:proofErr w:type="spellStart"/>
      <w:r>
        <w:t>kupujici</w:t>
      </w:r>
      <w:proofErr w:type="spellEnd"/>
      <w:r>
        <w:t xml:space="preserve"> uzavřel smlouvu, a že se zejména ve vztahu k ostatním uchazečům nedopustil žádného jednáni </w:t>
      </w:r>
      <w:proofErr w:type="spellStart"/>
      <w:r>
        <w:t>narušujiciho</w:t>
      </w:r>
      <w:proofErr w:type="spellEnd"/>
      <w:r>
        <w:t xml:space="preserve"> hospodářskou soutěž.</w:t>
      </w:r>
    </w:p>
    <w:p w:rsidR="005D3658" w:rsidRDefault="00823A34">
      <w:pPr>
        <w:numPr>
          <w:ilvl w:val="0"/>
          <w:numId w:val="6"/>
        </w:numPr>
        <w:spacing w:after="90" w:line="364" w:lineRule="auto"/>
        <w:ind w:right="14" w:hanging="365"/>
      </w:pPr>
      <w:r>
        <w:t xml:space="preserve">Smluvní strany prohlašuji, že si tuto smlouvu přečetly, že se dohodly na celém </w:t>
      </w:r>
      <w:proofErr w:type="spellStart"/>
      <w:r>
        <w:t>jejim</w:t>
      </w:r>
      <w:proofErr w:type="spellEnd"/>
      <w:r>
        <w:t xml:space="preserve"> obsahu, že se smluvními </w:t>
      </w:r>
      <w:proofErr w:type="spellStart"/>
      <w:r>
        <w:t>podminkami</w:t>
      </w:r>
      <w:proofErr w:type="spellEnd"/>
      <w:r>
        <w:t xml:space="preserve"> souhlasí.</w:t>
      </w:r>
    </w:p>
    <w:p w:rsidR="005D3658" w:rsidRDefault="00823A34">
      <w:pPr>
        <w:numPr>
          <w:ilvl w:val="0"/>
          <w:numId w:val="6"/>
        </w:numPr>
        <w:spacing w:after="154"/>
        <w:ind w:right="14" w:hanging="365"/>
      </w:pPr>
      <w:r>
        <w:t>Právní vztahy touto smlouvou výslovně neupravené se řídí příslušnými ustanoveními občanského zákoníku.</w:t>
      </w:r>
    </w:p>
    <w:p w:rsidR="005D3658" w:rsidRDefault="00823A34">
      <w:pPr>
        <w:numPr>
          <w:ilvl w:val="0"/>
          <w:numId w:val="6"/>
        </w:numPr>
        <w:spacing w:after="140"/>
        <w:ind w:right="14" w:hanging="365"/>
      </w:pPr>
      <w:r>
        <w:t>Tato smlouva je vyhotovena elektronicky a podepsána uznávanými elektronickými podpisy oprávněných osob.</w:t>
      </w:r>
    </w:p>
    <w:p w:rsidR="005D3658" w:rsidRDefault="00823A34">
      <w:pPr>
        <w:numPr>
          <w:ilvl w:val="0"/>
          <w:numId w:val="6"/>
        </w:numPr>
        <w:spacing w:after="80" w:line="366" w:lineRule="auto"/>
        <w:ind w:right="14" w:hanging="365"/>
      </w:pPr>
      <w:r>
        <w:t>Za datum podpisu se považuje údaj uvedený v časovém razítku, pokud není, pak datum uvedené v elektronickém podpisu podepisující strany.</w:t>
      </w:r>
    </w:p>
    <w:p w:rsidR="005D3658" w:rsidRDefault="00823A34">
      <w:pPr>
        <w:spacing w:after="324"/>
        <w:ind w:left="71" w:right="14" w:firstLine="0"/>
      </w:pPr>
      <w:r>
        <w:t>IO. Nedílnou součásti smlouvy jsou tyto přílohy:</w:t>
      </w:r>
    </w:p>
    <w:p w:rsidR="005D3658" w:rsidRDefault="00823A34">
      <w:pPr>
        <w:spacing w:after="0"/>
        <w:ind w:left="451" w:right="14" w:firstLine="0"/>
      </w:pPr>
      <w:proofErr w:type="spellStart"/>
      <w:r>
        <w:t>Přiloha</w:t>
      </w:r>
      <w:proofErr w:type="spellEnd"/>
      <w:r>
        <w:t xml:space="preserve"> č. </w:t>
      </w:r>
      <w:proofErr w:type="gramStart"/>
      <w:r>
        <w:t>I :</w:t>
      </w:r>
      <w:proofErr w:type="gramEnd"/>
      <w:r>
        <w:t xml:space="preserve"> Cenová a technická specifikace</w:t>
      </w:r>
    </w:p>
    <w:p w:rsidR="005D3658" w:rsidRDefault="00823A34">
      <w:pPr>
        <w:spacing w:after="472"/>
        <w:ind w:left="451" w:right="14" w:firstLine="0"/>
      </w:pPr>
      <w:r>
        <w:t>Příloha č.2: Minimální technické parametry</w:t>
      </w:r>
    </w:p>
    <w:p w:rsidR="005D3658" w:rsidRDefault="00823A34">
      <w:pPr>
        <w:spacing w:after="925" w:line="265" w:lineRule="auto"/>
        <w:ind w:left="452" w:right="0" w:hanging="10"/>
        <w:jc w:val="left"/>
      </w:pPr>
      <w:r>
        <w:rPr>
          <w:sz w:val="22"/>
        </w:rPr>
        <w:t>V Ostravě 14.3. 2022</w:t>
      </w:r>
    </w:p>
    <w:p w:rsidR="00E65659" w:rsidRDefault="00E65659" w:rsidP="00E65659">
      <w:pPr>
        <w:spacing w:after="678" w:line="265" w:lineRule="auto"/>
        <w:ind w:left="289" w:right="0" w:firstLine="153"/>
        <w:jc w:val="left"/>
      </w:pPr>
      <w:r>
        <w:t xml:space="preserve">  </w:t>
      </w:r>
      <w:bookmarkStart w:id="0" w:name="_GoBack"/>
      <w:bookmarkEnd w:id="0"/>
      <w:r>
        <w:t>Za prodávajícího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Za kupujícího</w:t>
      </w:r>
    </w:p>
    <w:p w:rsidR="00E65659" w:rsidRDefault="00E65659" w:rsidP="00E65659">
      <w:pPr>
        <w:spacing w:after="0" w:line="265" w:lineRule="auto"/>
        <w:ind w:left="289" w:right="0" w:hanging="10"/>
        <w:jc w:val="lef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______________________</w:t>
      </w:r>
    </w:p>
    <w:p w:rsidR="00E65659" w:rsidRDefault="00E65659" w:rsidP="00E65659">
      <w:pPr>
        <w:spacing w:after="0" w:line="265" w:lineRule="auto"/>
        <w:ind w:left="289" w:right="0" w:firstLine="419"/>
        <w:jc w:val="left"/>
      </w:pPr>
      <w:r>
        <w:t>Michal Adamčík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Miloš Kučera</w:t>
      </w:r>
    </w:p>
    <w:p w:rsidR="005D3658" w:rsidRDefault="00E65659" w:rsidP="00E65659">
      <w:pPr>
        <w:spacing w:after="678" w:line="265" w:lineRule="auto"/>
        <w:ind w:left="289" w:right="0" w:hanging="10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E65659" w:rsidRDefault="00E65659" w:rsidP="00E65659">
      <w:pPr>
        <w:spacing w:after="678" w:line="265" w:lineRule="auto"/>
        <w:ind w:left="289" w:right="0" w:hanging="10"/>
        <w:jc w:val="left"/>
      </w:pPr>
    </w:p>
    <w:p w:rsidR="00E65659" w:rsidRDefault="00E65659" w:rsidP="00E65659">
      <w:pPr>
        <w:spacing w:after="678" w:line="265" w:lineRule="auto"/>
        <w:ind w:left="289" w:right="0" w:hanging="10"/>
        <w:jc w:val="left"/>
      </w:pPr>
    </w:p>
    <w:p w:rsidR="00E65659" w:rsidRDefault="00E65659" w:rsidP="00E65659">
      <w:pPr>
        <w:spacing w:after="678" w:line="265" w:lineRule="auto"/>
        <w:ind w:left="289" w:right="0" w:hanging="10"/>
        <w:jc w:val="left"/>
      </w:pPr>
    </w:p>
    <w:p w:rsidR="00E65659" w:rsidRDefault="00E65659" w:rsidP="00E65659">
      <w:pPr>
        <w:spacing w:after="678" w:line="265" w:lineRule="auto"/>
        <w:ind w:left="289" w:right="0" w:hanging="10"/>
        <w:jc w:val="left"/>
      </w:pPr>
    </w:p>
    <w:sectPr w:rsidR="00E65659">
      <w:pgSz w:w="11900" w:h="16840"/>
      <w:pgMar w:top="919" w:right="903" w:bottom="1473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70E"/>
    <w:multiLevelType w:val="hybridMultilevel"/>
    <w:tmpl w:val="45F64066"/>
    <w:lvl w:ilvl="0" w:tplc="E99A39D2">
      <w:start w:val="2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C7FFE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0E7F4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661EE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085766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A31C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2C366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46EC60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60418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F519B6"/>
    <w:multiLevelType w:val="hybridMultilevel"/>
    <w:tmpl w:val="202CC42A"/>
    <w:lvl w:ilvl="0" w:tplc="FE0A889C">
      <w:start w:val="2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059B4">
      <w:start w:val="1"/>
      <w:numFmt w:val="lowerLetter"/>
      <w:lvlText w:val="%2)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47D12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ED57A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8252A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29FCC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CFBEC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80440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0F8DC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253DA"/>
    <w:multiLevelType w:val="hybridMultilevel"/>
    <w:tmpl w:val="45DA2B7C"/>
    <w:lvl w:ilvl="0" w:tplc="8C923A50">
      <w:start w:val="6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AC23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A583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34A24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51E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709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D4380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9EE068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C343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E6667D"/>
    <w:multiLevelType w:val="hybridMultilevel"/>
    <w:tmpl w:val="1E560B00"/>
    <w:lvl w:ilvl="0" w:tplc="387687EE">
      <w:start w:val="2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69558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E8B04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521336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4C3F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AD27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809C6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6F10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5C89DC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2D676B"/>
    <w:multiLevelType w:val="hybridMultilevel"/>
    <w:tmpl w:val="8CFE67BA"/>
    <w:lvl w:ilvl="0" w:tplc="C8F60E08">
      <w:start w:val="2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0C3B7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07F32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6B8C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2000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A114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AB4E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DA2DF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6C796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4A2410"/>
    <w:multiLevelType w:val="hybridMultilevel"/>
    <w:tmpl w:val="82FC766C"/>
    <w:lvl w:ilvl="0" w:tplc="85A2141C">
      <w:start w:val="2"/>
      <w:numFmt w:val="decimal"/>
      <w:lvlText w:val="%1.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EEE3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A71A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626E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897D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A4D2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EED5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0DB0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2EB6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58"/>
    <w:rsid w:val="005D3658"/>
    <w:rsid w:val="00823A34"/>
    <w:rsid w:val="00E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FCD7"/>
  <w15:docId w15:val="{F5B10E79-2BD5-4159-821F-1798EEBC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9" w:line="266" w:lineRule="auto"/>
      <w:ind w:left="663" w:right="1325" w:hanging="356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Crhová</dc:creator>
  <cp:keywords/>
  <cp:lastModifiedBy>Crhová</cp:lastModifiedBy>
  <cp:revision>3</cp:revision>
  <dcterms:created xsi:type="dcterms:W3CDTF">2022-03-29T08:47:00Z</dcterms:created>
  <dcterms:modified xsi:type="dcterms:W3CDTF">2022-03-30T05:33:00Z</dcterms:modified>
</cp:coreProperties>
</file>