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A7FDC" w14:textId="77777777" w:rsidR="0096505A" w:rsidRPr="00344B4A" w:rsidRDefault="0096505A" w:rsidP="0096505A">
      <w:pPr>
        <w:jc w:val="right"/>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098"/>
        <w:gridCol w:w="1417"/>
        <w:gridCol w:w="851"/>
      </w:tblGrid>
      <w:tr w:rsidR="005204F9" w:rsidRPr="00DD2778" w14:paraId="1B3639D5" w14:textId="77777777" w:rsidTr="00B362C6">
        <w:tc>
          <w:tcPr>
            <w:tcW w:w="2263" w:type="dxa"/>
            <w:shd w:val="clear" w:color="auto" w:fill="auto"/>
            <w:vAlign w:val="center"/>
          </w:tcPr>
          <w:p w14:paraId="00C21654" w14:textId="77777777" w:rsidR="005204F9" w:rsidRPr="00DD2778" w:rsidRDefault="005204F9" w:rsidP="00B362C6">
            <w:pPr>
              <w:rPr>
                <w:sz w:val="16"/>
              </w:rPr>
            </w:pPr>
            <w:r w:rsidRPr="00DD2778">
              <w:rPr>
                <w:sz w:val="16"/>
              </w:rPr>
              <w:t>Rozdělovník:</w:t>
            </w:r>
          </w:p>
        </w:tc>
        <w:tc>
          <w:tcPr>
            <w:tcW w:w="2098" w:type="dxa"/>
            <w:shd w:val="clear" w:color="auto" w:fill="auto"/>
            <w:vAlign w:val="center"/>
          </w:tcPr>
          <w:p w14:paraId="30DF45D2" w14:textId="77777777" w:rsidR="005204F9" w:rsidRPr="00DD2778" w:rsidRDefault="005204F9" w:rsidP="00B362C6">
            <w:pPr>
              <w:rPr>
                <w:sz w:val="16"/>
              </w:rPr>
            </w:pPr>
            <w:r w:rsidRPr="00DD2778">
              <w:rPr>
                <w:sz w:val="16"/>
              </w:rPr>
              <w:t>Jméno:</w:t>
            </w:r>
          </w:p>
        </w:tc>
        <w:tc>
          <w:tcPr>
            <w:tcW w:w="1417" w:type="dxa"/>
            <w:shd w:val="clear" w:color="auto" w:fill="auto"/>
            <w:vAlign w:val="center"/>
          </w:tcPr>
          <w:p w14:paraId="008650B3" w14:textId="77777777" w:rsidR="005204F9" w:rsidRPr="00DD2778" w:rsidRDefault="005204F9" w:rsidP="00B362C6">
            <w:pPr>
              <w:rPr>
                <w:sz w:val="16"/>
              </w:rPr>
            </w:pPr>
            <w:r w:rsidRPr="00DD2778">
              <w:rPr>
                <w:sz w:val="16"/>
              </w:rPr>
              <w:t>Originál/kopie</w:t>
            </w:r>
          </w:p>
        </w:tc>
        <w:tc>
          <w:tcPr>
            <w:tcW w:w="851" w:type="dxa"/>
            <w:shd w:val="clear" w:color="auto" w:fill="auto"/>
            <w:vAlign w:val="center"/>
          </w:tcPr>
          <w:p w14:paraId="3BD2A5FA" w14:textId="77777777" w:rsidR="005204F9" w:rsidRPr="00DD2778" w:rsidRDefault="005204F9" w:rsidP="00B362C6">
            <w:pPr>
              <w:rPr>
                <w:sz w:val="16"/>
              </w:rPr>
            </w:pPr>
            <w:r w:rsidRPr="00DD2778">
              <w:rPr>
                <w:sz w:val="16"/>
              </w:rPr>
              <w:t>Obdržel*</w:t>
            </w:r>
          </w:p>
        </w:tc>
      </w:tr>
      <w:tr w:rsidR="005204F9" w:rsidRPr="00DD2778" w14:paraId="5C5FADE1" w14:textId="77777777" w:rsidTr="00B362C6">
        <w:tc>
          <w:tcPr>
            <w:tcW w:w="2263" w:type="dxa"/>
            <w:shd w:val="clear" w:color="auto" w:fill="auto"/>
            <w:vAlign w:val="center"/>
          </w:tcPr>
          <w:p w14:paraId="0A556B16" w14:textId="77777777" w:rsidR="005204F9" w:rsidRPr="00DD2778" w:rsidRDefault="005204F9" w:rsidP="00B362C6">
            <w:pPr>
              <w:tabs>
                <w:tab w:val="left" w:pos="1588"/>
              </w:tabs>
              <w:rPr>
                <w:sz w:val="16"/>
              </w:rPr>
            </w:pPr>
            <w:r>
              <w:rPr>
                <w:sz w:val="16"/>
              </w:rPr>
              <w:t>Zhotovitel</w:t>
            </w:r>
            <w:r>
              <w:rPr>
                <w:sz w:val="16"/>
              </w:rPr>
              <w:tab/>
              <w:t>1</w:t>
            </w:r>
            <w:r w:rsidRPr="00DD2778">
              <w:rPr>
                <w:sz w:val="16"/>
              </w:rPr>
              <w:t xml:space="preserve"> ks</w:t>
            </w:r>
          </w:p>
        </w:tc>
        <w:tc>
          <w:tcPr>
            <w:tcW w:w="2098" w:type="dxa"/>
            <w:shd w:val="clear" w:color="auto" w:fill="auto"/>
            <w:vAlign w:val="center"/>
          </w:tcPr>
          <w:p w14:paraId="09F9E225" w14:textId="77777777" w:rsidR="005204F9" w:rsidRPr="00DD2778" w:rsidRDefault="005204F9" w:rsidP="00B362C6">
            <w:pPr>
              <w:rPr>
                <w:sz w:val="16"/>
              </w:rPr>
            </w:pPr>
          </w:p>
        </w:tc>
        <w:tc>
          <w:tcPr>
            <w:tcW w:w="1417" w:type="dxa"/>
            <w:shd w:val="clear" w:color="auto" w:fill="auto"/>
            <w:vAlign w:val="center"/>
          </w:tcPr>
          <w:p w14:paraId="52654CEE" w14:textId="77777777" w:rsidR="005204F9" w:rsidRPr="00DD2778" w:rsidRDefault="005204F9" w:rsidP="00B362C6">
            <w:pPr>
              <w:rPr>
                <w:sz w:val="16"/>
              </w:rPr>
            </w:pPr>
            <w:r w:rsidRPr="00DD2778">
              <w:rPr>
                <w:sz w:val="16"/>
              </w:rPr>
              <w:t>Originál</w:t>
            </w:r>
          </w:p>
        </w:tc>
        <w:tc>
          <w:tcPr>
            <w:tcW w:w="851" w:type="dxa"/>
            <w:shd w:val="clear" w:color="auto" w:fill="auto"/>
            <w:vAlign w:val="center"/>
          </w:tcPr>
          <w:p w14:paraId="134515BD" w14:textId="77777777" w:rsidR="005204F9" w:rsidRPr="00DD2778" w:rsidRDefault="005204F9" w:rsidP="00B362C6">
            <w:pPr>
              <w:rPr>
                <w:sz w:val="16"/>
              </w:rPr>
            </w:pPr>
          </w:p>
        </w:tc>
      </w:tr>
      <w:tr w:rsidR="005204F9" w:rsidRPr="00DD2778" w14:paraId="1164EA11" w14:textId="77777777" w:rsidTr="00B362C6">
        <w:tc>
          <w:tcPr>
            <w:tcW w:w="2263" w:type="dxa"/>
            <w:shd w:val="clear" w:color="auto" w:fill="auto"/>
            <w:vAlign w:val="center"/>
          </w:tcPr>
          <w:p w14:paraId="5D9E6FBF" w14:textId="77777777" w:rsidR="005204F9" w:rsidRPr="00DD2778" w:rsidRDefault="005204F9" w:rsidP="00B362C6">
            <w:pPr>
              <w:tabs>
                <w:tab w:val="left" w:pos="1588"/>
              </w:tabs>
              <w:rPr>
                <w:sz w:val="16"/>
              </w:rPr>
            </w:pPr>
            <w:r w:rsidRPr="00DD2778">
              <w:rPr>
                <w:sz w:val="16"/>
              </w:rPr>
              <w:t xml:space="preserve">Kancelář úřadu </w:t>
            </w:r>
            <w:r>
              <w:rPr>
                <w:sz w:val="16"/>
              </w:rPr>
              <w:tab/>
            </w:r>
            <w:r w:rsidRPr="00DD2778">
              <w:rPr>
                <w:sz w:val="16"/>
              </w:rPr>
              <w:t>1 ks</w:t>
            </w:r>
          </w:p>
        </w:tc>
        <w:tc>
          <w:tcPr>
            <w:tcW w:w="2098" w:type="dxa"/>
            <w:shd w:val="clear" w:color="auto" w:fill="auto"/>
            <w:vAlign w:val="center"/>
          </w:tcPr>
          <w:p w14:paraId="2231D884" w14:textId="77777777" w:rsidR="005204F9" w:rsidRPr="00DD2778" w:rsidRDefault="005204F9" w:rsidP="00B362C6">
            <w:pPr>
              <w:rPr>
                <w:sz w:val="16"/>
              </w:rPr>
            </w:pPr>
            <w:r>
              <w:rPr>
                <w:sz w:val="16"/>
              </w:rPr>
              <w:t>Ing. Josef Hrubý</w:t>
            </w:r>
          </w:p>
        </w:tc>
        <w:tc>
          <w:tcPr>
            <w:tcW w:w="1417" w:type="dxa"/>
            <w:shd w:val="clear" w:color="auto" w:fill="auto"/>
            <w:vAlign w:val="center"/>
          </w:tcPr>
          <w:p w14:paraId="6D4C0988" w14:textId="77777777" w:rsidR="005204F9" w:rsidRPr="00DD2778" w:rsidRDefault="005204F9" w:rsidP="00B362C6">
            <w:pPr>
              <w:rPr>
                <w:sz w:val="16"/>
              </w:rPr>
            </w:pPr>
            <w:r w:rsidRPr="00DD2778">
              <w:rPr>
                <w:sz w:val="16"/>
              </w:rPr>
              <w:t>Originál</w:t>
            </w:r>
          </w:p>
        </w:tc>
        <w:tc>
          <w:tcPr>
            <w:tcW w:w="851" w:type="dxa"/>
            <w:shd w:val="clear" w:color="auto" w:fill="auto"/>
            <w:vAlign w:val="center"/>
          </w:tcPr>
          <w:p w14:paraId="19168E7C" w14:textId="77777777" w:rsidR="005204F9" w:rsidRPr="00DD2778" w:rsidRDefault="005204F9" w:rsidP="00B362C6">
            <w:pPr>
              <w:rPr>
                <w:sz w:val="16"/>
              </w:rPr>
            </w:pPr>
          </w:p>
        </w:tc>
      </w:tr>
      <w:tr w:rsidR="005204F9" w:rsidRPr="00DD2778" w14:paraId="5DC65E64" w14:textId="77777777" w:rsidTr="00B362C6">
        <w:tc>
          <w:tcPr>
            <w:tcW w:w="2263" w:type="dxa"/>
            <w:shd w:val="clear" w:color="auto" w:fill="auto"/>
            <w:vAlign w:val="center"/>
          </w:tcPr>
          <w:p w14:paraId="6774386F" w14:textId="77777777" w:rsidR="005204F9" w:rsidRPr="0075738C" w:rsidRDefault="005204F9" w:rsidP="00B362C6">
            <w:pPr>
              <w:tabs>
                <w:tab w:val="left" w:pos="1588"/>
              </w:tabs>
              <w:ind w:right="-108"/>
              <w:rPr>
                <w:sz w:val="15"/>
                <w:szCs w:val="15"/>
              </w:rPr>
            </w:pPr>
            <w:r>
              <w:rPr>
                <w:sz w:val="16"/>
                <w:szCs w:val="15"/>
              </w:rPr>
              <w:t>Odd. IT a správy dat</w:t>
            </w:r>
            <w:r>
              <w:rPr>
                <w:sz w:val="16"/>
                <w:szCs w:val="15"/>
              </w:rPr>
              <w:tab/>
            </w:r>
            <w:r w:rsidRPr="004433BD">
              <w:rPr>
                <w:sz w:val="16"/>
                <w:szCs w:val="15"/>
              </w:rPr>
              <w:t>1</w:t>
            </w:r>
            <w:r>
              <w:rPr>
                <w:sz w:val="16"/>
                <w:szCs w:val="15"/>
              </w:rPr>
              <w:t xml:space="preserve"> </w:t>
            </w:r>
            <w:r w:rsidRPr="004433BD">
              <w:rPr>
                <w:sz w:val="16"/>
                <w:szCs w:val="15"/>
              </w:rPr>
              <w:t>ks</w:t>
            </w:r>
          </w:p>
        </w:tc>
        <w:tc>
          <w:tcPr>
            <w:tcW w:w="2098" w:type="dxa"/>
            <w:shd w:val="clear" w:color="auto" w:fill="auto"/>
            <w:vAlign w:val="center"/>
          </w:tcPr>
          <w:p w14:paraId="70A5E53F" w14:textId="5A74CFBB" w:rsidR="005204F9" w:rsidRPr="00DD2778" w:rsidRDefault="00203D42" w:rsidP="00B362C6">
            <w:pPr>
              <w:rPr>
                <w:sz w:val="16"/>
              </w:rPr>
            </w:pPr>
            <w:r>
              <w:rPr>
                <w:sz w:val="16"/>
              </w:rPr>
              <w:t>Ing. Miroslav Burda</w:t>
            </w:r>
          </w:p>
        </w:tc>
        <w:tc>
          <w:tcPr>
            <w:tcW w:w="1417" w:type="dxa"/>
            <w:shd w:val="clear" w:color="auto" w:fill="auto"/>
            <w:vAlign w:val="center"/>
          </w:tcPr>
          <w:p w14:paraId="27588372" w14:textId="77777777" w:rsidR="005204F9" w:rsidRPr="00DD2778" w:rsidRDefault="005204F9" w:rsidP="00B362C6">
            <w:pPr>
              <w:rPr>
                <w:sz w:val="16"/>
              </w:rPr>
            </w:pPr>
            <w:r>
              <w:rPr>
                <w:sz w:val="16"/>
              </w:rPr>
              <w:t>Originál</w:t>
            </w:r>
          </w:p>
        </w:tc>
        <w:tc>
          <w:tcPr>
            <w:tcW w:w="851" w:type="dxa"/>
            <w:shd w:val="clear" w:color="auto" w:fill="auto"/>
            <w:vAlign w:val="center"/>
          </w:tcPr>
          <w:p w14:paraId="09B77313" w14:textId="77777777" w:rsidR="005204F9" w:rsidRPr="00DD2778" w:rsidRDefault="005204F9" w:rsidP="00B362C6">
            <w:pPr>
              <w:rPr>
                <w:sz w:val="16"/>
              </w:rPr>
            </w:pPr>
          </w:p>
        </w:tc>
      </w:tr>
    </w:tbl>
    <w:p w14:paraId="1E200EE7" w14:textId="77777777" w:rsidR="005204F9" w:rsidRPr="00571C53" w:rsidRDefault="005204F9" w:rsidP="005204F9">
      <w:pPr>
        <w:rPr>
          <w:sz w:val="16"/>
        </w:rPr>
      </w:pPr>
      <w:r>
        <w:rPr>
          <w:sz w:val="16"/>
        </w:rPr>
        <w:t>* vyznačte zatržením</w:t>
      </w:r>
    </w:p>
    <w:p w14:paraId="006DF276" w14:textId="00CD5E3B" w:rsidR="00E74D99" w:rsidRPr="00E74D99" w:rsidRDefault="00E74D99" w:rsidP="00E74D99">
      <w:pPr>
        <w:ind w:left="4248" w:firstLine="708"/>
        <w:rPr>
          <w:sz w:val="18"/>
          <w:szCs w:val="18"/>
        </w:rPr>
      </w:pPr>
      <w:r w:rsidRPr="00E74D99">
        <w:rPr>
          <w:sz w:val="18"/>
          <w:szCs w:val="18"/>
        </w:rPr>
        <w:t>Evidenční číslo smlouvy objednatele: SML0</w:t>
      </w:r>
      <w:r w:rsidR="005204F9">
        <w:rPr>
          <w:sz w:val="18"/>
          <w:szCs w:val="18"/>
        </w:rPr>
        <w:t>18</w:t>
      </w:r>
      <w:r w:rsidR="00CD31AD">
        <w:rPr>
          <w:sz w:val="18"/>
          <w:szCs w:val="18"/>
        </w:rPr>
        <w:t>/17</w:t>
      </w:r>
    </w:p>
    <w:p w14:paraId="14FB49CD" w14:textId="77777777" w:rsidR="00E74D99" w:rsidRPr="00E74D99" w:rsidRDefault="00E74D99" w:rsidP="00E74D99">
      <w:pPr>
        <w:ind w:left="4248" w:firstLine="708"/>
        <w:rPr>
          <w:sz w:val="18"/>
          <w:szCs w:val="18"/>
        </w:rPr>
      </w:pPr>
      <w:r w:rsidRPr="00E74D99">
        <w:rPr>
          <w:sz w:val="18"/>
          <w:szCs w:val="18"/>
        </w:rPr>
        <w:t>Evidenční číslo smlouvy zhotovitele:</w:t>
      </w:r>
    </w:p>
    <w:p w14:paraId="074AF90A" w14:textId="663D9C1E" w:rsidR="00E74D99" w:rsidRPr="00E74D99" w:rsidRDefault="00E74D99" w:rsidP="00E74D99">
      <w:pPr>
        <w:ind w:left="4248" w:firstLine="708"/>
        <w:rPr>
          <w:sz w:val="18"/>
          <w:szCs w:val="18"/>
        </w:rPr>
      </w:pPr>
      <w:r w:rsidRPr="00E74D99">
        <w:rPr>
          <w:sz w:val="18"/>
          <w:szCs w:val="18"/>
        </w:rPr>
        <w:t>Evidenční číslo VZ objednatele</w:t>
      </w:r>
      <w:r w:rsidRPr="00A52381">
        <w:rPr>
          <w:sz w:val="18"/>
          <w:szCs w:val="18"/>
        </w:rPr>
        <w:t>: VZ</w:t>
      </w:r>
      <w:r w:rsidR="00CD31AD" w:rsidRPr="00A52381">
        <w:rPr>
          <w:sz w:val="18"/>
          <w:szCs w:val="18"/>
        </w:rPr>
        <w:t>0</w:t>
      </w:r>
      <w:r w:rsidR="00A52381" w:rsidRPr="00A52381">
        <w:rPr>
          <w:sz w:val="18"/>
          <w:szCs w:val="18"/>
        </w:rPr>
        <w:t>07</w:t>
      </w:r>
      <w:r w:rsidRPr="00A52381">
        <w:rPr>
          <w:sz w:val="18"/>
          <w:szCs w:val="18"/>
        </w:rPr>
        <w:t>/1</w:t>
      </w:r>
      <w:r w:rsidR="00CD31AD" w:rsidRPr="00A52381">
        <w:rPr>
          <w:sz w:val="18"/>
          <w:szCs w:val="18"/>
        </w:rPr>
        <w:t>7</w:t>
      </w:r>
    </w:p>
    <w:p w14:paraId="6240A47E" w14:textId="62B23BC8" w:rsidR="00E74D99" w:rsidRPr="00E74D99" w:rsidRDefault="00E74D99" w:rsidP="00E74D99">
      <w:pPr>
        <w:ind w:left="4248" w:firstLine="708"/>
        <w:rPr>
          <w:sz w:val="18"/>
          <w:szCs w:val="18"/>
        </w:rPr>
      </w:pPr>
      <w:proofErr w:type="gramStart"/>
      <w:r w:rsidRPr="00E74D99">
        <w:rPr>
          <w:sz w:val="18"/>
          <w:szCs w:val="18"/>
        </w:rPr>
        <w:t>Č.j.</w:t>
      </w:r>
      <w:proofErr w:type="gramEnd"/>
      <w:r w:rsidRPr="00E74D99">
        <w:rPr>
          <w:sz w:val="18"/>
          <w:szCs w:val="18"/>
        </w:rPr>
        <w:t xml:space="preserve"> ČOI </w:t>
      </w:r>
      <w:r w:rsidR="003564F6">
        <w:rPr>
          <w:sz w:val="18"/>
          <w:szCs w:val="18"/>
        </w:rPr>
        <w:t>43100</w:t>
      </w:r>
      <w:bookmarkStart w:id="0" w:name="_GoBack"/>
      <w:bookmarkEnd w:id="0"/>
      <w:r w:rsidR="00CD31AD">
        <w:rPr>
          <w:sz w:val="18"/>
          <w:szCs w:val="18"/>
        </w:rPr>
        <w:t>/17</w:t>
      </w:r>
      <w:r w:rsidRPr="00E74D99">
        <w:rPr>
          <w:sz w:val="18"/>
          <w:szCs w:val="18"/>
        </w:rPr>
        <w:t>/0100</w:t>
      </w:r>
    </w:p>
    <w:p w14:paraId="64F35A15" w14:textId="77777777" w:rsidR="00E74D99" w:rsidRDefault="00E74D99" w:rsidP="00E74D99">
      <w:pPr>
        <w:jc w:val="left"/>
      </w:pPr>
    </w:p>
    <w:p w14:paraId="66D3C1A7" w14:textId="77777777" w:rsidR="00333571" w:rsidRPr="00CD5FBC" w:rsidRDefault="00333571" w:rsidP="00CD5FBC">
      <w:pPr>
        <w:pStyle w:val="Nzevsmlouvy"/>
      </w:pPr>
      <w:r w:rsidRPr="00CD5FBC">
        <w:t>SMLOUVA</w:t>
      </w:r>
    </w:p>
    <w:p w14:paraId="64B8FE54" w14:textId="2DF568F2" w:rsidR="00333571" w:rsidRDefault="00F4756B" w:rsidP="00804CD4">
      <w:pPr>
        <w:jc w:val="center"/>
      </w:pPr>
      <w:r w:rsidRPr="0096505A">
        <w:t xml:space="preserve">o </w:t>
      </w:r>
      <w:r w:rsidR="00804CD4" w:rsidRPr="00804CD4">
        <w:t>dodávce a implementa</w:t>
      </w:r>
      <w:r w:rsidR="00804CD4">
        <w:t>ci</w:t>
      </w:r>
      <w:r w:rsidR="00804CD4" w:rsidRPr="00804CD4">
        <w:t xml:space="preserve"> webové prezentace</w:t>
      </w:r>
      <w:r w:rsidR="00571C53">
        <w:br/>
      </w:r>
      <w:r w:rsidR="00804CD4">
        <w:t>České obchodní inspekce</w:t>
      </w:r>
      <w:r w:rsidR="00571C53">
        <w:t xml:space="preserve"> a Evropského spotřebitelského centra</w:t>
      </w:r>
      <w:r w:rsidR="00571C53">
        <w:br/>
      </w:r>
      <w:r w:rsidR="00804CD4" w:rsidRPr="00804CD4">
        <w:t>včetně komplexního redakčního systému</w:t>
      </w:r>
      <w:r w:rsidR="00571C53">
        <w:br/>
      </w:r>
      <w:r w:rsidR="00804CD4" w:rsidRPr="00804CD4">
        <w:t xml:space="preserve">a poskytování </w:t>
      </w:r>
      <w:r w:rsidR="00571C53">
        <w:t xml:space="preserve">jejich </w:t>
      </w:r>
      <w:r w:rsidR="00804CD4" w:rsidRPr="00804CD4">
        <w:t xml:space="preserve">zákaznické podpory </w:t>
      </w:r>
    </w:p>
    <w:p w14:paraId="2801D47A" w14:textId="77777777" w:rsidR="00C2135E" w:rsidRPr="0096505A" w:rsidRDefault="00C2135E" w:rsidP="00F4756B">
      <w:pPr>
        <w:jc w:val="center"/>
      </w:pPr>
      <w:r>
        <w:t>(dále jen „Smlouva“)</w:t>
      </w:r>
    </w:p>
    <w:p w14:paraId="69411EBD" w14:textId="77777777" w:rsidR="00F14D2A" w:rsidRPr="00CD5FBC" w:rsidRDefault="00F14D2A" w:rsidP="0096505A"/>
    <w:p w14:paraId="02453160" w14:textId="77777777" w:rsidR="00333571" w:rsidRPr="00C14DFC" w:rsidRDefault="00333571" w:rsidP="00333571">
      <w:pPr>
        <w:tabs>
          <w:tab w:val="left" w:pos="0"/>
          <w:tab w:val="left" w:leader="underscore" w:pos="4706"/>
          <w:tab w:val="left" w:pos="4990"/>
          <w:tab w:val="left" w:leader="underscore" w:pos="9639"/>
        </w:tabs>
        <w:rPr>
          <w:rFonts w:cs="Arial"/>
          <w:szCs w:val="22"/>
        </w:rPr>
      </w:pPr>
      <w:r w:rsidRPr="00C14DFC">
        <w:rPr>
          <w:rFonts w:cs="Arial"/>
        </w:rPr>
        <w:t xml:space="preserve">uzavřená </w:t>
      </w:r>
      <w:r w:rsidR="00B965FA" w:rsidRPr="00B965FA">
        <w:rPr>
          <w:rFonts w:cs="Arial"/>
        </w:rPr>
        <w:t>v souladu se zák</w:t>
      </w:r>
      <w:r w:rsidR="00780F25">
        <w:rPr>
          <w:rFonts w:cs="Arial"/>
        </w:rPr>
        <w:t>on</w:t>
      </w:r>
      <w:r w:rsidR="00744A78">
        <w:rPr>
          <w:rFonts w:cs="Arial"/>
        </w:rPr>
        <w:t>em</w:t>
      </w:r>
      <w:r w:rsidR="00780F25">
        <w:rPr>
          <w:rFonts w:cs="Arial"/>
        </w:rPr>
        <w:t xml:space="preserve"> </w:t>
      </w:r>
      <w:r w:rsidR="00B965FA" w:rsidRPr="00B965FA">
        <w:rPr>
          <w:rFonts w:cs="Arial"/>
        </w:rPr>
        <w:t>č. 89/2012</w:t>
      </w:r>
      <w:r w:rsidR="005A2B38">
        <w:rPr>
          <w:rFonts w:cs="Arial"/>
        </w:rPr>
        <w:t xml:space="preserve"> Sb.</w:t>
      </w:r>
      <w:r w:rsidR="00B965FA" w:rsidRPr="00B965FA">
        <w:rPr>
          <w:rFonts w:cs="Arial"/>
        </w:rPr>
        <w:t>, občanský zákoník (dále jen OZ)</w:t>
      </w:r>
      <w:r w:rsidR="00A51822">
        <w:rPr>
          <w:rFonts w:cs="Arial"/>
        </w:rPr>
        <w:t xml:space="preserve"> a zákonem č</w:t>
      </w:r>
      <w:r w:rsidR="00A51822" w:rsidRPr="00A51822">
        <w:rPr>
          <w:rFonts w:cs="Arial"/>
        </w:rPr>
        <w:t>.</w:t>
      </w:r>
      <w:r w:rsidR="00A51822">
        <w:rPr>
          <w:rFonts w:cs="Arial"/>
        </w:rPr>
        <w:t> </w:t>
      </w:r>
      <w:r w:rsidR="00A51822" w:rsidRPr="00A51822">
        <w:rPr>
          <w:rFonts w:cs="Arial"/>
        </w:rPr>
        <w:t>121/2000 Sb., o právu autorském, o právech souvisejících s právem autorským a o změně některých zákonů (autorský zákon), ve znění pozdějších předpisů (dále jen „autorský zákon")</w:t>
      </w:r>
    </w:p>
    <w:p w14:paraId="3383D4E4" w14:textId="77777777" w:rsidR="00333571" w:rsidRPr="00C14DFC" w:rsidRDefault="00333571" w:rsidP="00333571">
      <w:pPr>
        <w:rPr>
          <w:rFonts w:cs="Arial"/>
        </w:rPr>
      </w:pPr>
    </w:p>
    <w:tbl>
      <w:tblPr>
        <w:tblW w:w="0" w:type="auto"/>
        <w:tblInd w:w="108" w:type="dxa"/>
        <w:tblLook w:val="04A0" w:firstRow="1" w:lastRow="0" w:firstColumn="1" w:lastColumn="0" w:noHBand="0" w:noVBand="1"/>
      </w:tblPr>
      <w:tblGrid>
        <w:gridCol w:w="2075"/>
        <w:gridCol w:w="6889"/>
      </w:tblGrid>
      <w:tr w:rsidR="00333571" w:rsidRPr="00C14DFC" w14:paraId="664BC2A4" w14:textId="77777777" w:rsidTr="007243F4">
        <w:trPr>
          <w:trHeight w:val="435"/>
        </w:trPr>
        <w:tc>
          <w:tcPr>
            <w:tcW w:w="9406" w:type="dxa"/>
            <w:gridSpan w:val="2"/>
            <w:vAlign w:val="center"/>
          </w:tcPr>
          <w:p w14:paraId="638AFE54" w14:textId="77777777" w:rsidR="00333571" w:rsidRPr="00804CD4" w:rsidRDefault="008C726B" w:rsidP="007243F4">
            <w:pPr>
              <w:rPr>
                <w:rFonts w:cs="Arial"/>
              </w:rPr>
            </w:pPr>
            <w:r>
              <w:rPr>
                <w:rFonts w:cs="Arial"/>
                <w:b/>
              </w:rPr>
              <w:t>Česká republika</w:t>
            </w:r>
            <w:r w:rsidR="00333571" w:rsidRPr="00C14DFC">
              <w:rPr>
                <w:rFonts w:cs="Arial"/>
                <w:b/>
              </w:rPr>
              <w:t xml:space="preserve"> – Česká obchodní inspekce</w:t>
            </w:r>
            <w:r w:rsidR="00804CD4">
              <w:rPr>
                <w:rFonts w:cs="Arial"/>
              </w:rPr>
              <w:t xml:space="preserve"> (dále jen „ČOI“)</w:t>
            </w:r>
          </w:p>
        </w:tc>
      </w:tr>
      <w:tr w:rsidR="00333571" w:rsidRPr="00C14DFC" w14:paraId="2A0344A2" w14:textId="77777777" w:rsidTr="007243F4">
        <w:trPr>
          <w:trHeight w:val="284"/>
        </w:trPr>
        <w:tc>
          <w:tcPr>
            <w:tcW w:w="2127" w:type="dxa"/>
            <w:vAlign w:val="center"/>
          </w:tcPr>
          <w:p w14:paraId="0376FD86" w14:textId="77777777" w:rsidR="00333571" w:rsidRPr="00C14DFC" w:rsidRDefault="00333571" w:rsidP="007243F4">
            <w:pPr>
              <w:rPr>
                <w:rFonts w:cs="Arial"/>
              </w:rPr>
            </w:pPr>
            <w:r w:rsidRPr="00C14DFC">
              <w:rPr>
                <w:rFonts w:cs="Arial"/>
              </w:rPr>
              <w:t>se sídlem:</w:t>
            </w:r>
          </w:p>
        </w:tc>
        <w:tc>
          <w:tcPr>
            <w:tcW w:w="7279" w:type="dxa"/>
            <w:vAlign w:val="center"/>
          </w:tcPr>
          <w:p w14:paraId="06E8BF65" w14:textId="77777777" w:rsidR="00333571" w:rsidRPr="00C14DFC" w:rsidRDefault="00333571" w:rsidP="007243F4">
            <w:pPr>
              <w:rPr>
                <w:rFonts w:cs="Arial"/>
              </w:rPr>
            </w:pPr>
            <w:r w:rsidRPr="00C14DFC">
              <w:rPr>
                <w:rFonts w:cs="Arial"/>
              </w:rPr>
              <w:t>Štěpánská 15, 120 00 Praha 2</w:t>
            </w:r>
          </w:p>
        </w:tc>
      </w:tr>
      <w:tr w:rsidR="00333571" w:rsidRPr="00C14DFC" w14:paraId="47F3E077" w14:textId="77777777" w:rsidTr="007243F4">
        <w:trPr>
          <w:trHeight w:val="284"/>
        </w:trPr>
        <w:tc>
          <w:tcPr>
            <w:tcW w:w="2127" w:type="dxa"/>
            <w:vAlign w:val="center"/>
          </w:tcPr>
          <w:p w14:paraId="5A6CC481" w14:textId="77777777" w:rsidR="00333571" w:rsidRPr="00C14DFC" w:rsidRDefault="00333571" w:rsidP="007243F4">
            <w:pPr>
              <w:rPr>
                <w:rFonts w:cs="Arial"/>
              </w:rPr>
            </w:pPr>
            <w:r w:rsidRPr="00C14DFC">
              <w:rPr>
                <w:rFonts w:cs="Arial"/>
              </w:rPr>
              <w:t>IČ:</w:t>
            </w:r>
          </w:p>
        </w:tc>
        <w:tc>
          <w:tcPr>
            <w:tcW w:w="7279" w:type="dxa"/>
            <w:vAlign w:val="center"/>
          </w:tcPr>
          <w:p w14:paraId="19BB77E9" w14:textId="77777777" w:rsidR="00333571" w:rsidRPr="00C14DFC" w:rsidRDefault="00333571" w:rsidP="007243F4">
            <w:pPr>
              <w:rPr>
                <w:rFonts w:cs="Arial"/>
              </w:rPr>
            </w:pPr>
            <w:r w:rsidRPr="00C14DFC">
              <w:rPr>
                <w:rFonts w:cs="Arial"/>
              </w:rPr>
              <w:t>00020869</w:t>
            </w:r>
          </w:p>
        </w:tc>
      </w:tr>
      <w:tr w:rsidR="00333571" w:rsidRPr="00C14DFC" w14:paraId="6B546526" w14:textId="77777777" w:rsidTr="007243F4">
        <w:trPr>
          <w:trHeight w:val="284"/>
        </w:trPr>
        <w:tc>
          <w:tcPr>
            <w:tcW w:w="2127" w:type="dxa"/>
            <w:vAlign w:val="center"/>
          </w:tcPr>
          <w:p w14:paraId="71F6FF42" w14:textId="77777777" w:rsidR="00333571" w:rsidRPr="00C14DFC" w:rsidRDefault="00333571" w:rsidP="007243F4">
            <w:pPr>
              <w:rPr>
                <w:rFonts w:cs="Arial"/>
              </w:rPr>
            </w:pPr>
            <w:r w:rsidRPr="00C14DFC">
              <w:rPr>
                <w:rFonts w:cs="Arial"/>
              </w:rPr>
              <w:t>DIČ:</w:t>
            </w:r>
          </w:p>
        </w:tc>
        <w:tc>
          <w:tcPr>
            <w:tcW w:w="7279" w:type="dxa"/>
            <w:vAlign w:val="center"/>
          </w:tcPr>
          <w:p w14:paraId="2BAB7280" w14:textId="77777777" w:rsidR="00333571" w:rsidRPr="00C14DFC" w:rsidRDefault="00333571" w:rsidP="007243F4">
            <w:pPr>
              <w:rPr>
                <w:rFonts w:cs="Arial"/>
              </w:rPr>
            </w:pPr>
            <w:r w:rsidRPr="00C14DFC">
              <w:rPr>
                <w:rFonts w:cs="Arial"/>
              </w:rPr>
              <w:t>CZ 00020869</w:t>
            </w:r>
          </w:p>
        </w:tc>
      </w:tr>
      <w:tr w:rsidR="00333571" w:rsidRPr="00C14DFC" w14:paraId="756B0B5A" w14:textId="77777777" w:rsidTr="007243F4">
        <w:trPr>
          <w:trHeight w:val="284"/>
        </w:trPr>
        <w:tc>
          <w:tcPr>
            <w:tcW w:w="2127" w:type="dxa"/>
            <w:vAlign w:val="center"/>
          </w:tcPr>
          <w:p w14:paraId="1FB95C0A" w14:textId="77777777" w:rsidR="00333571" w:rsidRPr="00C14DFC" w:rsidRDefault="00333571" w:rsidP="007243F4">
            <w:pPr>
              <w:rPr>
                <w:rFonts w:cs="Arial"/>
              </w:rPr>
            </w:pPr>
            <w:r w:rsidRPr="00C14DFC">
              <w:rPr>
                <w:rFonts w:cs="Arial"/>
              </w:rPr>
              <w:t xml:space="preserve">bankovní spojení: </w:t>
            </w:r>
          </w:p>
        </w:tc>
        <w:tc>
          <w:tcPr>
            <w:tcW w:w="7279" w:type="dxa"/>
            <w:vAlign w:val="center"/>
          </w:tcPr>
          <w:p w14:paraId="250CC194" w14:textId="77777777" w:rsidR="00333571" w:rsidRPr="00C14DFC" w:rsidRDefault="00333571" w:rsidP="007243F4">
            <w:pPr>
              <w:rPr>
                <w:rFonts w:cs="Arial"/>
              </w:rPr>
            </w:pPr>
            <w:r w:rsidRPr="00C14DFC">
              <w:rPr>
                <w:rFonts w:cs="Arial"/>
              </w:rPr>
              <w:t>ČNB Praha 1</w:t>
            </w:r>
          </w:p>
        </w:tc>
      </w:tr>
      <w:tr w:rsidR="00333571" w:rsidRPr="00C14DFC" w14:paraId="6E2C562A" w14:textId="77777777" w:rsidTr="007243F4">
        <w:trPr>
          <w:trHeight w:val="284"/>
        </w:trPr>
        <w:tc>
          <w:tcPr>
            <w:tcW w:w="2127" w:type="dxa"/>
            <w:vAlign w:val="center"/>
          </w:tcPr>
          <w:p w14:paraId="269F6B91" w14:textId="77777777" w:rsidR="00333571" w:rsidRPr="00C14DFC" w:rsidRDefault="00333571" w:rsidP="007243F4">
            <w:pPr>
              <w:rPr>
                <w:rFonts w:cs="Arial"/>
              </w:rPr>
            </w:pPr>
            <w:r w:rsidRPr="00C14DFC">
              <w:rPr>
                <w:rFonts w:cs="Arial"/>
              </w:rPr>
              <w:t>číslo účtu:</w:t>
            </w:r>
          </w:p>
        </w:tc>
        <w:tc>
          <w:tcPr>
            <w:tcW w:w="7279" w:type="dxa"/>
            <w:vAlign w:val="center"/>
          </w:tcPr>
          <w:p w14:paraId="4CEE547E" w14:textId="77777777" w:rsidR="00333571" w:rsidRPr="00C14DFC" w:rsidRDefault="00333571" w:rsidP="007243F4">
            <w:pPr>
              <w:rPr>
                <w:rFonts w:cs="Arial"/>
              </w:rPr>
            </w:pPr>
            <w:r w:rsidRPr="00C14DFC">
              <w:rPr>
                <w:rFonts w:cs="Arial"/>
              </w:rPr>
              <w:t>829011/0710</w:t>
            </w:r>
          </w:p>
        </w:tc>
      </w:tr>
      <w:tr w:rsidR="00333571" w:rsidRPr="00C14DFC" w14:paraId="39E14E92" w14:textId="77777777" w:rsidTr="007243F4">
        <w:trPr>
          <w:trHeight w:val="284"/>
        </w:trPr>
        <w:tc>
          <w:tcPr>
            <w:tcW w:w="2127" w:type="dxa"/>
            <w:vAlign w:val="center"/>
          </w:tcPr>
          <w:p w14:paraId="35F274C8" w14:textId="77777777" w:rsidR="00333571" w:rsidRPr="00C14DFC" w:rsidRDefault="00B965FA" w:rsidP="007243F4">
            <w:pPr>
              <w:rPr>
                <w:rFonts w:cs="Arial"/>
              </w:rPr>
            </w:pPr>
            <w:r>
              <w:rPr>
                <w:rFonts w:cs="Arial"/>
              </w:rPr>
              <w:t>z</w:t>
            </w:r>
            <w:r w:rsidR="005A2B38">
              <w:rPr>
                <w:rFonts w:cs="Arial"/>
              </w:rPr>
              <w:t>astoupená</w:t>
            </w:r>
            <w:r w:rsidR="00333571" w:rsidRPr="00C14DFC">
              <w:rPr>
                <w:rFonts w:cs="Arial"/>
              </w:rPr>
              <w:t>:</w:t>
            </w:r>
          </w:p>
        </w:tc>
        <w:tc>
          <w:tcPr>
            <w:tcW w:w="7279" w:type="dxa"/>
            <w:vAlign w:val="center"/>
          </w:tcPr>
          <w:p w14:paraId="3176E94F" w14:textId="01456C7A" w:rsidR="00333571" w:rsidRPr="00C14DFC" w:rsidRDefault="008C726B" w:rsidP="009A0C73">
            <w:pPr>
              <w:rPr>
                <w:rFonts w:cs="Arial"/>
              </w:rPr>
            </w:pPr>
            <w:r>
              <w:rPr>
                <w:rFonts w:cs="Arial"/>
              </w:rPr>
              <w:t xml:space="preserve">Ing. Mojmír </w:t>
            </w:r>
            <w:proofErr w:type="spellStart"/>
            <w:r>
              <w:rPr>
                <w:rFonts w:cs="Arial"/>
              </w:rPr>
              <w:t>Bezecný</w:t>
            </w:r>
            <w:proofErr w:type="spellEnd"/>
            <w:r w:rsidR="00333571" w:rsidRPr="00C14DFC">
              <w:rPr>
                <w:rFonts w:cs="Arial"/>
              </w:rPr>
              <w:t xml:space="preserve">, </w:t>
            </w:r>
            <w:r>
              <w:rPr>
                <w:rFonts w:cs="Arial"/>
              </w:rPr>
              <w:t>ústřední ředitel ČOI</w:t>
            </w:r>
          </w:p>
        </w:tc>
      </w:tr>
      <w:tr w:rsidR="00333571" w:rsidRPr="00C14DFC" w14:paraId="18492065" w14:textId="77777777" w:rsidTr="007243F4">
        <w:trPr>
          <w:trHeight w:val="284"/>
        </w:trPr>
        <w:tc>
          <w:tcPr>
            <w:tcW w:w="9406" w:type="dxa"/>
            <w:gridSpan w:val="2"/>
            <w:vAlign w:val="center"/>
          </w:tcPr>
          <w:p w14:paraId="13900CD6" w14:textId="77777777" w:rsidR="00333571" w:rsidRPr="00C14DFC" w:rsidRDefault="00333571" w:rsidP="00780F25">
            <w:pPr>
              <w:rPr>
                <w:rFonts w:cs="Arial"/>
              </w:rPr>
            </w:pPr>
            <w:r w:rsidRPr="00C14DFC">
              <w:rPr>
                <w:rFonts w:cs="Arial"/>
              </w:rPr>
              <w:t>(dále jen „</w:t>
            </w:r>
            <w:r w:rsidR="002D203E">
              <w:rPr>
                <w:rFonts w:cs="Arial"/>
              </w:rPr>
              <w:t>Objednat</w:t>
            </w:r>
            <w:r w:rsidRPr="00C14DFC">
              <w:rPr>
                <w:rFonts w:cs="Arial"/>
              </w:rPr>
              <w:t>el“)</w:t>
            </w:r>
          </w:p>
        </w:tc>
      </w:tr>
      <w:tr w:rsidR="00333571" w:rsidRPr="00C14DFC" w14:paraId="08876D0D" w14:textId="77777777" w:rsidTr="00A51822">
        <w:trPr>
          <w:trHeight w:val="428"/>
        </w:trPr>
        <w:tc>
          <w:tcPr>
            <w:tcW w:w="9406" w:type="dxa"/>
            <w:gridSpan w:val="2"/>
            <w:vAlign w:val="center"/>
          </w:tcPr>
          <w:p w14:paraId="486C9470" w14:textId="77777777" w:rsidR="00333571" w:rsidRPr="00C14DFC" w:rsidRDefault="00B47D08" w:rsidP="00B47D08">
            <w:pPr>
              <w:spacing w:before="120"/>
              <w:rPr>
                <w:rFonts w:cs="Arial"/>
              </w:rPr>
            </w:pPr>
            <w:r>
              <w:rPr>
                <w:rFonts w:cs="Arial"/>
              </w:rPr>
              <w:t>a</w:t>
            </w:r>
          </w:p>
        </w:tc>
      </w:tr>
      <w:tr w:rsidR="00333571" w:rsidRPr="00C14DFC" w14:paraId="1A7CB45C" w14:textId="77777777" w:rsidTr="00C809A1">
        <w:trPr>
          <w:trHeight w:val="459"/>
        </w:trPr>
        <w:tc>
          <w:tcPr>
            <w:tcW w:w="9406" w:type="dxa"/>
            <w:gridSpan w:val="2"/>
            <w:vAlign w:val="bottom"/>
          </w:tcPr>
          <w:p w14:paraId="4E6F2F77" w14:textId="7AC34B79" w:rsidR="00333571" w:rsidRPr="009A0C73" w:rsidRDefault="009A0C73" w:rsidP="009A0C73">
            <w:pPr>
              <w:rPr>
                <w:rFonts w:cs="Arial"/>
                <w:b/>
              </w:rPr>
            </w:pPr>
            <w:r w:rsidRPr="009A0C73">
              <w:rPr>
                <w:b/>
              </w:rPr>
              <w:t>InQool, a. s.</w:t>
            </w:r>
          </w:p>
        </w:tc>
      </w:tr>
      <w:tr w:rsidR="00333571" w:rsidRPr="00C14DFC" w14:paraId="4383C0D8" w14:textId="77777777" w:rsidTr="00C809A1">
        <w:trPr>
          <w:trHeight w:val="284"/>
        </w:trPr>
        <w:tc>
          <w:tcPr>
            <w:tcW w:w="2127" w:type="dxa"/>
            <w:vAlign w:val="center"/>
          </w:tcPr>
          <w:p w14:paraId="3D1FF5E1" w14:textId="77777777" w:rsidR="00333571" w:rsidRPr="009A0C73" w:rsidRDefault="00B267AF" w:rsidP="007243F4">
            <w:r w:rsidRPr="009A0C73">
              <w:t>Z</w:t>
            </w:r>
            <w:r w:rsidR="00333571" w:rsidRPr="009A0C73">
              <w:t>apsaná:</w:t>
            </w:r>
          </w:p>
        </w:tc>
        <w:tc>
          <w:tcPr>
            <w:tcW w:w="7279" w:type="dxa"/>
            <w:vAlign w:val="center"/>
          </w:tcPr>
          <w:p w14:paraId="0E288505" w14:textId="0677826C" w:rsidR="00333571" w:rsidRPr="009A0C73" w:rsidRDefault="009A0C73" w:rsidP="007243F4">
            <w:r w:rsidRPr="009A0C73">
              <w:t>v OR vedeném Krajským soudem v Brně, oddíl B, vložka 6125</w:t>
            </w:r>
          </w:p>
        </w:tc>
      </w:tr>
      <w:tr w:rsidR="00333571" w:rsidRPr="00C14DFC" w14:paraId="4F353FBD" w14:textId="77777777" w:rsidTr="007243F4">
        <w:trPr>
          <w:trHeight w:val="284"/>
        </w:trPr>
        <w:tc>
          <w:tcPr>
            <w:tcW w:w="2127" w:type="dxa"/>
            <w:vAlign w:val="center"/>
          </w:tcPr>
          <w:p w14:paraId="308A08DE" w14:textId="77777777" w:rsidR="00333571" w:rsidRPr="009A0C73" w:rsidRDefault="00333571" w:rsidP="007243F4">
            <w:r w:rsidRPr="009A0C73">
              <w:t>se sídlem:</w:t>
            </w:r>
          </w:p>
        </w:tc>
        <w:tc>
          <w:tcPr>
            <w:tcW w:w="7279" w:type="dxa"/>
            <w:vAlign w:val="center"/>
          </w:tcPr>
          <w:p w14:paraId="3A8303CA" w14:textId="08B3FE4E" w:rsidR="00333571" w:rsidRPr="009A0C73" w:rsidRDefault="009A0C73" w:rsidP="007243F4">
            <w:r w:rsidRPr="009A0C73">
              <w:t>Hněvkovského 30/65, 617 00 Brno</w:t>
            </w:r>
          </w:p>
        </w:tc>
      </w:tr>
      <w:tr w:rsidR="00333571" w:rsidRPr="00C14DFC" w14:paraId="746A9C76" w14:textId="77777777" w:rsidTr="007243F4">
        <w:trPr>
          <w:trHeight w:val="284"/>
        </w:trPr>
        <w:tc>
          <w:tcPr>
            <w:tcW w:w="2127" w:type="dxa"/>
            <w:vAlign w:val="center"/>
          </w:tcPr>
          <w:p w14:paraId="48DB09F4" w14:textId="77777777" w:rsidR="00333571" w:rsidRPr="009A0C73" w:rsidRDefault="00333571" w:rsidP="007243F4">
            <w:r w:rsidRPr="009A0C73">
              <w:t>IČ:</w:t>
            </w:r>
          </w:p>
        </w:tc>
        <w:tc>
          <w:tcPr>
            <w:tcW w:w="7279" w:type="dxa"/>
            <w:vAlign w:val="center"/>
          </w:tcPr>
          <w:p w14:paraId="1619BCBF" w14:textId="4BA0C196" w:rsidR="00333571" w:rsidRPr="009A0C73" w:rsidRDefault="009A0C73" w:rsidP="007243F4">
            <w:r w:rsidRPr="009A0C73">
              <w:t>29222389</w:t>
            </w:r>
          </w:p>
        </w:tc>
      </w:tr>
      <w:tr w:rsidR="00333571" w:rsidRPr="00C14DFC" w14:paraId="4B01B72B" w14:textId="77777777" w:rsidTr="007243F4">
        <w:trPr>
          <w:trHeight w:val="284"/>
        </w:trPr>
        <w:tc>
          <w:tcPr>
            <w:tcW w:w="2127" w:type="dxa"/>
            <w:vAlign w:val="center"/>
          </w:tcPr>
          <w:p w14:paraId="39015A19" w14:textId="77777777" w:rsidR="00333571" w:rsidRPr="009A0C73" w:rsidRDefault="00333571" w:rsidP="007243F4">
            <w:r w:rsidRPr="009A0C73">
              <w:t>DIČ:</w:t>
            </w:r>
          </w:p>
        </w:tc>
        <w:tc>
          <w:tcPr>
            <w:tcW w:w="7279" w:type="dxa"/>
            <w:vAlign w:val="center"/>
          </w:tcPr>
          <w:p w14:paraId="03EA350C" w14:textId="3D8D8F79" w:rsidR="00333571" w:rsidRPr="009A0C73" w:rsidRDefault="009A0C73" w:rsidP="007243F4">
            <w:r w:rsidRPr="009A0C73">
              <w:t>CZ29222389</w:t>
            </w:r>
          </w:p>
        </w:tc>
      </w:tr>
      <w:tr w:rsidR="00333571" w:rsidRPr="00C14DFC" w14:paraId="7ACAC59F" w14:textId="77777777" w:rsidTr="007243F4">
        <w:trPr>
          <w:trHeight w:val="284"/>
        </w:trPr>
        <w:tc>
          <w:tcPr>
            <w:tcW w:w="2127" w:type="dxa"/>
            <w:vAlign w:val="center"/>
          </w:tcPr>
          <w:p w14:paraId="1BDCD419" w14:textId="77777777" w:rsidR="00333571" w:rsidRPr="009A0C73" w:rsidRDefault="00333571" w:rsidP="007243F4">
            <w:r w:rsidRPr="009A0C73">
              <w:t xml:space="preserve">bankovní spojení: </w:t>
            </w:r>
          </w:p>
        </w:tc>
        <w:tc>
          <w:tcPr>
            <w:tcW w:w="7279" w:type="dxa"/>
            <w:vAlign w:val="center"/>
          </w:tcPr>
          <w:p w14:paraId="01C19701" w14:textId="13955A3F" w:rsidR="00333571" w:rsidRPr="009A0C73" w:rsidRDefault="009A0C73" w:rsidP="007243F4">
            <w:r w:rsidRPr="009A0C73">
              <w:t>Komerční banka, a. s.</w:t>
            </w:r>
          </w:p>
        </w:tc>
      </w:tr>
      <w:tr w:rsidR="00333571" w:rsidRPr="00C14DFC" w14:paraId="20DB4164" w14:textId="77777777" w:rsidTr="007243F4">
        <w:trPr>
          <w:trHeight w:val="284"/>
        </w:trPr>
        <w:tc>
          <w:tcPr>
            <w:tcW w:w="2127" w:type="dxa"/>
            <w:vAlign w:val="center"/>
          </w:tcPr>
          <w:p w14:paraId="500C50CF" w14:textId="77777777" w:rsidR="00333571" w:rsidRPr="009A0C73" w:rsidRDefault="00333571" w:rsidP="007243F4">
            <w:r w:rsidRPr="009A0C73">
              <w:t>číslo účtu:</w:t>
            </w:r>
          </w:p>
        </w:tc>
        <w:tc>
          <w:tcPr>
            <w:tcW w:w="7279" w:type="dxa"/>
            <w:vAlign w:val="center"/>
          </w:tcPr>
          <w:p w14:paraId="03850346" w14:textId="04EE8291" w:rsidR="00333571" w:rsidRPr="009A0C73" w:rsidRDefault="009A0C73" w:rsidP="007243F4">
            <w:r w:rsidRPr="009A0C73">
              <w:t>43-7051170247/0100</w:t>
            </w:r>
          </w:p>
        </w:tc>
      </w:tr>
      <w:tr w:rsidR="00333571" w:rsidRPr="00C14DFC" w14:paraId="4FEBA17D" w14:textId="77777777" w:rsidTr="007243F4">
        <w:trPr>
          <w:trHeight w:val="284"/>
        </w:trPr>
        <w:tc>
          <w:tcPr>
            <w:tcW w:w="2127" w:type="dxa"/>
            <w:vAlign w:val="center"/>
          </w:tcPr>
          <w:p w14:paraId="16684C35" w14:textId="77777777" w:rsidR="00333571" w:rsidRPr="009A0C73" w:rsidRDefault="00B965FA" w:rsidP="00637D37">
            <w:r w:rsidRPr="009A0C73">
              <w:t>zastoupen</w:t>
            </w:r>
            <w:r w:rsidR="00637D37" w:rsidRPr="009A0C73">
              <w:t>á</w:t>
            </w:r>
            <w:r w:rsidR="00333571" w:rsidRPr="009A0C73">
              <w:t>:</w:t>
            </w:r>
          </w:p>
        </w:tc>
        <w:tc>
          <w:tcPr>
            <w:tcW w:w="7279" w:type="dxa"/>
            <w:vAlign w:val="center"/>
          </w:tcPr>
          <w:p w14:paraId="3A404D8B" w14:textId="7F991CFA" w:rsidR="00333571" w:rsidRPr="009A0C73" w:rsidRDefault="009A0C73" w:rsidP="009A0C73">
            <w:r w:rsidRPr="009A0C73">
              <w:t xml:space="preserve">Mgr. Tibor Szabó, Mgr. Peter Halmo, Mgr. Matúš </w:t>
            </w:r>
            <w:proofErr w:type="spellStart"/>
            <w:r w:rsidRPr="009A0C73">
              <w:t>Zamborský</w:t>
            </w:r>
            <w:proofErr w:type="spellEnd"/>
            <w:r w:rsidRPr="009A0C73">
              <w:t>, členové představenstva společně</w:t>
            </w:r>
          </w:p>
        </w:tc>
      </w:tr>
      <w:tr w:rsidR="00F14D2A" w:rsidRPr="00C14DFC" w14:paraId="73244076" w14:textId="77777777" w:rsidTr="00F14D2A">
        <w:trPr>
          <w:trHeight w:val="284"/>
        </w:trPr>
        <w:tc>
          <w:tcPr>
            <w:tcW w:w="2127" w:type="dxa"/>
            <w:vMerge w:val="restart"/>
          </w:tcPr>
          <w:p w14:paraId="1D9F2A01" w14:textId="77777777" w:rsidR="00F14D2A" w:rsidRPr="009A0C73" w:rsidRDefault="00F14D2A" w:rsidP="00F14D2A">
            <w:pPr>
              <w:jc w:val="left"/>
            </w:pPr>
            <w:r w:rsidRPr="009A0C73">
              <w:t>osoba oprávněná jednat ve věcech technických</w:t>
            </w:r>
            <w:r w:rsidR="00157EDA" w:rsidRPr="009A0C73">
              <w:t xml:space="preserve"> </w:t>
            </w:r>
          </w:p>
        </w:tc>
        <w:tc>
          <w:tcPr>
            <w:tcW w:w="7279" w:type="dxa"/>
            <w:vAlign w:val="center"/>
          </w:tcPr>
          <w:p w14:paraId="7E1B29EC" w14:textId="77777777" w:rsidR="00F14D2A" w:rsidRPr="009A0C73" w:rsidRDefault="00F14D2A" w:rsidP="007243F4"/>
        </w:tc>
      </w:tr>
      <w:tr w:rsidR="00F14D2A" w:rsidRPr="00C14DFC" w14:paraId="45B76740" w14:textId="77777777" w:rsidTr="007243F4">
        <w:trPr>
          <w:trHeight w:val="284"/>
        </w:trPr>
        <w:tc>
          <w:tcPr>
            <w:tcW w:w="2127" w:type="dxa"/>
            <w:vMerge/>
            <w:vAlign w:val="center"/>
          </w:tcPr>
          <w:p w14:paraId="50C9E747" w14:textId="77777777" w:rsidR="00F14D2A" w:rsidRPr="009A0C73" w:rsidRDefault="00F14D2A" w:rsidP="007243F4"/>
        </w:tc>
        <w:tc>
          <w:tcPr>
            <w:tcW w:w="7279" w:type="dxa"/>
            <w:vAlign w:val="center"/>
          </w:tcPr>
          <w:p w14:paraId="6CBA64BC" w14:textId="77777777" w:rsidR="00F14D2A" w:rsidRPr="009A0C73" w:rsidRDefault="00F14D2A" w:rsidP="00C809A1"/>
        </w:tc>
      </w:tr>
      <w:tr w:rsidR="00F14D2A" w:rsidRPr="00C14DFC" w14:paraId="7CB4D440" w14:textId="77777777" w:rsidTr="007243F4">
        <w:trPr>
          <w:trHeight w:val="284"/>
        </w:trPr>
        <w:tc>
          <w:tcPr>
            <w:tcW w:w="2127" w:type="dxa"/>
            <w:vMerge/>
            <w:vAlign w:val="center"/>
          </w:tcPr>
          <w:p w14:paraId="2800CBE8" w14:textId="77777777" w:rsidR="00F14D2A" w:rsidRPr="009A0C73" w:rsidRDefault="00F14D2A" w:rsidP="007243F4"/>
        </w:tc>
        <w:tc>
          <w:tcPr>
            <w:tcW w:w="7279" w:type="dxa"/>
            <w:vAlign w:val="center"/>
          </w:tcPr>
          <w:p w14:paraId="419B4BF6" w14:textId="65659849" w:rsidR="00A144FF" w:rsidRPr="009A0C73" w:rsidRDefault="009A0C73" w:rsidP="00C809A1">
            <w:r w:rsidRPr="009A0C73">
              <w:t>Mgr. Pete</w:t>
            </w:r>
            <w:r>
              <w:t>r</w:t>
            </w:r>
            <w:r w:rsidRPr="009A0C73">
              <w:t xml:space="preserve"> Halmo, </w:t>
            </w:r>
          </w:p>
          <w:p w14:paraId="7DBDFD8C" w14:textId="0984FEAD" w:rsidR="00F14D2A" w:rsidRPr="009A0C73" w:rsidRDefault="00157EDA" w:rsidP="009A0C73">
            <w:r w:rsidRPr="009A0C73">
              <w:t xml:space="preserve">tel: </w:t>
            </w:r>
            <w:r w:rsidR="009A0C73">
              <w:t>733 504 080,</w:t>
            </w:r>
            <w:r w:rsidRPr="009A0C73">
              <w:t xml:space="preserve"> </w:t>
            </w:r>
            <w:r w:rsidR="00F14D2A" w:rsidRPr="009A0C73">
              <w:t>email:</w:t>
            </w:r>
            <w:r w:rsidR="00C809A1" w:rsidRPr="009A0C73">
              <w:t xml:space="preserve"> </w:t>
            </w:r>
            <w:r w:rsidR="009A0C73">
              <w:t>halmo@inqool.cz</w:t>
            </w:r>
          </w:p>
        </w:tc>
      </w:tr>
      <w:tr w:rsidR="00333571" w:rsidRPr="00C14DFC" w14:paraId="60222694" w14:textId="77777777" w:rsidTr="007243F4">
        <w:trPr>
          <w:trHeight w:val="284"/>
        </w:trPr>
        <w:tc>
          <w:tcPr>
            <w:tcW w:w="9406" w:type="dxa"/>
            <w:gridSpan w:val="2"/>
            <w:vAlign w:val="center"/>
          </w:tcPr>
          <w:p w14:paraId="403F86C6" w14:textId="77777777" w:rsidR="00333571" w:rsidRPr="009A0C73" w:rsidRDefault="00333571" w:rsidP="002D203E">
            <w:pPr>
              <w:rPr>
                <w:rFonts w:cs="Arial"/>
              </w:rPr>
            </w:pPr>
            <w:r w:rsidRPr="009A0C73">
              <w:rPr>
                <w:rFonts w:cs="Arial"/>
              </w:rPr>
              <w:t>(dále jen „</w:t>
            </w:r>
            <w:r w:rsidR="002D203E" w:rsidRPr="009A0C73">
              <w:rPr>
                <w:rFonts w:cs="Arial"/>
              </w:rPr>
              <w:t>Zhotovi</w:t>
            </w:r>
            <w:r w:rsidRPr="009A0C73">
              <w:rPr>
                <w:rFonts w:cs="Arial"/>
              </w:rPr>
              <w:t>tel“)</w:t>
            </w:r>
          </w:p>
        </w:tc>
      </w:tr>
    </w:tbl>
    <w:p w14:paraId="192EF501" w14:textId="77777777" w:rsidR="00333571" w:rsidRPr="00C14DFC" w:rsidRDefault="00333571" w:rsidP="00333571">
      <w:pPr>
        <w:rPr>
          <w:rFonts w:cs="Arial"/>
        </w:rPr>
      </w:pPr>
    </w:p>
    <w:p w14:paraId="3979D6CB" w14:textId="77777777" w:rsidR="00333571" w:rsidRDefault="00333571" w:rsidP="00333571">
      <w:r w:rsidRPr="00C14DFC">
        <w:t>oba společně dále jen „</w:t>
      </w:r>
      <w:r w:rsidR="00C2135E">
        <w:t>S</w:t>
      </w:r>
      <w:r w:rsidRPr="00C14DFC">
        <w:t>mluvní strany“</w:t>
      </w:r>
    </w:p>
    <w:p w14:paraId="123202C4" w14:textId="77777777" w:rsidR="00536175" w:rsidRPr="00514CDE" w:rsidRDefault="00536175" w:rsidP="00B25D64">
      <w:pPr>
        <w:pStyle w:val="Nadpis2"/>
      </w:pPr>
      <w:r w:rsidRPr="00514CDE">
        <w:lastRenderedPageBreak/>
        <w:t>Preambule</w:t>
      </w:r>
    </w:p>
    <w:p w14:paraId="23A0C497" w14:textId="77777777" w:rsidR="00536175" w:rsidRPr="00CD20E1" w:rsidRDefault="00536175" w:rsidP="00CF4C87">
      <w:pPr>
        <w:pStyle w:val="lnek00"/>
      </w:pPr>
      <w:r w:rsidRPr="00CD20E1">
        <w:t xml:space="preserve">Objednatel vyhlásil jako zadavatel veřejné zakázky zadávací řízení, v němž byla nabídka podaná </w:t>
      </w:r>
      <w:r w:rsidR="002D203E">
        <w:t>Zhotovitelem</w:t>
      </w:r>
      <w:r w:rsidRPr="00CD20E1">
        <w:t xml:space="preserve"> vyhodnoce</w:t>
      </w:r>
      <w:r w:rsidR="00FE135B" w:rsidRPr="00CD20E1">
        <w:t>na jako nejvýhodnější</w:t>
      </w:r>
      <w:r w:rsidR="00637D37" w:rsidRPr="00CD20E1">
        <w:t>,</w:t>
      </w:r>
      <w:r w:rsidR="00FE135B" w:rsidRPr="00CD20E1">
        <w:t xml:space="preserve"> a proto </w:t>
      </w:r>
      <w:r w:rsidR="002D203E">
        <w:t>Objednat</w:t>
      </w:r>
      <w:r w:rsidR="00EE1AF1" w:rsidRPr="00CD20E1">
        <w:t>el s</w:t>
      </w:r>
      <w:r w:rsidR="002D203E">
        <w:t>e</w:t>
      </w:r>
      <w:r w:rsidR="00EE1AF1" w:rsidRPr="00CD20E1">
        <w:t> </w:t>
      </w:r>
      <w:r w:rsidR="002D203E">
        <w:t>Zhotovitelem</w:t>
      </w:r>
      <w:r w:rsidR="002D203E" w:rsidRPr="00CD20E1">
        <w:t xml:space="preserve"> </w:t>
      </w:r>
      <w:r w:rsidRPr="00CD20E1">
        <w:t xml:space="preserve">uzavřel tuto </w:t>
      </w:r>
      <w:r w:rsidR="00B81D29" w:rsidRPr="00CD20E1">
        <w:t>s</w:t>
      </w:r>
      <w:r w:rsidRPr="00CD20E1">
        <w:t>mlouvu.</w:t>
      </w:r>
    </w:p>
    <w:p w14:paraId="69A28ED9" w14:textId="77777777" w:rsidR="0089778F" w:rsidRPr="00B81D29" w:rsidRDefault="00536175" w:rsidP="00CF4C87">
      <w:pPr>
        <w:pStyle w:val="lnek00"/>
      </w:pPr>
      <w:r w:rsidRPr="00B81D29">
        <w:t xml:space="preserve">Cílem zadávacího řízení bylo vybrat </w:t>
      </w:r>
      <w:r w:rsidR="002D203E">
        <w:t>Zhotovitele</w:t>
      </w:r>
      <w:r w:rsidRPr="00B81D29">
        <w:t xml:space="preserve">, který poskytne plnění v rozsahu stanoveném touto </w:t>
      </w:r>
      <w:r w:rsidR="00780F25" w:rsidRPr="00B81D29">
        <w:t>s</w:t>
      </w:r>
      <w:r w:rsidRPr="00B81D29">
        <w:t>mlouvou.</w:t>
      </w:r>
    </w:p>
    <w:p w14:paraId="1C4F0B4D" w14:textId="77777777" w:rsidR="00333571" w:rsidRPr="00B81D29" w:rsidRDefault="002501C8" w:rsidP="00B25D64">
      <w:pPr>
        <w:pStyle w:val="Nadpis2"/>
      </w:pPr>
      <w:r w:rsidRPr="00B81D29">
        <w:t>čl. I</w:t>
      </w:r>
      <w:r w:rsidR="00D37796">
        <w:t>.</w:t>
      </w:r>
      <w:r w:rsidRPr="00B81D29">
        <w:br/>
      </w:r>
      <w:r w:rsidR="00333571" w:rsidRPr="00B81D29">
        <w:t>Úvodní ustanovení</w:t>
      </w:r>
    </w:p>
    <w:p w14:paraId="1F71551A" w14:textId="77777777" w:rsidR="00333571" w:rsidRPr="00CD20E1" w:rsidRDefault="00333571" w:rsidP="00CF4C87">
      <w:pPr>
        <w:pStyle w:val="lnek01"/>
      </w:pPr>
      <w:r w:rsidRPr="00CD20E1">
        <w:t>Smluvní strany prohlašují, že údaje uvedené</w:t>
      </w:r>
      <w:r w:rsidR="009C793D" w:rsidRPr="00CD20E1">
        <w:t xml:space="preserve"> v </w:t>
      </w:r>
      <w:r w:rsidRPr="00CD20E1">
        <w:t>záhlaví smlouvy jsou ke dni uzavření této smlouvy pravdivé. Smluvní strany se zavazují, že jakékoliv změny údajů uvedených</w:t>
      </w:r>
      <w:r w:rsidR="009C793D" w:rsidRPr="00CD20E1">
        <w:t xml:space="preserve"> v </w:t>
      </w:r>
      <w:r w:rsidRPr="00CD20E1">
        <w:t xml:space="preserve">záhlaví této smlouvy oznámí bez prodlení druhé </w:t>
      </w:r>
      <w:r w:rsidR="00C2135E">
        <w:t>Smluvní</w:t>
      </w:r>
      <w:r w:rsidRPr="00CD20E1">
        <w:t xml:space="preserve"> straně. Smluvní strany prohlašují, že osoby podepisující tuto smlouvu jsou</w:t>
      </w:r>
      <w:r w:rsidR="009C793D" w:rsidRPr="00CD20E1">
        <w:t xml:space="preserve"> k </w:t>
      </w:r>
      <w:r w:rsidRPr="00CD20E1">
        <w:t xml:space="preserve">tomuto </w:t>
      </w:r>
      <w:r w:rsidR="00350737" w:rsidRPr="00CD20E1">
        <w:t>jednání</w:t>
      </w:r>
      <w:r w:rsidRPr="00CD20E1">
        <w:t xml:space="preserve"> oprávněny.</w:t>
      </w:r>
    </w:p>
    <w:p w14:paraId="59DA8EE6" w14:textId="77777777" w:rsidR="00A144FF" w:rsidRPr="00B613E4" w:rsidRDefault="002D203E" w:rsidP="00CF4C87">
      <w:pPr>
        <w:pStyle w:val="lnek01"/>
      </w:pPr>
      <w:r>
        <w:t>Zhotovi</w:t>
      </w:r>
      <w:r w:rsidR="00333571" w:rsidRPr="00C14DFC">
        <w:t>tel prohlašuje, že je odborně způsobilý</w:t>
      </w:r>
      <w:r w:rsidR="009C793D">
        <w:t xml:space="preserve"> k </w:t>
      </w:r>
      <w:r w:rsidR="00333571" w:rsidRPr="00C14DFC">
        <w:t xml:space="preserve">zajištění předmětu této smlouvy. </w:t>
      </w:r>
      <w:r>
        <w:t>Zhotovi</w:t>
      </w:r>
      <w:r w:rsidR="00333571" w:rsidRPr="00C14DFC">
        <w:t xml:space="preserve">tel se zavazuje, že po celou dobu účinnosti této smlouvy bude mít sjednanou </w:t>
      </w:r>
      <w:r w:rsidR="00333571" w:rsidRPr="00A16A81">
        <w:t xml:space="preserve">pojistnou smlouvu, jejímž předmětem je pojištění odpovědnosti za </w:t>
      </w:r>
      <w:r w:rsidR="00EF7B4E">
        <w:t>újmu</w:t>
      </w:r>
      <w:r w:rsidR="00333571" w:rsidRPr="00A16A81">
        <w:t xml:space="preserve"> způsobenou </w:t>
      </w:r>
      <w:r>
        <w:t>Zhotovi</w:t>
      </w:r>
      <w:r w:rsidR="00333571" w:rsidRPr="00A16A81">
        <w:t>telem třetí osobě ve výši min</w:t>
      </w:r>
      <w:r w:rsidR="00804CD4">
        <w:t>imálně</w:t>
      </w:r>
      <w:r w:rsidR="00333571" w:rsidRPr="00A16A81">
        <w:t xml:space="preserve"> </w:t>
      </w:r>
      <w:r w:rsidR="00E74D99">
        <w:t>500.000,-</w:t>
      </w:r>
      <w:r w:rsidR="00804CD4">
        <w:t> </w:t>
      </w:r>
      <w:r w:rsidR="00333571" w:rsidRPr="00804CD4">
        <w:t>Kč</w:t>
      </w:r>
      <w:r w:rsidR="00C102F2" w:rsidRPr="00804CD4">
        <w:t xml:space="preserve"> (slovy</w:t>
      </w:r>
      <w:r w:rsidR="00E74D99">
        <w:t>:</w:t>
      </w:r>
      <w:r w:rsidR="00C102F2" w:rsidRPr="00804CD4">
        <w:t xml:space="preserve"> </w:t>
      </w:r>
      <w:proofErr w:type="spellStart"/>
      <w:r w:rsidR="005B7C79">
        <w:t>pětsettisíc</w:t>
      </w:r>
      <w:r w:rsidR="00C102F2" w:rsidRPr="00804CD4">
        <w:t>korunčeských</w:t>
      </w:r>
      <w:proofErr w:type="spellEnd"/>
      <w:r w:rsidR="00C102F2" w:rsidRPr="00804CD4">
        <w:t>)</w:t>
      </w:r>
      <w:r w:rsidR="00EB2C57" w:rsidRPr="00804CD4">
        <w:t>.</w:t>
      </w:r>
      <w:r w:rsidR="005C56AF">
        <w:t xml:space="preserve"> </w:t>
      </w:r>
      <w:r w:rsidR="005C56AF" w:rsidRPr="00B613E4">
        <w:t>Pojistná smlouva nebo pojistný certifikát je uveden v</w:t>
      </w:r>
      <w:r w:rsidR="00B64126" w:rsidRPr="00B613E4">
        <w:t> příloze č. 4 této Smlouvy</w:t>
      </w:r>
      <w:r w:rsidR="005C56AF" w:rsidRPr="00B613E4">
        <w:t>.</w:t>
      </w:r>
    </w:p>
    <w:p w14:paraId="30A90032" w14:textId="77777777" w:rsidR="00333571" w:rsidRPr="00AB40BB" w:rsidRDefault="002D203E" w:rsidP="00CF4C87">
      <w:pPr>
        <w:pStyle w:val="lnek01"/>
      </w:pPr>
      <w:r w:rsidRPr="00AB40BB">
        <w:t>Zhotovi</w:t>
      </w:r>
      <w:r w:rsidR="00333571" w:rsidRPr="00AB40BB">
        <w:t xml:space="preserve">tel </w:t>
      </w:r>
      <w:r w:rsidRPr="00AB40BB">
        <w:t>Objednat</w:t>
      </w:r>
      <w:r w:rsidR="00333571" w:rsidRPr="00AB40BB">
        <w:t xml:space="preserve">eli </w:t>
      </w:r>
      <w:r w:rsidR="00EB2C57" w:rsidRPr="00AB40BB">
        <w:t>zaručuje</w:t>
      </w:r>
      <w:r w:rsidR="00333571" w:rsidRPr="00AB40BB">
        <w:t>, že veškeré programové produkty (dále také počítačové programy nebo software) poskytnuté</w:t>
      </w:r>
      <w:r w:rsidR="009C793D" w:rsidRPr="00AB40BB">
        <w:t xml:space="preserve"> v </w:t>
      </w:r>
      <w:r w:rsidR="00333571" w:rsidRPr="00AB40BB">
        <w:t>rámci plnění předmětu této smlouvy</w:t>
      </w:r>
      <w:r w:rsidR="004D2E03" w:rsidRPr="00AB40BB">
        <w:t>,</w:t>
      </w:r>
      <w:r w:rsidR="00333571" w:rsidRPr="00AB40BB">
        <w:t xml:space="preserve"> jsou</w:t>
      </w:r>
      <w:r w:rsidR="009C793D" w:rsidRPr="00AB40BB">
        <w:t xml:space="preserve"> v </w:t>
      </w:r>
      <w:r w:rsidR="00333571" w:rsidRPr="00AB40BB">
        <w:t>souladu</w:t>
      </w:r>
      <w:r w:rsidR="009C793D" w:rsidRPr="00AB40BB">
        <w:t xml:space="preserve"> s </w:t>
      </w:r>
      <w:r w:rsidR="00333571" w:rsidRPr="00AB40BB">
        <w:t xml:space="preserve">autorským zákonem, autorskoprávně bez závad a </w:t>
      </w:r>
      <w:r w:rsidRPr="00AB40BB">
        <w:t>Objednat</w:t>
      </w:r>
      <w:r w:rsidR="00333571" w:rsidRPr="00AB40BB">
        <w:t>el se</w:t>
      </w:r>
      <w:r w:rsidR="009C793D" w:rsidRPr="00AB40BB">
        <w:t xml:space="preserve"> </w:t>
      </w:r>
      <w:r w:rsidR="00333571" w:rsidRPr="00AB40BB">
        <w:t>st</w:t>
      </w:r>
      <w:r w:rsidR="00EB2C57" w:rsidRPr="00AB40BB">
        <w:t>ane</w:t>
      </w:r>
      <w:r w:rsidR="00333571" w:rsidRPr="00AB40BB">
        <w:t xml:space="preserve"> oprávněným uživatelem jejich rozmnoženin a vlastníkem záznamových materiálů, na kterých jsou tyto rozmnoženiny umístěny.</w:t>
      </w:r>
    </w:p>
    <w:p w14:paraId="5E79548E" w14:textId="77777777" w:rsidR="00333571" w:rsidRPr="00C14DFC" w:rsidRDefault="002501C8" w:rsidP="00B25D64">
      <w:pPr>
        <w:pStyle w:val="Nadpis2"/>
      </w:pPr>
      <w:r>
        <w:t>čl. II</w:t>
      </w:r>
      <w:r w:rsidR="00D37796">
        <w:t>.</w:t>
      </w:r>
      <w:r>
        <w:br/>
      </w:r>
      <w:r w:rsidR="00333571">
        <w:t>Předmět</w:t>
      </w:r>
      <w:r w:rsidR="00530CD3">
        <w:t xml:space="preserve"> smlouvy</w:t>
      </w:r>
    </w:p>
    <w:p w14:paraId="6FADB5FB" w14:textId="3C39019B" w:rsidR="00804CD4" w:rsidRDefault="00804CD4" w:rsidP="00804CD4">
      <w:pPr>
        <w:pStyle w:val="lnek02"/>
      </w:pPr>
      <w:r w:rsidRPr="00804CD4">
        <w:t xml:space="preserve">Účelem této smlouvy je vytvoření a podpora nové </w:t>
      </w:r>
      <w:r>
        <w:t>webov</w:t>
      </w:r>
      <w:r w:rsidR="00041983">
        <w:t>ých</w:t>
      </w:r>
      <w:r>
        <w:t xml:space="preserve"> prezentac</w:t>
      </w:r>
      <w:r w:rsidR="00041983">
        <w:t>í</w:t>
      </w:r>
      <w:r>
        <w:t xml:space="preserve"> </w:t>
      </w:r>
      <w:r w:rsidR="00C30C7C">
        <w:t>Objednat</w:t>
      </w:r>
      <w:r>
        <w:t>ele s </w:t>
      </w:r>
      <w:r w:rsidRPr="00804CD4">
        <w:t xml:space="preserve">novými funkcionalitami, odpovídajícími novým úkolům </w:t>
      </w:r>
      <w:r>
        <w:t>ČOI</w:t>
      </w:r>
      <w:r w:rsidR="00041983">
        <w:t>, Evropského spotřebitelského centra (dále jen „ESC“) a</w:t>
      </w:r>
      <w:r w:rsidRPr="00804CD4">
        <w:t xml:space="preserve"> požadavkům veřejnosti</w:t>
      </w:r>
      <w:r>
        <w:t>.</w:t>
      </w:r>
    </w:p>
    <w:p w14:paraId="762B5BAF" w14:textId="77777777" w:rsidR="00804CD4" w:rsidRDefault="00804CD4" w:rsidP="00804CD4">
      <w:pPr>
        <w:pStyle w:val="lnek02"/>
      </w:pPr>
      <w:r w:rsidRPr="00804CD4">
        <w:t xml:space="preserve">Předmětem této smlouvy je závazek </w:t>
      </w:r>
      <w:r>
        <w:t>Z</w:t>
      </w:r>
      <w:r w:rsidRPr="00804CD4">
        <w:t xml:space="preserve">hotovitele provést pro </w:t>
      </w:r>
      <w:r w:rsidR="00C30C7C">
        <w:t>Objednat</w:t>
      </w:r>
      <w:r w:rsidRPr="00804CD4">
        <w:t>ele na vlastní riziko a nebezpečí dále specifikované dílo včetně poskytnutí všech nezbytných licencí, dokumentací, implementace, integrace, migrace dat, testování, školení, zkušebního provozu, zahájen</w:t>
      </w:r>
      <w:r w:rsidR="00021D8A">
        <w:t>í</w:t>
      </w:r>
      <w:r w:rsidRPr="00804CD4">
        <w:t xml:space="preserve"> ostrého provozu a poskytování servisní podpory po sjednanou dobu</w:t>
      </w:r>
      <w:r w:rsidR="00021D8A">
        <w:t>,</w:t>
      </w:r>
      <w:r w:rsidR="00021D8A" w:rsidRPr="00021D8A">
        <w:t xml:space="preserve"> </w:t>
      </w:r>
      <w:r w:rsidR="00021D8A">
        <w:t>a </w:t>
      </w:r>
      <w:r w:rsidR="00021D8A" w:rsidRPr="004E540B">
        <w:t>to s potřebnou péčí, řádně, včas a v dohodnuté kvalitě</w:t>
      </w:r>
      <w:r w:rsidR="00021D8A">
        <w:t>.</w:t>
      </w:r>
    </w:p>
    <w:p w14:paraId="7869525D" w14:textId="77777777" w:rsidR="00021D8A" w:rsidRDefault="00021D8A" w:rsidP="00021D8A">
      <w:pPr>
        <w:pStyle w:val="lnek02"/>
      </w:pPr>
      <w:r w:rsidRPr="00021D8A">
        <w:t xml:space="preserve">Objednatel se zavazuje řádně a včas provedené a dokončené dílo převzít a uhradit za něj </w:t>
      </w:r>
      <w:r>
        <w:t>Z</w:t>
      </w:r>
      <w:r w:rsidRPr="00021D8A">
        <w:t>hotoviteli sjednanou cenu</w:t>
      </w:r>
      <w:r>
        <w:t>.</w:t>
      </w:r>
    </w:p>
    <w:p w14:paraId="7B89BB7C" w14:textId="77777777" w:rsidR="00333571" w:rsidRDefault="002501C8" w:rsidP="00B25D64">
      <w:pPr>
        <w:pStyle w:val="Nadpis2"/>
      </w:pPr>
      <w:r>
        <w:t>čl. III</w:t>
      </w:r>
      <w:r w:rsidR="00D37796">
        <w:t>.</w:t>
      </w:r>
      <w:r>
        <w:br/>
      </w:r>
      <w:r w:rsidR="00A51822">
        <w:t>Specifikace díla</w:t>
      </w:r>
    </w:p>
    <w:p w14:paraId="6DEA6E11" w14:textId="34A3091F" w:rsidR="00A51822" w:rsidRDefault="00A51822" w:rsidP="00A51822">
      <w:pPr>
        <w:pStyle w:val="lnek03"/>
      </w:pPr>
      <w:r w:rsidRPr="00A51822">
        <w:t xml:space="preserve">Předmětem plnění </w:t>
      </w:r>
      <w:r>
        <w:t>díla</w:t>
      </w:r>
      <w:r w:rsidRPr="00A51822">
        <w:t xml:space="preserve"> je dodávka a implementace nov</w:t>
      </w:r>
      <w:r w:rsidR="00041983">
        <w:t>ých</w:t>
      </w:r>
      <w:r w:rsidRPr="00A51822">
        <w:t xml:space="preserve"> responzivní</w:t>
      </w:r>
      <w:r w:rsidR="00041983">
        <w:t>ch</w:t>
      </w:r>
      <w:r w:rsidRPr="00A51822">
        <w:t xml:space="preserve"> webov</w:t>
      </w:r>
      <w:r w:rsidR="00041983">
        <w:t>ých</w:t>
      </w:r>
      <w:r w:rsidRPr="00A51822">
        <w:t xml:space="preserve"> prezentac</w:t>
      </w:r>
      <w:r w:rsidR="00041983">
        <w:t>í</w:t>
      </w:r>
      <w:r w:rsidRPr="00A51822">
        <w:t xml:space="preserve"> ČOI </w:t>
      </w:r>
      <w:r w:rsidR="00041983">
        <w:t xml:space="preserve">a ESC </w:t>
      </w:r>
      <w:r w:rsidRPr="00A51822">
        <w:t>(dále jen „Nový web</w:t>
      </w:r>
      <w:r w:rsidR="00041983">
        <w:t xml:space="preserve"> ČOI</w:t>
      </w:r>
      <w:r w:rsidRPr="00A51822">
        <w:t>“</w:t>
      </w:r>
      <w:r w:rsidR="00041983">
        <w:t>, „</w:t>
      </w:r>
      <w:r w:rsidR="004B4696">
        <w:t>N</w:t>
      </w:r>
      <w:r w:rsidR="00041983">
        <w:t>ový web „ESC“, “, společně také „Nové weby“</w:t>
      </w:r>
      <w:r w:rsidRPr="00A51822">
        <w:t xml:space="preserve">), nových </w:t>
      </w:r>
      <w:proofErr w:type="spellStart"/>
      <w:r w:rsidRPr="00A51822">
        <w:t>proklientských</w:t>
      </w:r>
      <w:proofErr w:type="spellEnd"/>
      <w:r w:rsidRPr="00A51822">
        <w:t xml:space="preserve"> webových funkcionalit </w:t>
      </w:r>
      <w:r w:rsidR="00041983">
        <w:t xml:space="preserve">pro Nový web ČOI </w:t>
      </w:r>
      <w:r w:rsidRPr="00A51822">
        <w:t>(dále jen „Nové funkcionality") a komplexní</w:t>
      </w:r>
      <w:r w:rsidR="00041983">
        <w:t>ch</w:t>
      </w:r>
      <w:r w:rsidRPr="00A51822">
        <w:t xml:space="preserve"> redakční</w:t>
      </w:r>
      <w:r w:rsidR="00041983">
        <w:t>ch</w:t>
      </w:r>
      <w:r w:rsidRPr="00A51822">
        <w:t xml:space="preserve"> systém</w:t>
      </w:r>
      <w:r w:rsidR="00041983">
        <w:t>ů</w:t>
      </w:r>
      <w:r w:rsidRPr="00A51822">
        <w:t xml:space="preserve"> (</w:t>
      </w:r>
      <w:proofErr w:type="spellStart"/>
      <w:r w:rsidRPr="00A51822">
        <w:t>Content</w:t>
      </w:r>
      <w:proofErr w:type="spellEnd"/>
      <w:r w:rsidRPr="00A51822">
        <w:t xml:space="preserve"> Management </w:t>
      </w:r>
      <w:proofErr w:type="spellStart"/>
      <w:r w:rsidRPr="00A51822">
        <w:t>System</w:t>
      </w:r>
      <w:proofErr w:type="spellEnd"/>
      <w:r w:rsidRPr="00A51822">
        <w:t xml:space="preserve"> dále jen „CMS“)</w:t>
      </w:r>
      <w:r w:rsidR="00041983">
        <w:t xml:space="preserve"> pro Nové weby</w:t>
      </w:r>
      <w:r w:rsidRPr="00A51822">
        <w:t xml:space="preserve">. Součástí předmětu plnění veřejné zakázky je </w:t>
      </w:r>
      <w:r w:rsidRPr="00A51822">
        <w:lastRenderedPageBreak/>
        <w:t>rovněž poskytování zákaznické podpory po dobu 48 měsíců (dále jen „Zákaznická podpora").</w:t>
      </w:r>
    </w:p>
    <w:p w14:paraId="558D8347" w14:textId="77777777" w:rsidR="00A51822" w:rsidRDefault="00A51822" w:rsidP="00A51822">
      <w:pPr>
        <w:pStyle w:val="lnek03"/>
      </w:pPr>
      <w:r w:rsidRPr="00973BB1">
        <w:rPr>
          <w:b/>
        </w:rPr>
        <w:t>Dodávkou</w:t>
      </w:r>
      <w:r w:rsidRPr="00A51822">
        <w:t xml:space="preserve"> se rozumí případné dodání licencí aplikačního a/nebo systémového software (dále jen „SW“).</w:t>
      </w:r>
    </w:p>
    <w:p w14:paraId="30F2136F" w14:textId="77777777" w:rsidR="00A51822" w:rsidRDefault="00A51822" w:rsidP="002229AB">
      <w:pPr>
        <w:pStyle w:val="lnek03"/>
      </w:pPr>
      <w:r w:rsidRPr="00973BB1">
        <w:rPr>
          <w:b/>
        </w:rPr>
        <w:t>Implementací</w:t>
      </w:r>
      <w:r>
        <w:t xml:space="preserve"> se rozumí:</w:t>
      </w:r>
    </w:p>
    <w:p w14:paraId="48C2FFEE" w14:textId="25DE5C8D" w:rsidR="00A6392E" w:rsidRDefault="00A6392E" w:rsidP="00890D7D">
      <w:pPr>
        <w:pStyle w:val="Odstavecseseznamem"/>
        <w:numPr>
          <w:ilvl w:val="0"/>
          <w:numId w:val="28"/>
        </w:numPr>
        <w:autoSpaceDE w:val="0"/>
        <w:autoSpaceDN w:val="0"/>
        <w:adjustRightInd w:val="0"/>
        <w:spacing w:before="60" w:after="60"/>
        <w:ind w:left="1134" w:hanging="437"/>
        <w:contextualSpacing w:val="0"/>
      </w:pPr>
      <w:r>
        <w:t>analýza požadavků (upřesnění zadání uvedeného v příloze č. 1 smlouvy),</w:t>
      </w:r>
    </w:p>
    <w:p w14:paraId="7BE12426" w14:textId="4EDBEA41" w:rsidR="00A6392E" w:rsidRDefault="00A6392E" w:rsidP="00890D7D">
      <w:pPr>
        <w:pStyle w:val="Odstavecseseznamem"/>
        <w:numPr>
          <w:ilvl w:val="0"/>
          <w:numId w:val="28"/>
        </w:numPr>
        <w:autoSpaceDE w:val="0"/>
        <w:autoSpaceDN w:val="0"/>
        <w:adjustRightInd w:val="0"/>
        <w:spacing w:before="60" w:after="60"/>
        <w:ind w:left="1134" w:hanging="437"/>
        <w:contextualSpacing w:val="0"/>
      </w:pPr>
      <w:r>
        <w:t xml:space="preserve">vytvoření grafických návrhů všech typových stránek Nových webů s využitím a respektováním drátěných modelů (tzv. </w:t>
      </w:r>
      <w:proofErr w:type="spellStart"/>
      <w:r>
        <w:t>wireframů</w:t>
      </w:r>
      <w:proofErr w:type="spellEnd"/>
      <w:r>
        <w:t>) vytvořených zhotovitelem a schválených objednatelem,</w:t>
      </w:r>
    </w:p>
    <w:p w14:paraId="0734CC14" w14:textId="77777777" w:rsidR="00A6392E" w:rsidRDefault="00A6392E" w:rsidP="00890D7D">
      <w:pPr>
        <w:pStyle w:val="Odstavecseseznamem"/>
        <w:numPr>
          <w:ilvl w:val="0"/>
          <w:numId w:val="28"/>
        </w:numPr>
        <w:autoSpaceDE w:val="0"/>
        <w:autoSpaceDN w:val="0"/>
        <w:adjustRightInd w:val="0"/>
        <w:spacing w:before="60" w:after="60"/>
        <w:ind w:left="1134" w:hanging="437"/>
        <w:contextualSpacing w:val="0"/>
      </w:pPr>
      <w:r>
        <w:t>příprava ostrého a testovacího prostředí na hostovaném serveru (poběží současně),</w:t>
      </w:r>
    </w:p>
    <w:p w14:paraId="0F85E1ED" w14:textId="6EB6D01A" w:rsidR="00A6392E" w:rsidRDefault="00A6392E" w:rsidP="00890D7D">
      <w:pPr>
        <w:pStyle w:val="Odstavecseseznamem"/>
        <w:numPr>
          <w:ilvl w:val="0"/>
          <w:numId w:val="28"/>
        </w:numPr>
        <w:autoSpaceDE w:val="0"/>
        <w:autoSpaceDN w:val="0"/>
        <w:adjustRightInd w:val="0"/>
        <w:spacing w:before="60" w:after="60"/>
        <w:ind w:left="1134" w:hanging="437"/>
        <w:contextualSpacing w:val="0"/>
      </w:pPr>
      <w:r>
        <w:t xml:space="preserve">programování, včetně přizpůsobení CMS a testování na straně </w:t>
      </w:r>
      <w:r w:rsidR="004B4696">
        <w:t>Z</w:t>
      </w:r>
      <w:r>
        <w:t>hotovitele,</w:t>
      </w:r>
    </w:p>
    <w:p w14:paraId="1E38FF97" w14:textId="4CA3EF16" w:rsidR="00A6392E" w:rsidRDefault="00A6392E" w:rsidP="00890D7D">
      <w:pPr>
        <w:pStyle w:val="Odstavecseseznamem"/>
        <w:numPr>
          <w:ilvl w:val="0"/>
          <w:numId w:val="28"/>
        </w:numPr>
        <w:autoSpaceDE w:val="0"/>
        <w:autoSpaceDN w:val="0"/>
        <w:adjustRightInd w:val="0"/>
        <w:spacing w:before="60" w:after="60"/>
        <w:ind w:left="1134" w:hanging="437"/>
        <w:contextualSpacing w:val="0"/>
      </w:pPr>
      <w:r>
        <w:t>příprava a naplnění Nových webů obsahem - migrace dat z</w:t>
      </w:r>
      <w:r w:rsidR="00CD31AD">
        <w:t>e současných webových prezentací</w:t>
      </w:r>
      <w:r>
        <w:t xml:space="preserve"> do Nových webů,</w:t>
      </w:r>
    </w:p>
    <w:p w14:paraId="0BB20A11" w14:textId="77777777" w:rsidR="00A6392E" w:rsidRDefault="00A6392E" w:rsidP="00890D7D">
      <w:pPr>
        <w:pStyle w:val="Odstavecseseznamem"/>
        <w:numPr>
          <w:ilvl w:val="0"/>
          <w:numId w:val="28"/>
        </w:numPr>
        <w:autoSpaceDE w:val="0"/>
        <w:autoSpaceDN w:val="0"/>
        <w:adjustRightInd w:val="0"/>
        <w:spacing w:before="60" w:after="60"/>
        <w:ind w:left="1134" w:hanging="437"/>
        <w:contextualSpacing w:val="0"/>
      </w:pPr>
      <w:r>
        <w:t>zpracování manuálu k CMS,</w:t>
      </w:r>
    </w:p>
    <w:p w14:paraId="4838E938" w14:textId="7E9BC1C7" w:rsidR="00A6392E" w:rsidRDefault="00A6392E" w:rsidP="00890D7D">
      <w:pPr>
        <w:pStyle w:val="Odstavecseseznamem"/>
        <w:numPr>
          <w:ilvl w:val="0"/>
          <w:numId w:val="28"/>
        </w:numPr>
        <w:autoSpaceDE w:val="0"/>
        <w:autoSpaceDN w:val="0"/>
        <w:adjustRightInd w:val="0"/>
        <w:spacing w:before="60" w:after="60"/>
        <w:ind w:left="1134" w:hanging="437"/>
        <w:contextualSpacing w:val="0"/>
      </w:pPr>
      <w:r>
        <w:t>školení uživatelů CMS (1</w:t>
      </w:r>
      <w:r w:rsidR="00401498">
        <w:t xml:space="preserve">0 uživatelů ČOI, </w:t>
      </w:r>
      <w:r w:rsidR="004536EF">
        <w:t>3 uživatelé</w:t>
      </w:r>
      <w:r w:rsidR="00401498">
        <w:t xml:space="preserve"> ESC</w:t>
      </w:r>
      <w:r>
        <w:t>),</w:t>
      </w:r>
    </w:p>
    <w:p w14:paraId="4A57E847" w14:textId="77777777" w:rsidR="00A6392E" w:rsidRDefault="00A6392E" w:rsidP="00890D7D">
      <w:pPr>
        <w:pStyle w:val="Odstavecseseznamem"/>
        <w:numPr>
          <w:ilvl w:val="0"/>
          <w:numId w:val="28"/>
        </w:numPr>
        <w:autoSpaceDE w:val="0"/>
        <w:autoSpaceDN w:val="0"/>
        <w:adjustRightInd w:val="0"/>
        <w:spacing w:before="60" w:after="60"/>
        <w:ind w:left="1134" w:hanging="437"/>
        <w:contextualSpacing w:val="0"/>
      </w:pPr>
      <w:r>
        <w:t>testování Nových webů a CMS zaměstnanci ČOI resp. ESC,</w:t>
      </w:r>
    </w:p>
    <w:p w14:paraId="2976CAF4" w14:textId="77777777" w:rsidR="00A6392E" w:rsidRDefault="00A6392E" w:rsidP="00890D7D">
      <w:pPr>
        <w:pStyle w:val="Odstavecseseznamem"/>
        <w:numPr>
          <w:ilvl w:val="0"/>
          <w:numId w:val="28"/>
        </w:numPr>
        <w:autoSpaceDE w:val="0"/>
        <w:autoSpaceDN w:val="0"/>
        <w:adjustRightInd w:val="0"/>
        <w:spacing w:before="60" w:after="60"/>
        <w:ind w:left="1134" w:hanging="437"/>
        <w:contextualSpacing w:val="0"/>
      </w:pPr>
      <w:r>
        <w:t xml:space="preserve">implementace měřících nástrojů např. Google </w:t>
      </w:r>
      <w:proofErr w:type="spellStart"/>
      <w:r>
        <w:t>Analytics</w:t>
      </w:r>
      <w:proofErr w:type="spellEnd"/>
      <w:r w:rsidRPr="005D2704">
        <w:t xml:space="preserve"> a Google Webmaster </w:t>
      </w:r>
      <w:proofErr w:type="spellStart"/>
      <w:r w:rsidRPr="005D2704">
        <w:t>Tools</w:t>
      </w:r>
      <w:proofErr w:type="spellEnd"/>
      <w:r>
        <w:t>,</w:t>
      </w:r>
    </w:p>
    <w:p w14:paraId="4D54C057" w14:textId="77777777" w:rsidR="00A6392E" w:rsidRDefault="00A6392E" w:rsidP="00890D7D">
      <w:pPr>
        <w:pStyle w:val="Odstavecseseznamem"/>
        <w:numPr>
          <w:ilvl w:val="0"/>
          <w:numId w:val="28"/>
        </w:numPr>
        <w:autoSpaceDE w:val="0"/>
        <w:autoSpaceDN w:val="0"/>
        <w:adjustRightInd w:val="0"/>
        <w:spacing w:before="60" w:after="60"/>
        <w:ind w:left="1134" w:hanging="437"/>
        <w:contextualSpacing w:val="0"/>
      </w:pPr>
      <w:r>
        <w:t>zkušební provoz,</w:t>
      </w:r>
    </w:p>
    <w:p w14:paraId="4763B14E" w14:textId="77777777" w:rsidR="00A6392E" w:rsidRDefault="00A6392E" w:rsidP="00890D7D">
      <w:pPr>
        <w:pStyle w:val="Odstavecseseznamem"/>
        <w:numPr>
          <w:ilvl w:val="0"/>
          <w:numId w:val="28"/>
        </w:numPr>
        <w:autoSpaceDE w:val="0"/>
        <w:autoSpaceDN w:val="0"/>
        <w:adjustRightInd w:val="0"/>
        <w:spacing w:before="60" w:after="60"/>
        <w:ind w:left="1134" w:hanging="437"/>
        <w:contextualSpacing w:val="0"/>
      </w:pPr>
      <w:r>
        <w:t>příprava a uvedení Nových webů do ostrého provozu,</w:t>
      </w:r>
    </w:p>
    <w:p w14:paraId="5695E629" w14:textId="77777777" w:rsidR="00A6392E" w:rsidRDefault="00A6392E" w:rsidP="00890D7D">
      <w:pPr>
        <w:pStyle w:val="Odstavecseseznamem"/>
        <w:numPr>
          <w:ilvl w:val="0"/>
          <w:numId w:val="28"/>
        </w:numPr>
        <w:autoSpaceDE w:val="0"/>
        <w:autoSpaceDN w:val="0"/>
        <w:adjustRightInd w:val="0"/>
        <w:spacing w:before="60" w:after="60"/>
        <w:ind w:left="1134" w:hanging="437"/>
        <w:contextualSpacing w:val="0"/>
      </w:pPr>
      <w:r>
        <w:t>předání všech hesel, kódů, zdrojových souborů k Novým webům,</w:t>
      </w:r>
    </w:p>
    <w:p w14:paraId="4FAB9127" w14:textId="39A1ACE2" w:rsidR="00A6392E" w:rsidRPr="00E41861" w:rsidRDefault="00A6392E" w:rsidP="00890D7D">
      <w:pPr>
        <w:pStyle w:val="Odstavecseseznamem"/>
        <w:numPr>
          <w:ilvl w:val="0"/>
          <w:numId w:val="28"/>
        </w:numPr>
        <w:autoSpaceDE w:val="0"/>
        <w:autoSpaceDN w:val="0"/>
        <w:adjustRightInd w:val="0"/>
        <w:spacing w:before="60" w:after="60"/>
        <w:ind w:left="1134" w:hanging="437"/>
        <w:contextualSpacing w:val="0"/>
      </w:pPr>
      <w:r w:rsidRPr="00E41861">
        <w:t xml:space="preserve">provedení </w:t>
      </w:r>
      <w:proofErr w:type="spellStart"/>
      <w:r w:rsidRPr="00E41861">
        <w:t>předimplementační</w:t>
      </w:r>
      <w:proofErr w:type="spellEnd"/>
      <w:r w:rsidRPr="00E41861">
        <w:t xml:space="preserve"> analýzy Nových funkcionalit </w:t>
      </w:r>
      <w:r w:rsidR="004536EF">
        <w:t xml:space="preserve">pro Nový web ČOI </w:t>
      </w:r>
      <w:r w:rsidRPr="00E41861">
        <w:t>uvedených</w:t>
      </w:r>
      <w:r>
        <w:t xml:space="preserve"> v </w:t>
      </w:r>
      <w:r w:rsidRPr="00E41861">
        <w:t>bodech p) a q) včetně návrhu optimálního řešení; součástí řešení bude i rozhraní</w:t>
      </w:r>
      <w:r>
        <w:t xml:space="preserve"> s </w:t>
      </w:r>
      <w:r w:rsidRPr="00E41861">
        <w:t xml:space="preserve">napojením na stávající kontrolní informační systém </w:t>
      </w:r>
      <w:proofErr w:type="spellStart"/>
      <w:r w:rsidRPr="00E41861">
        <w:t>Mercurius</w:t>
      </w:r>
      <w:proofErr w:type="spellEnd"/>
      <w:r w:rsidRPr="00E41861">
        <w:t>,</w:t>
      </w:r>
    </w:p>
    <w:p w14:paraId="03EC7258" w14:textId="5B398AF8" w:rsidR="00A6392E" w:rsidRDefault="00A6392E" w:rsidP="00890D7D">
      <w:pPr>
        <w:pStyle w:val="Odstavecseseznamem"/>
        <w:numPr>
          <w:ilvl w:val="0"/>
          <w:numId w:val="28"/>
        </w:numPr>
        <w:autoSpaceDE w:val="0"/>
        <w:autoSpaceDN w:val="0"/>
        <w:adjustRightInd w:val="0"/>
        <w:spacing w:before="60" w:after="60"/>
        <w:ind w:left="1134" w:hanging="437"/>
        <w:contextualSpacing w:val="0"/>
      </w:pPr>
      <w:r>
        <w:t xml:space="preserve">programování Nových funkcionalit včetně jejich testování na straně </w:t>
      </w:r>
      <w:r w:rsidR="004536EF">
        <w:t>Z</w:t>
      </w:r>
      <w:r>
        <w:t>hotovitele,</w:t>
      </w:r>
    </w:p>
    <w:p w14:paraId="20EB4009" w14:textId="77777777" w:rsidR="00A6392E" w:rsidRDefault="00A6392E" w:rsidP="00890D7D">
      <w:pPr>
        <w:pStyle w:val="Odstavecseseznamem"/>
        <w:numPr>
          <w:ilvl w:val="0"/>
          <w:numId w:val="28"/>
        </w:numPr>
        <w:autoSpaceDE w:val="0"/>
        <w:autoSpaceDN w:val="0"/>
        <w:adjustRightInd w:val="0"/>
        <w:spacing w:before="60" w:after="60"/>
        <w:ind w:left="1134" w:hanging="437"/>
        <w:contextualSpacing w:val="0"/>
      </w:pPr>
      <w:r>
        <w:t>zpracování manuálu k Novým funkcionalitám,</w:t>
      </w:r>
    </w:p>
    <w:p w14:paraId="7C04573B" w14:textId="77777777" w:rsidR="00A6392E" w:rsidRDefault="00A6392E" w:rsidP="00890D7D">
      <w:pPr>
        <w:pStyle w:val="Odstavecseseznamem"/>
        <w:numPr>
          <w:ilvl w:val="0"/>
          <w:numId w:val="28"/>
        </w:numPr>
        <w:autoSpaceDE w:val="0"/>
        <w:autoSpaceDN w:val="0"/>
        <w:adjustRightInd w:val="0"/>
        <w:spacing w:before="60" w:after="60"/>
        <w:ind w:left="1134" w:hanging="437"/>
        <w:contextualSpacing w:val="0"/>
      </w:pPr>
      <w:r>
        <w:t>implementace optimálního řešení pro plnohodnotné podání spotřebitelského sporu, sledování stavu a průběhu vyřízení podání přímo klientem včetně testování, finalizace a uvedení do ostrého provozu,</w:t>
      </w:r>
    </w:p>
    <w:p w14:paraId="4D937AF4" w14:textId="77777777" w:rsidR="00A6392E" w:rsidRDefault="00A6392E" w:rsidP="00890D7D">
      <w:pPr>
        <w:pStyle w:val="Odstavecseseznamem"/>
        <w:numPr>
          <w:ilvl w:val="0"/>
          <w:numId w:val="28"/>
        </w:numPr>
        <w:autoSpaceDE w:val="0"/>
        <w:autoSpaceDN w:val="0"/>
        <w:adjustRightInd w:val="0"/>
        <w:spacing w:before="60" w:after="60"/>
        <w:ind w:left="1134" w:hanging="437"/>
        <w:contextualSpacing w:val="0"/>
      </w:pPr>
      <w:r>
        <w:t>implementace optimálního řešení pro podání spotřebitele včetně testování, finalizace a uvedení do ostrého provozu,</w:t>
      </w:r>
    </w:p>
    <w:p w14:paraId="4124275D" w14:textId="2DE0BAAF" w:rsidR="00A51822" w:rsidRDefault="00A6392E" w:rsidP="00890D7D">
      <w:pPr>
        <w:pStyle w:val="Odstavecseseznamem"/>
        <w:numPr>
          <w:ilvl w:val="0"/>
          <w:numId w:val="28"/>
        </w:numPr>
        <w:autoSpaceDE w:val="0"/>
        <w:autoSpaceDN w:val="0"/>
        <w:adjustRightInd w:val="0"/>
        <w:spacing w:before="60" w:after="60"/>
        <w:ind w:left="1134" w:hanging="437"/>
        <w:contextualSpacing w:val="0"/>
      </w:pPr>
      <w:r>
        <w:t>předání všech hesel, kódů, zdrojových souborů k Novým funkcionalitám</w:t>
      </w:r>
      <w:r w:rsidR="003B05D6">
        <w:t>.</w:t>
      </w:r>
    </w:p>
    <w:p w14:paraId="2306E591" w14:textId="602A9449" w:rsidR="00A51822" w:rsidRDefault="00A51822" w:rsidP="002229AB">
      <w:pPr>
        <w:pStyle w:val="lnek03"/>
      </w:pPr>
      <w:r>
        <w:t>Implementace musí zahrnovat všechny práce nezbytné pro plnohodnotné zprovoznění Nov</w:t>
      </w:r>
      <w:r w:rsidR="00A6392E">
        <w:t>ých</w:t>
      </w:r>
      <w:r>
        <w:t xml:space="preserve"> web</w:t>
      </w:r>
      <w:r w:rsidR="00A6392E">
        <w:t>ů</w:t>
      </w:r>
      <w:r>
        <w:t>, CMS a Nových funkcionalit. Některé činnosti mohou probíhat souběžně a některé jsou navazující.</w:t>
      </w:r>
    </w:p>
    <w:p w14:paraId="5AA1A9CA" w14:textId="77777777" w:rsidR="00A51822" w:rsidRDefault="00A51822" w:rsidP="00A51822">
      <w:pPr>
        <w:pStyle w:val="lnek03"/>
      </w:pPr>
      <w:r w:rsidRPr="00973BB1">
        <w:rPr>
          <w:b/>
        </w:rPr>
        <w:t>Zákaznickou podporou</w:t>
      </w:r>
      <w:r w:rsidRPr="00A51822">
        <w:t xml:space="preserve"> se rozumí</w:t>
      </w:r>
      <w:r>
        <w:t>:</w:t>
      </w:r>
    </w:p>
    <w:p w14:paraId="06FB9A7B" w14:textId="3BC3D402" w:rsidR="00A51822" w:rsidRDefault="00A51822" w:rsidP="00890D7D">
      <w:pPr>
        <w:pStyle w:val="Odstavecseseznamem"/>
        <w:numPr>
          <w:ilvl w:val="1"/>
          <w:numId w:val="29"/>
        </w:numPr>
        <w:autoSpaceDE w:val="0"/>
        <w:autoSpaceDN w:val="0"/>
        <w:adjustRightInd w:val="0"/>
        <w:spacing w:before="60" w:after="60"/>
        <w:ind w:left="1134" w:hanging="425"/>
        <w:contextualSpacing w:val="0"/>
      </w:pPr>
      <w:r>
        <w:t>zajištění bezproblémového provozu a údržby Nov</w:t>
      </w:r>
      <w:r w:rsidR="00A6392E">
        <w:t>ých</w:t>
      </w:r>
      <w:r>
        <w:t xml:space="preserve"> web</w:t>
      </w:r>
      <w:r w:rsidR="00A6392E">
        <w:t>ů</w:t>
      </w:r>
      <w:r>
        <w:t xml:space="preserve">, Nových funkcionalit, CMS a všech dodaných a implementovaných SW komponent třetích stran, včetně úhrady </w:t>
      </w:r>
      <w:proofErr w:type="spellStart"/>
      <w:r>
        <w:t>maintenance</w:t>
      </w:r>
      <w:proofErr w:type="spellEnd"/>
      <w:r>
        <w:t xml:space="preserve"> poplatků za licence produktů třetích stran a zajištění údržby.</w:t>
      </w:r>
    </w:p>
    <w:p w14:paraId="7D6209F7" w14:textId="77777777" w:rsidR="00A51822" w:rsidRDefault="00A51822" w:rsidP="00890D7D">
      <w:pPr>
        <w:pStyle w:val="Odstavecseseznamem"/>
        <w:numPr>
          <w:ilvl w:val="1"/>
          <w:numId w:val="29"/>
        </w:numPr>
        <w:autoSpaceDE w:val="0"/>
        <w:autoSpaceDN w:val="0"/>
        <w:adjustRightInd w:val="0"/>
        <w:spacing w:before="60" w:after="60"/>
        <w:ind w:left="1134" w:hanging="425"/>
        <w:contextualSpacing w:val="0"/>
      </w:pPr>
      <w:r>
        <w:t xml:space="preserve">zajištění </w:t>
      </w:r>
      <w:proofErr w:type="spellStart"/>
      <w:r>
        <w:t>webhostingu</w:t>
      </w:r>
      <w:proofErr w:type="spellEnd"/>
      <w:r>
        <w:t xml:space="preserve"> včetně připojení do internetu</w:t>
      </w:r>
      <w:r w:rsidRPr="00C12E83">
        <w:t xml:space="preserve"> při splnění všech zákonných náležitostí a požadavků této zadávací dokumentace</w:t>
      </w:r>
      <w:r>
        <w:t>,</w:t>
      </w:r>
    </w:p>
    <w:p w14:paraId="35254C28" w14:textId="6A7B9DAD" w:rsidR="00A51822" w:rsidRDefault="00A51822" w:rsidP="00890D7D">
      <w:pPr>
        <w:pStyle w:val="Odstavecseseznamem"/>
        <w:numPr>
          <w:ilvl w:val="1"/>
          <w:numId w:val="29"/>
        </w:numPr>
        <w:autoSpaceDE w:val="0"/>
        <w:autoSpaceDN w:val="0"/>
        <w:adjustRightInd w:val="0"/>
        <w:spacing w:before="60" w:after="60"/>
        <w:ind w:left="1134" w:hanging="425"/>
        <w:contextualSpacing w:val="0"/>
      </w:pPr>
      <w:r>
        <w:t>zajištění bezpečnosti a dostupnosti Nov</w:t>
      </w:r>
      <w:r w:rsidR="00A6392E">
        <w:t>ých</w:t>
      </w:r>
      <w:r>
        <w:t xml:space="preserve"> web</w:t>
      </w:r>
      <w:r w:rsidR="00A6392E">
        <w:t xml:space="preserve">ů </w:t>
      </w:r>
      <w:r>
        <w:t>a Nových funkcionalit</w:t>
      </w:r>
    </w:p>
    <w:p w14:paraId="72E76515" w14:textId="407F6D11" w:rsidR="00A51822" w:rsidRDefault="00A51822" w:rsidP="00890D7D">
      <w:pPr>
        <w:pStyle w:val="Odstavecseseznamem"/>
        <w:numPr>
          <w:ilvl w:val="1"/>
          <w:numId w:val="29"/>
        </w:numPr>
        <w:autoSpaceDE w:val="0"/>
        <w:autoSpaceDN w:val="0"/>
        <w:adjustRightInd w:val="0"/>
        <w:spacing w:before="60" w:after="60"/>
        <w:ind w:left="1134" w:hanging="425"/>
        <w:contextualSpacing w:val="0"/>
      </w:pPr>
      <w:r>
        <w:t>odstraňování vad Nov</w:t>
      </w:r>
      <w:r w:rsidR="00A6392E">
        <w:t>ých</w:t>
      </w:r>
      <w:r>
        <w:t xml:space="preserve"> web</w:t>
      </w:r>
      <w:r w:rsidR="00A6392E">
        <w:t>ů,</w:t>
      </w:r>
      <w:r>
        <w:t xml:space="preserve"> Nových funkcionalit a CMS po </w:t>
      </w:r>
      <w:r w:rsidR="00C15F88">
        <w:t xml:space="preserve">celou </w:t>
      </w:r>
      <w:r>
        <w:t xml:space="preserve">dobu </w:t>
      </w:r>
      <w:r w:rsidR="0073697F">
        <w:t>platnosti smlouvy</w:t>
      </w:r>
      <w:r>
        <w:t>,</w:t>
      </w:r>
    </w:p>
    <w:p w14:paraId="321DCC91" w14:textId="6F7089FE" w:rsidR="00A51822" w:rsidRDefault="00A51822" w:rsidP="00890D7D">
      <w:pPr>
        <w:pStyle w:val="Odstavecseseznamem"/>
        <w:numPr>
          <w:ilvl w:val="1"/>
          <w:numId w:val="29"/>
        </w:numPr>
        <w:autoSpaceDE w:val="0"/>
        <w:autoSpaceDN w:val="0"/>
        <w:adjustRightInd w:val="0"/>
        <w:spacing w:before="60" w:after="60"/>
        <w:ind w:left="1134" w:hanging="425"/>
        <w:contextualSpacing w:val="0"/>
      </w:pPr>
      <w:r>
        <w:t>zálohování Nov</w:t>
      </w:r>
      <w:r w:rsidR="00A6392E">
        <w:t>ých</w:t>
      </w:r>
      <w:r>
        <w:t xml:space="preserve"> web</w:t>
      </w:r>
      <w:r w:rsidR="00A6392E">
        <w:t>ů</w:t>
      </w:r>
      <w:r>
        <w:t xml:space="preserve"> včetně aplikací,</w:t>
      </w:r>
    </w:p>
    <w:p w14:paraId="3C3DACEB" w14:textId="77777777" w:rsidR="00A51822" w:rsidRDefault="00A51822" w:rsidP="00890D7D">
      <w:pPr>
        <w:pStyle w:val="Odstavecseseznamem"/>
        <w:numPr>
          <w:ilvl w:val="1"/>
          <w:numId w:val="29"/>
        </w:numPr>
        <w:autoSpaceDE w:val="0"/>
        <w:autoSpaceDN w:val="0"/>
        <w:adjustRightInd w:val="0"/>
        <w:spacing w:before="60" w:after="60"/>
        <w:ind w:left="1134" w:hanging="425"/>
        <w:contextualSpacing w:val="0"/>
      </w:pPr>
      <w:r>
        <w:t>správa webového serveru a databáze/í,</w:t>
      </w:r>
    </w:p>
    <w:p w14:paraId="74C7B106" w14:textId="4EA41776" w:rsidR="00A6392E" w:rsidRDefault="00A6392E" w:rsidP="00890D7D">
      <w:pPr>
        <w:pStyle w:val="Odstavecseseznamem"/>
        <w:numPr>
          <w:ilvl w:val="1"/>
          <w:numId w:val="29"/>
        </w:numPr>
        <w:autoSpaceDE w:val="0"/>
        <w:autoSpaceDN w:val="0"/>
        <w:adjustRightInd w:val="0"/>
        <w:spacing w:before="60" w:after="60"/>
        <w:ind w:left="1134" w:hanging="425"/>
        <w:contextualSpacing w:val="0"/>
      </w:pPr>
      <w:r>
        <w:lastRenderedPageBreak/>
        <w:t xml:space="preserve">správa CMS, Nových funkcionalit a Nového webu ČOI v rámci stanoveného počtu </w:t>
      </w:r>
      <w:r>
        <w:rPr>
          <w:b/>
        </w:rPr>
        <w:t>56 </w:t>
      </w:r>
      <w:r w:rsidRPr="00A6392E">
        <w:rPr>
          <w:b/>
        </w:rPr>
        <w:t>člověkohodin</w:t>
      </w:r>
      <w:r>
        <w:t xml:space="preserve"> za čtvrtletí a správa CMS a Nového webu ESC v rozsahu </w:t>
      </w:r>
      <w:r>
        <w:rPr>
          <w:b/>
        </w:rPr>
        <w:t>10 </w:t>
      </w:r>
      <w:r w:rsidRPr="00A6392E">
        <w:rPr>
          <w:b/>
        </w:rPr>
        <w:t>člověkohodin</w:t>
      </w:r>
      <w:r>
        <w:t xml:space="preserve"> za čtvrtletí (hodiny nevyužité v příslušném období bude možné převést do následujícího období) obsahující zejména:</w:t>
      </w:r>
    </w:p>
    <w:p w14:paraId="34A7F87A" w14:textId="77777777" w:rsidR="00A6392E" w:rsidRDefault="00A6392E" w:rsidP="00890D7D">
      <w:pPr>
        <w:pStyle w:val="Odstavecseseznamem"/>
        <w:numPr>
          <w:ilvl w:val="0"/>
          <w:numId w:val="30"/>
        </w:numPr>
        <w:autoSpaceDE w:val="0"/>
        <w:autoSpaceDN w:val="0"/>
        <w:adjustRightInd w:val="0"/>
        <w:spacing w:before="60" w:after="60"/>
        <w:ind w:left="1560" w:hanging="357"/>
        <w:contextualSpacing w:val="0"/>
      </w:pPr>
      <w:r>
        <w:t>aktualizaci a rozšiřování,</w:t>
      </w:r>
    </w:p>
    <w:p w14:paraId="2AF42AA7" w14:textId="77777777" w:rsidR="00A6392E" w:rsidRDefault="00A6392E" w:rsidP="00890D7D">
      <w:pPr>
        <w:pStyle w:val="Odstavecseseznamem"/>
        <w:numPr>
          <w:ilvl w:val="0"/>
          <w:numId w:val="30"/>
        </w:numPr>
        <w:autoSpaceDE w:val="0"/>
        <w:autoSpaceDN w:val="0"/>
        <w:adjustRightInd w:val="0"/>
        <w:spacing w:before="60" w:after="60"/>
        <w:ind w:left="1560" w:hanging="357"/>
        <w:contextualSpacing w:val="0"/>
      </w:pPr>
      <w:r>
        <w:t>úpravu funkčnosti (programování),</w:t>
      </w:r>
    </w:p>
    <w:p w14:paraId="74150355" w14:textId="77777777" w:rsidR="00A6392E" w:rsidRDefault="00A6392E" w:rsidP="00890D7D">
      <w:pPr>
        <w:pStyle w:val="Odstavecseseznamem"/>
        <w:numPr>
          <w:ilvl w:val="0"/>
          <w:numId w:val="30"/>
        </w:numPr>
        <w:autoSpaceDE w:val="0"/>
        <w:autoSpaceDN w:val="0"/>
        <w:adjustRightInd w:val="0"/>
        <w:spacing w:before="60" w:after="60"/>
        <w:ind w:left="1560" w:hanging="357"/>
        <w:contextualSpacing w:val="0"/>
      </w:pPr>
      <w:r>
        <w:t>tvorbu samostatných aplikací menšího rozsahu,</w:t>
      </w:r>
    </w:p>
    <w:p w14:paraId="652DDCB2" w14:textId="77777777" w:rsidR="00A6392E" w:rsidRDefault="00A6392E" w:rsidP="00890D7D">
      <w:pPr>
        <w:pStyle w:val="Odstavecseseznamem"/>
        <w:numPr>
          <w:ilvl w:val="0"/>
          <w:numId w:val="30"/>
        </w:numPr>
        <w:autoSpaceDE w:val="0"/>
        <w:autoSpaceDN w:val="0"/>
        <w:adjustRightInd w:val="0"/>
        <w:spacing w:before="60" w:after="60"/>
        <w:ind w:left="1560" w:hanging="357"/>
        <w:contextualSpacing w:val="0"/>
      </w:pPr>
      <w:r>
        <w:t>kontrolu SEO a modifikace nastavení dle požadavků zadavatele,</w:t>
      </w:r>
    </w:p>
    <w:p w14:paraId="2B788C94" w14:textId="77777777" w:rsidR="00A6392E" w:rsidRDefault="00A6392E" w:rsidP="00890D7D">
      <w:pPr>
        <w:pStyle w:val="Odstavecseseznamem"/>
        <w:numPr>
          <w:ilvl w:val="0"/>
          <w:numId w:val="30"/>
        </w:numPr>
        <w:autoSpaceDE w:val="0"/>
        <w:autoSpaceDN w:val="0"/>
        <w:adjustRightInd w:val="0"/>
        <w:spacing w:before="60" w:after="60"/>
        <w:ind w:left="1560" w:hanging="357"/>
        <w:contextualSpacing w:val="0"/>
      </w:pPr>
      <w:r>
        <w:t>serverové statistiky o přístupech a návštěvnosti a</w:t>
      </w:r>
    </w:p>
    <w:p w14:paraId="2787F7ED" w14:textId="3DD42B52" w:rsidR="00A51822" w:rsidRDefault="00A6392E" w:rsidP="00890D7D">
      <w:pPr>
        <w:pStyle w:val="Odstavecseseznamem"/>
        <w:numPr>
          <w:ilvl w:val="0"/>
          <w:numId w:val="30"/>
        </w:numPr>
        <w:autoSpaceDE w:val="0"/>
        <w:autoSpaceDN w:val="0"/>
        <w:adjustRightInd w:val="0"/>
        <w:spacing w:before="60" w:after="60"/>
        <w:ind w:left="1560" w:hanging="357"/>
        <w:contextualSpacing w:val="0"/>
      </w:pPr>
      <w:r>
        <w:t>poradenskou činnost,</w:t>
      </w:r>
    </w:p>
    <w:p w14:paraId="263F1125" w14:textId="5B3110BD" w:rsidR="00A51822" w:rsidRDefault="00A51822" w:rsidP="00890D7D">
      <w:pPr>
        <w:pStyle w:val="Odstavecseseznamem"/>
        <w:numPr>
          <w:ilvl w:val="1"/>
          <w:numId w:val="29"/>
        </w:numPr>
        <w:autoSpaceDE w:val="0"/>
        <w:autoSpaceDN w:val="0"/>
        <w:adjustRightInd w:val="0"/>
        <w:spacing w:before="60" w:after="60"/>
        <w:ind w:left="1134" w:hanging="425"/>
        <w:contextualSpacing w:val="0"/>
      </w:pPr>
      <w:r>
        <w:t>průběžná kontrola validace Nov</w:t>
      </w:r>
      <w:r w:rsidR="00A6392E">
        <w:t>ých</w:t>
      </w:r>
      <w:r>
        <w:t xml:space="preserve"> web</w:t>
      </w:r>
      <w:r w:rsidR="00A6392E">
        <w:t>ů</w:t>
      </w:r>
      <w:r>
        <w:t>,</w:t>
      </w:r>
    </w:p>
    <w:p w14:paraId="5C818E4F" w14:textId="77777777" w:rsidR="00A51822" w:rsidRDefault="00A51822" w:rsidP="00890D7D">
      <w:pPr>
        <w:pStyle w:val="Odstavecseseznamem"/>
        <w:numPr>
          <w:ilvl w:val="1"/>
          <w:numId w:val="29"/>
        </w:numPr>
        <w:autoSpaceDE w:val="0"/>
        <w:autoSpaceDN w:val="0"/>
        <w:adjustRightInd w:val="0"/>
        <w:spacing w:before="60" w:after="60"/>
        <w:ind w:left="1134" w:hanging="425"/>
        <w:contextualSpacing w:val="0"/>
      </w:pPr>
      <w:r>
        <w:t>pravidelná analýza návštěvnosti,</w:t>
      </w:r>
    </w:p>
    <w:p w14:paraId="713D4CAE" w14:textId="77777777" w:rsidR="00A51822" w:rsidRDefault="00A51822" w:rsidP="00890D7D">
      <w:pPr>
        <w:pStyle w:val="Odstavecseseznamem"/>
        <w:numPr>
          <w:ilvl w:val="1"/>
          <w:numId w:val="29"/>
        </w:numPr>
        <w:autoSpaceDE w:val="0"/>
        <w:autoSpaceDN w:val="0"/>
        <w:adjustRightInd w:val="0"/>
        <w:spacing w:before="60" w:after="60"/>
        <w:ind w:left="1134" w:hanging="425"/>
        <w:contextualSpacing w:val="0"/>
      </w:pPr>
      <w:r>
        <w:t>provádění aktualizací dokumentace k CMS a Novým funkcionalitám,</w:t>
      </w:r>
    </w:p>
    <w:p w14:paraId="57B3A333" w14:textId="77777777" w:rsidR="00A51822" w:rsidRDefault="00A51822" w:rsidP="00890D7D">
      <w:pPr>
        <w:pStyle w:val="Odstavecseseznamem"/>
        <w:numPr>
          <w:ilvl w:val="1"/>
          <w:numId w:val="29"/>
        </w:numPr>
        <w:autoSpaceDE w:val="0"/>
        <w:autoSpaceDN w:val="0"/>
        <w:adjustRightInd w:val="0"/>
        <w:spacing w:before="60" w:after="60"/>
        <w:ind w:left="1134" w:hanging="425"/>
        <w:contextualSpacing w:val="0"/>
      </w:pPr>
      <w:r>
        <w:t xml:space="preserve">provádění školení (převážně k CMS), dle požadavku Objednatele, v rámci stanoveného počtu </w:t>
      </w:r>
      <w:r w:rsidRPr="0023702C">
        <w:rPr>
          <w:b/>
        </w:rPr>
        <w:t>8 hodin za kalendářní rok</w:t>
      </w:r>
      <w:r>
        <w:t>; hodiny nevyužité pro školení v příslušném roce bude možné převést do následujícího období,</w:t>
      </w:r>
    </w:p>
    <w:p w14:paraId="2188BC43" w14:textId="3B4FAB26" w:rsidR="00A51822" w:rsidRPr="00B613E4" w:rsidRDefault="00A51822" w:rsidP="00890D7D">
      <w:pPr>
        <w:pStyle w:val="Odstavecseseznamem"/>
        <w:numPr>
          <w:ilvl w:val="1"/>
          <w:numId w:val="29"/>
        </w:numPr>
        <w:autoSpaceDE w:val="0"/>
        <w:autoSpaceDN w:val="0"/>
        <w:adjustRightInd w:val="0"/>
        <w:spacing w:before="60" w:after="60"/>
        <w:ind w:left="1134" w:hanging="425"/>
        <w:contextualSpacing w:val="0"/>
      </w:pPr>
      <w:r>
        <w:t>zajištění přístupu ke zdrojovému kódu Nov</w:t>
      </w:r>
      <w:r w:rsidR="00A6392E">
        <w:t>ých</w:t>
      </w:r>
      <w:r>
        <w:t xml:space="preserve"> web</w:t>
      </w:r>
      <w:r w:rsidR="00A6392E">
        <w:t>ů,</w:t>
      </w:r>
      <w:r>
        <w:t xml:space="preserve"> Nových funkcionalit a CMS </w:t>
      </w:r>
      <w:r w:rsidRPr="0023702C">
        <w:rPr>
          <w:i/>
        </w:rPr>
        <w:t>(pozn.:</w:t>
      </w:r>
      <w:r>
        <w:rPr>
          <w:i/>
        </w:rPr>
        <w:t xml:space="preserve"> v </w:t>
      </w:r>
      <w:r w:rsidRPr="0023702C">
        <w:rPr>
          <w:i/>
        </w:rPr>
        <w:t>případě použití SW třetích stran nebude pro CMS požadováno</w:t>
      </w:r>
      <w:r>
        <w:rPr>
          <w:i/>
        </w:rPr>
        <w:t xml:space="preserve"> s </w:t>
      </w:r>
      <w:r w:rsidRPr="0023702C">
        <w:rPr>
          <w:i/>
        </w:rPr>
        <w:t xml:space="preserve">tím, že </w:t>
      </w:r>
      <w:r w:rsidRPr="00B613E4">
        <w:rPr>
          <w:i/>
        </w:rPr>
        <w:t xml:space="preserve">musí být řešeno v souladu s bodem Požadavky na CMS v příloze č. </w:t>
      </w:r>
      <w:r w:rsidR="005E229B" w:rsidRPr="00B613E4">
        <w:rPr>
          <w:i/>
        </w:rPr>
        <w:t>1</w:t>
      </w:r>
      <w:r w:rsidRPr="00B613E4">
        <w:rPr>
          <w:i/>
        </w:rPr>
        <w:t xml:space="preserve"> této smlouvy)</w:t>
      </w:r>
      <w:r w:rsidRPr="00B613E4">
        <w:t>,</w:t>
      </w:r>
    </w:p>
    <w:p w14:paraId="15AB1CED" w14:textId="77777777" w:rsidR="00A51822" w:rsidRPr="00B613E4" w:rsidRDefault="00A51822" w:rsidP="00890D7D">
      <w:pPr>
        <w:pStyle w:val="Odstavecseseznamem"/>
        <w:numPr>
          <w:ilvl w:val="1"/>
          <w:numId w:val="29"/>
        </w:numPr>
        <w:autoSpaceDE w:val="0"/>
        <w:autoSpaceDN w:val="0"/>
        <w:adjustRightInd w:val="0"/>
        <w:spacing w:before="60" w:after="60"/>
        <w:ind w:left="1134" w:hanging="425"/>
        <w:contextualSpacing w:val="0"/>
      </w:pPr>
      <w:r w:rsidRPr="00B613E4">
        <w:t>zajištění Help</w:t>
      </w:r>
      <w:r w:rsidR="0073697F" w:rsidRPr="00B613E4">
        <w:t>d</w:t>
      </w:r>
      <w:r w:rsidRPr="00B613E4">
        <w:t>esk (on-line nástroj zaznamenávající požadavk</w:t>
      </w:r>
      <w:r w:rsidR="005E229B" w:rsidRPr="00B613E4">
        <w:t>y včetně času jejich uplatnění),</w:t>
      </w:r>
    </w:p>
    <w:p w14:paraId="6081679E" w14:textId="489F1242" w:rsidR="00A51822" w:rsidRPr="00B613E4" w:rsidRDefault="00A51822" w:rsidP="00890D7D">
      <w:pPr>
        <w:pStyle w:val="Odstavecseseznamem"/>
        <w:numPr>
          <w:ilvl w:val="1"/>
          <w:numId w:val="29"/>
        </w:numPr>
        <w:autoSpaceDE w:val="0"/>
        <w:autoSpaceDN w:val="0"/>
        <w:adjustRightInd w:val="0"/>
        <w:spacing w:before="60" w:after="60"/>
        <w:ind w:left="1134" w:hanging="425"/>
        <w:contextualSpacing w:val="0"/>
      </w:pPr>
      <w:r w:rsidRPr="00B613E4">
        <w:t xml:space="preserve">zpracovávání čtvrtletních reportů o rozsahu práce (např. o změnách, aktualizacích, kontrolách, optimalizacích, které </w:t>
      </w:r>
      <w:r w:rsidR="00A6392E">
        <w:t>zhotovit</w:t>
      </w:r>
      <w:r w:rsidRPr="00B613E4">
        <w:t>el v rámci Nov</w:t>
      </w:r>
      <w:r w:rsidR="0034302C">
        <w:t>ých</w:t>
      </w:r>
      <w:r w:rsidRPr="00B613E4">
        <w:t xml:space="preserve"> web</w:t>
      </w:r>
      <w:r w:rsidR="0034302C">
        <w:t>ů,</w:t>
      </w:r>
      <w:r w:rsidRPr="00B613E4">
        <w:t xml:space="preserve"> Nových funkcional</w:t>
      </w:r>
      <w:r w:rsidR="005E229B" w:rsidRPr="00B613E4">
        <w:t>it a CMS provedl).</w:t>
      </w:r>
    </w:p>
    <w:p w14:paraId="5F710917" w14:textId="2A931672" w:rsidR="00A51822" w:rsidRDefault="00973BB1" w:rsidP="002229AB">
      <w:pPr>
        <w:pStyle w:val="lnek03"/>
      </w:pPr>
      <w:r w:rsidRPr="00B613E4">
        <w:t>Minimální požadavky Objednatele na Nov</w:t>
      </w:r>
      <w:r w:rsidR="0034302C">
        <w:t>é</w:t>
      </w:r>
      <w:r w:rsidRPr="00B613E4">
        <w:t xml:space="preserve"> web</w:t>
      </w:r>
      <w:r w:rsidR="0034302C">
        <w:t>y</w:t>
      </w:r>
      <w:r w:rsidRPr="00B613E4">
        <w:t xml:space="preserve">, CMS a Zákaznickou podporu jsou uvedeny v příloze č. </w:t>
      </w:r>
      <w:r w:rsidR="005E229B" w:rsidRPr="00B613E4">
        <w:t>1</w:t>
      </w:r>
      <w:r w:rsidRPr="00B613E4">
        <w:t xml:space="preserve"> této smlouvy.</w:t>
      </w:r>
    </w:p>
    <w:p w14:paraId="76C0F06B" w14:textId="77777777" w:rsidR="005E229B" w:rsidRPr="00B613E4" w:rsidRDefault="005E229B" w:rsidP="00B25D64">
      <w:pPr>
        <w:pStyle w:val="Nadpis2"/>
      </w:pPr>
      <w:r w:rsidRPr="00B613E4">
        <w:t>čl. IV.</w:t>
      </w:r>
      <w:r w:rsidRPr="00B613E4">
        <w:br/>
        <w:t>Doba, způsob a místo plnění</w:t>
      </w:r>
    </w:p>
    <w:p w14:paraId="62D42CA2" w14:textId="77777777" w:rsidR="005E229B" w:rsidRPr="00B613E4" w:rsidRDefault="005E229B" w:rsidP="005E229B">
      <w:pPr>
        <w:pStyle w:val="lnek04"/>
      </w:pPr>
      <w:r w:rsidRPr="00B613E4">
        <w:t>Zhotovitel</w:t>
      </w:r>
      <w:r w:rsidR="004A6812">
        <w:t xml:space="preserve"> začne s plněním předmětu této S</w:t>
      </w:r>
      <w:r w:rsidRPr="00B613E4">
        <w:t xml:space="preserve">mlouvy ihned po </w:t>
      </w:r>
      <w:r w:rsidR="004A6812">
        <w:t>zveřejnění Smlouvy v registru smluv.</w:t>
      </w:r>
    </w:p>
    <w:p w14:paraId="00C1351F" w14:textId="4E2AFAEE" w:rsidR="00973BB1" w:rsidRDefault="005E229B" w:rsidP="005E229B">
      <w:pPr>
        <w:pStyle w:val="lnek04"/>
      </w:pPr>
      <w:r w:rsidRPr="00B613E4">
        <w:t xml:space="preserve">Zhotovitel </w:t>
      </w:r>
      <w:r w:rsidR="000B5301" w:rsidRPr="00B613E4">
        <w:t xml:space="preserve">je povinen </w:t>
      </w:r>
      <w:r w:rsidRPr="00B613E4">
        <w:t xml:space="preserve">dílo </w:t>
      </w:r>
      <w:r w:rsidR="00353B3D" w:rsidRPr="00B613E4">
        <w:t>v rozsahu čl</w:t>
      </w:r>
      <w:r w:rsidR="007B0069" w:rsidRPr="00B613E4">
        <w:t>ánku</w:t>
      </w:r>
      <w:r w:rsidR="00353B3D" w:rsidRPr="00B613E4">
        <w:t xml:space="preserve"> </w:t>
      </w:r>
      <w:r w:rsidR="000B5301" w:rsidRPr="00B613E4">
        <w:t>III</w:t>
      </w:r>
      <w:r w:rsidR="007B0069" w:rsidRPr="00B613E4">
        <w:t>.</w:t>
      </w:r>
      <w:r w:rsidR="000B5301" w:rsidRPr="00B613E4">
        <w:t xml:space="preserve"> odst. 2 a 3 této Smlouvy provést</w:t>
      </w:r>
      <w:r w:rsidRPr="00B613E4">
        <w:t xml:space="preserve"> a </w:t>
      </w:r>
      <w:r w:rsidR="00353B3D" w:rsidRPr="00B613E4">
        <w:t xml:space="preserve">řádně </w:t>
      </w:r>
      <w:r w:rsidRPr="00B613E4">
        <w:t>před</w:t>
      </w:r>
      <w:r w:rsidR="000B5301" w:rsidRPr="00B613E4">
        <w:t>at</w:t>
      </w:r>
      <w:r w:rsidRPr="00B613E4">
        <w:t xml:space="preserve"> Objednateli dle harmonogramu uvedeného v</w:t>
      </w:r>
      <w:r w:rsidR="007B0069" w:rsidRPr="00B613E4">
        <w:t> příloze č. 2 této Smlouvy</w:t>
      </w:r>
      <w:r w:rsidR="00881284" w:rsidRPr="00B613E4">
        <w:t xml:space="preserve"> </w:t>
      </w:r>
      <w:r w:rsidR="00353B3D" w:rsidRPr="00B613E4">
        <w:t xml:space="preserve">nejpozději </w:t>
      </w:r>
      <w:r w:rsidR="00353B3D" w:rsidRPr="00203D42">
        <w:rPr>
          <w:b/>
        </w:rPr>
        <w:t>do</w:t>
      </w:r>
      <w:r w:rsidR="00353B3D" w:rsidRPr="00B613E4">
        <w:t xml:space="preserve"> </w:t>
      </w:r>
      <w:r w:rsidR="00B613E4">
        <w:rPr>
          <w:b/>
        </w:rPr>
        <w:t>3</w:t>
      </w:r>
      <w:r w:rsidR="00CD31AD">
        <w:rPr>
          <w:b/>
        </w:rPr>
        <w:t>0</w:t>
      </w:r>
      <w:r w:rsidR="00353B3D" w:rsidRPr="00B613E4">
        <w:rPr>
          <w:b/>
        </w:rPr>
        <w:t>.</w:t>
      </w:r>
      <w:r w:rsidR="000B5301" w:rsidRPr="00B613E4">
        <w:rPr>
          <w:b/>
        </w:rPr>
        <w:t> </w:t>
      </w:r>
      <w:r w:rsidR="00CD31AD">
        <w:rPr>
          <w:b/>
        </w:rPr>
        <w:t>6</w:t>
      </w:r>
      <w:r w:rsidR="00353B3D" w:rsidRPr="00B613E4">
        <w:rPr>
          <w:b/>
        </w:rPr>
        <w:t>.</w:t>
      </w:r>
      <w:r w:rsidR="000B5301" w:rsidRPr="00B613E4">
        <w:rPr>
          <w:b/>
        </w:rPr>
        <w:t> </w:t>
      </w:r>
      <w:r w:rsidR="00353B3D" w:rsidRPr="00B613E4">
        <w:rPr>
          <w:b/>
        </w:rPr>
        <w:t>201</w:t>
      </w:r>
      <w:r w:rsidR="0034302C">
        <w:rPr>
          <w:b/>
        </w:rPr>
        <w:t>7</w:t>
      </w:r>
      <w:r w:rsidR="00353B3D" w:rsidRPr="00B613E4">
        <w:t>.</w:t>
      </w:r>
      <w:r w:rsidR="00EA30DA" w:rsidRPr="00B613E4">
        <w:t xml:space="preserve"> </w:t>
      </w:r>
    </w:p>
    <w:p w14:paraId="0F1F99D1" w14:textId="5465FECF" w:rsidR="000B5301" w:rsidRDefault="000B5301" w:rsidP="000B5301">
      <w:pPr>
        <w:pStyle w:val="lnek04"/>
      </w:pPr>
      <w:r w:rsidRPr="00CD20E1">
        <w:t xml:space="preserve">Předání a převzetí </w:t>
      </w:r>
      <w:r>
        <w:t>díla</w:t>
      </w:r>
      <w:r w:rsidRPr="00CD20E1">
        <w:t xml:space="preserve"> </w:t>
      </w:r>
      <w:r>
        <w:t xml:space="preserve">bude provedeno na základě </w:t>
      </w:r>
      <w:r w:rsidR="00D0488C">
        <w:t>A</w:t>
      </w:r>
      <w:r>
        <w:t>kceptační</w:t>
      </w:r>
      <w:r w:rsidR="00CD31AD">
        <w:t>ho</w:t>
      </w:r>
      <w:r>
        <w:t xml:space="preserve"> protokol</w:t>
      </w:r>
      <w:r w:rsidR="00CD31AD">
        <w:t>u</w:t>
      </w:r>
      <w:r>
        <w:t xml:space="preserve"> </w:t>
      </w:r>
      <w:r w:rsidR="00CD31AD">
        <w:t xml:space="preserve">vystaveného </w:t>
      </w:r>
      <w:r w:rsidR="0034302C">
        <w:t xml:space="preserve">a </w:t>
      </w:r>
      <w:r>
        <w:t>potvrzen</w:t>
      </w:r>
      <w:r w:rsidR="00CD31AD">
        <w:t>ého</w:t>
      </w:r>
      <w:r>
        <w:t xml:space="preserve"> oprávněnými osobami obou Smluvních stran.</w:t>
      </w:r>
    </w:p>
    <w:p w14:paraId="4A5C9934" w14:textId="7CFDC006" w:rsidR="00353B3D" w:rsidRDefault="00353B3D" w:rsidP="00353B3D">
      <w:pPr>
        <w:pStyle w:val="lnek04"/>
      </w:pPr>
      <w:r w:rsidRPr="00353B3D">
        <w:t>Poskytování veškerých prací, dodávek a služeb souvis</w:t>
      </w:r>
      <w:r>
        <w:t xml:space="preserve">ejících se zajištěním Zákaznické </w:t>
      </w:r>
      <w:r w:rsidRPr="00B613E4">
        <w:t xml:space="preserve">podpory </w:t>
      </w:r>
      <w:r w:rsidR="000B5301" w:rsidRPr="00B613E4">
        <w:t>v rozsahu čl</w:t>
      </w:r>
      <w:r w:rsidR="007B0069" w:rsidRPr="00B613E4">
        <w:t>ánku</w:t>
      </w:r>
      <w:r w:rsidR="000B5301" w:rsidRPr="00B613E4">
        <w:t xml:space="preserve"> III</w:t>
      </w:r>
      <w:r w:rsidR="007B0069" w:rsidRPr="00B613E4">
        <w:t>.</w:t>
      </w:r>
      <w:r w:rsidR="000B5301" w:rsidRPr="00B613E4">
        <w:t xml:space="preserve"> odst. 5 této Smlouvy </w:t>
      </w:r>
      <w:r w:rsidRPr="00B613E4">
        <w:t xml:space="preserve">v délce 48 měsíců započne </w:t>
      </w:r>
      <w:r w:rsidR="00476FE0">
        <w:t xml:space="preserve">dnem akceptace </w:t>
      </w:r>
      <w:r w:rsidR="00CD31AD">
        <w:t>díla</w:t>
      </w:r>
      <w:r w:rsidR="00476FE0">
        <w:t xml:space="preserve"> při j</w:t>
      </w:r>
      <w:r w:rsidR="00CD31AD">
        <w:t>eho</w:t>
      </w:r>
      <w:r w:rsidR="00476FE0">
        <w:t xml:space="preserve"> uvedení </w:t>
      </w:r>
      <w:r w:rsidRPr="00353B3D">
        <w:t>do rutinního provozu a bude zajišťován</w:t>
      </w:r>
      <w:r w:rsidR="004A6812">
        <w:t>o po celou dobu účinnosti této S</w:t>
      </w:r>
      <w:r w:rsidRPr="00353B3D">
        <w:t>mlouvy</w:t>
      </w:r>
      <w:r w:rsidR="000B5301">
        <w:t>.</w:t>
      </w:r>
    </w:p>
    <w:p w14:paraId="5D6E40A9" w14:textId="77777777" w:rsidR="00D0488C" w:rsidRDefault="00D0488C" w:rsidP="00D0488C">
      <w:pPr>
        <w:pStyle w:val="lnek04"/>
      </w:pPr>
      <w:r w:rsidRPr="00D0488C">
        <w:t xml:space="preserve">Řádné poskytnutí plnění Zákaznické podpory bude potvrzeno formou </w:t>
      </w:r>
      <w:r>
        <w:t>P</w:t>
      </w:r>
      <w:r w:rsidRPr="00D0488C">
        <w:t>rotokolu o poskytnutí Zákaznické podpory za příslušné čtvrtletí, podepsaného oprávněnými zástupci obou smluvních stran</w:t>
      </w:r>
      <w:r>
        <w:t>.</w:t>
      </w:r>
    </w:p>
    <w:p w14:paraId="69B3709A" w14:textId="77777777" w:rsidR="00D0488C" w:rsidRPr="00B613E4" w:rsidRDefault="00D0488C" w:rsidP="00D0488C">
      <w:pPr>
        <w:pStyle w:val="lnek04"/>
      </w:pPr>
      <w:r w:rsidRPr="00B613E4">
        <w:t>Seznam oprávněných osob je uveden</w:t>
      </w:r>
      <w:r w:rsidR="00B64126" w:rsidRPr="00B613E4">
        <w:t xml:space="preserve"> v příloze č. 3 této Smlouvy</w:t>
      </w:r>
      <w:r w:rsidRPr="00B613E4">
        <w:t>.</w:t>
      </w:r>
    </w:p>
    <w:p w14:paraId="23F3C2A7" w14:textId="77777777" w:rsidR="00D0488C" w:rsidRPr="00D0488C" w:rsidRDefault="00D0488C" w:rsidP="00D0488C">
      <w:pPr>
        <w:pStyle w:val="lnek04"/>
      </w:pPr>
      <w:r>
        <w:lastRenderedPageBreak/>
        <w:t>Akceptační</w:t>
      </w:r>
      <w:r w:rsidRPr="00D0488C">
        <w:t xml:space="preserve"> protokol, resp</w:t>
      </w:r>
      <w:r w:rsidR="000D7901">
        <w:t>.</w:t>
      </w:r>
      <w:r w:rsidRPr="00D0488C">
        <w:t xml:space="preserve"> </w:t>
      </w:r>
      <w:r w:rsidR="000D7901">
        <w:t>P</w:t>
      </w:r>
      <w:r w:rsidRPr="00D0488C">
        <w:t>rotokol o poskytnutí Zákaznické podpory, musí obsahovat minimálně tyto náležitosti:</w:t>
      </w:r>
    </w:p>
    <w:p w14:paraId="597F3A10" w14:textId="77777777" w:rsidR="00D0488C" w:rsidRPr="00D0488C" w:rsidRDefault="00D0488C" w:rsidP="00401498">
      <w:pPr>
        <w:pStyle w:val="Odstavecseseznamem"/>
        <w:numPr>
          <w:ilvl w:val="0"/>
          <w:numId w:val="31"/>
        </w:numPr>
        <w:spacing w:before="60" w:after="60"/>
        <w:ind w:hanging="295"/>
        <w:contextualSpacing w:val="0"/>
      </w:pPr>
      <w:r w:rsidRPr="00D0488C">
        <w:t>čís</w:t>
      </w:r>
      <w:r w:rsidR="000D7901">
        <w:t>l</w:t>
      </w:r>
      <w:r w:rsidRPr="00D0488C">
        <w:t>o předávacího protoko</w:t>
      </w:r>
      <w:r w:rsidR="000D7901">
        <w:t>l</w:t>
      </w:r>
      <w:r w:rsidRPr="00D0488C">
        <w:t>u a datum,</w:t>
      </w:r>
    </w:p>
    <w:p w14:paraId="00E356E7" w14:textId="77777777" w:rsidR="00D0488C" w:rsidRPr="00D0488C" w:rsidRDefault="00D0488C" w:rsidP="00401498">
      <w:pPr>
        <w:pStyle w:val="Odstavecseseznamem"/>
        <w:numPr>
          <w:ilvl w:val="0"/>
          <w:numId w:val="31"/>
        </w:numPr>
        <w:spacing w:before="60" w:after="60"/>
        <w:ind w:hanging="295"/>
        <w:contextualSpacing w:val="0"/>
      </w:pPr>
      <w:r w:rsidRPr="00D0488C">
        <w:t>číslo smlouvy a datum jejího uzavření,</w:t>
      </w:r>
    </w:p>
    <w:p w14:paraId="2C897C4A" w14:textId="77777777" w:rsidR="00D0488C" w:rsidRPr="00D0488C" w:rsidRDefault="00D0488C" w:rsidP="00401498">
      <w:pPr>
        <w:pStyle w:val="Odstavecseseznamem"/>
        <w:numPr>
          <w:ilvl w:val="0"/>
          <w:numId w:val="31"/>
        </w:numPr>
        <w:spacing w:before="60" w:after="60"/>
        <w:ind w:hanging="295"/>
        <w:contextualSpacing w:val="0"/>
      </w:pPr>
      <w:r w:rsidRPr="00D0488C">
        <w:t>označení předmětu plnění nebo jeho části,</w:t>
      </w:r>
    </w:p>
    <w:p w14:paraId="3171E858" w14:textId="77777777" w:rsidR="00D0488C" w:rsidRPr="00D0488C" w:rsidRDefault="00D0488C" w:rsidP="00401498">
      <w:pPr>
        <w:pStyle w:val="Odstavecseseznamem"/>
        <w:numPr>
          <w:ilvl w:val="0"/>
          <w:numId w:val="31"/>
        </w:numPr>
        <w:spacing w:before="60" w:after="60"/>
        <w:ind w:hanging="295"/>
        <w:contextualSpacing w:val="0"/>
      </w:pPr>
      <w:r w:rsidRPr="00D0488C">
        <w:t xml:space="preserve">název, sídlo, IČ a DIČ </w:t>
      </w:r>
      <w:r w:rsidR="000D7901">
        <w:t>O</w:t>
      </w:r>
      <w:r w:rsidRPr="00D0488C">
        <w:t xml:space="preserve">bjednatele a </w:t>
      </w:r>
      <w:r w:rsidR="000D7901">
        <w:t>Z</w:t>
      </w:r>
      <w:r w:rsidRPr="00D0488C">
        <w:t>hotovitele,</w:t>
      </w:r>
    </w:p>
    <w:p w14:paraId="79EB458E" w14:textId="1F544CEB" w:rsidR="00D0488C" w:rsidRPr="00D0488C" w:rsidRDefault="00D0488C" w:rsidP="00401498">
      <w:pPr>
        <w:pStyle w:val="Odstavecseseznamem"/>
        <w:numPr>
          <w:ilvl w:val="0"/>
          <w:numId w:val="31"/>
        </w:numPr>
        <w:spacing w:before="60" w:after="60"/>
        <w:ind w:hanging="295"/>
        <w:contextualSpacing w:val="0"/>
      </w:pPr>
      <w:r w:rsidRPr="00D0488C">
        <w:t>datum zahájení a dokončení pl</w:t>
      </w:r>
      <w:r w:rsidR="00122614">
        <w:t xml:space="preserve">nění </w:t>
      </w:r>
      <w:r w:rsidRPr="00D0488C">
        <w:t>díla,</w:t>
      </w:r>
    </w:p>
    <w:p w14:paraId="51D84904" w14:textId="77777777" w:rsidR="00D0488C" w:rsidRPr="00D0488C" w:rsidRDefault="00D0488C" w:rsidP="00401498">
      <w:pPr>
        <w:pStyle w:val="Odstavecseseznamem"/>
        <w:numPr>
          <w:ilvl w:val="0"/>
          <w:numId w:val="31"/>
        </w:numPr>
        <w:spacing w:before="60" w:after="60"/>
        <w:ind w:hanging="295"/>
        <w:contextualSpacing w:val="0"/>
      </w:pPr>
      <w:r w:rsidRPr="00D0488C">
        <w:t>podrobné vymezení rozsahu poskytnutého plnění,</w:t>
      </w:r>
    </w:p>
    <w:p w14:paraId="7175FA63" w14:textId="77777777" w:rsidR="00D0488C" w:rsidRPr="00D0488C" w:rsidRDefault="00D0488C" w:rsidP="00401498">
      <w:pPr>
        <w:pStyle w:val="Odstavecseseznamem"/>
        <w:numPr>
          <w:ilvl w:val="0"/>
          <w:numId w:val="31"/>
        </w:numPr>
        <w:spacing w:before="60" w:after="60"/>
        <w:ind w:hanging="295"/>
        <w:contextualSpacing w:val="0"/>
      </w:pPr>
      <w:r w:rsidRPr="00D0488C">
        <w:t xml:space="preserve">prohlášení </w:t>
      </w:r>
      <w:r w:rsidR="000D7901">
        <w:t>O</w:t>
      </w:r>
      <w:r w:rsidRPr="00D0488C">
        <w:t xml:space="preserve">bjednatele, že plnění (jeho část) přejímá (nepřejímá), podpis oprávněné osoby </w:t>
      </w:r>
      <w:r w:rsidR="00C30C7C">
        <w:t>Objednat</w:t>
      </w:r>
      <w:r w:rsidRPr="00D0488C">
        <w:t>ele,</w:t>
      </w:r>
    </w:p>
    <w:p w14:paraId="5613A34C" w14:textId="77777777" w:rsidR="00D0488C" w:rsidRDefault="00D0488C" w:rsidP="00401498">
      <w:pPr>
        <w:pStyle w:val="Odstavecseseznamem"/>
        <w:numPr>
          <w:ilvl w:val="0"/>
          <w:numId w:val="31"/>
        </w:numPr>
        <w:spacing w:before="60" w:after="60"/>
        <w:ind w:hanging="295"/>
        <w:contextualSpacing w:val="0"/>
      </w:pPr>
      <w:r w:rsidRPr="00D0488C">
        <w:t>jméno a vlastnoruční podpis osoby, která předávací protokol vystavila, včetně kontaktního telefonu</w:t>
      </w:r>
      <w:r w:rsidR="000D7901">
        <w:t>.</w:t>
      </w:r>
    </w:p>
    <w:p w14:paraId="71E8A762" w14:textId="77777777" w:rsidR="00401498" w:rsidRPr="00401498" w:rsidRDefault="00401498" w:rsidP="00401498">
      <w:pPr>
        <w:rPr>
          <w:sz w:val="6"/>
        </w:rPr>
      </w:pPr>
    </w:p>
    <w:p w14:paraId="4A6C73D9" w14:textId="77777777" w:rsidR="000D7901" w:rsidRDefault="000D7901" w:rsidP="000D7901">
      <w:pPr>
        <w:pStyle w:val="lnek04"/>
      </w:pPr>
      <w:r w:rsidRPr="000D7901">
        <w:t xml:space="preserve">Objednatel se zavazuje dílo převzít, pokud je řádně a včas provedeno. Tuto povinnost Objednatel nemá, jestliže není dílo provedeno ve smyslu touto Smlouvou uvedených podmínek, například i v případě nedodělků či jinak nekvalitně provedeného díla, jestliže toto brání </w:t>
      </w:r>
      <w:r w:rsidR="004A6812">
        <w:t xml:space="preserve">v </w:t>
      </w:r>
      <w:r w:rsidRPr="000D7901">
        <w:t xml:space="preserve">jeho </w:t>
      </w:r>
      <w:r w:rsidR="004A6812">
        <w:t xml:space="preserve">řádném </w:t>
      </w:r>
      <w:r w:rsidRPr="000D7901">
        <w:t>užívání.</w:t>
      </w:r>
    </w:p>
    <w:p w14:paraId="3DA5327C" w14:textId="77777777" w:rsidR="00D0488C" w:rsidRDefault="00D0488C" w:rsidP="00D0488C">
      <w:pPr>
        <w:pStyle w:val="lnek04"/>
      </w:pPr>
      <w:r w:rsidRPr="00D0488C">
        <w:t xml:space="preserve">Pokud </w:t>
      </w:r>
      <w:r>
        <w:t>O</w:t>
      </w:r>
      <w:r w:rsidRPr="00D0488C">
        <w:t xml:space="preserve">bjednatel dílo nebo jeho část nepřevezme, protože obsahuje vady, je povinen </w:t>
      </w:r>
      <w:r w:rsidR="000D7901">
        <w:t xml:space="preserve">je </w:t>
      </w:r>
      <w:r w:rsidRPr="00D0488C">
        <w:t>specifikovat v</w:t>
      </w:r>
      <w:r>
        <w:t xml:space="preserve"> Akceptačním </w:t>
      </w:r>
      <w:r w:rsidR="000D7901">
        <w:t xml:space="preserve">protokolu </w:t>
      </w:r>
      <w:r>
        <w:t xml:space="preserve">resp. </w:t>
      </w:r>
      <w:r w:rsidRPr="00D0488C">
        <w:t>protokolu</w:t>
      </w:r>
      <w:r w:rsidR="000D7901" w:rsidRPr="000D7901">
        <w:t xml:space="preserve"> </w:t>
      </w:r>
      <w:r w:rsidR="000D7901" w:rsidRPr="00D0488C">
        <w:t>o poskytnutí Zákaznické podpory</w:t>
      </w:r>
      <w:r>
        <w:t>.</w:t>
      </w:r>
    </w:p>
    <w:p w14:paraId="058E930C" w14:textId="77777777" w:rsidR="000D7901" w:rsidRDefault="000D7901" w:rsidP="00D0488C">
      <w:pPr>
        <w:pStyle w:val="lnek04"/>
      </w:pPr>
      <w:r>
        <w:t>Nebezpečí</w:t>
      </w:r>
      <w:r w:rsidRPr="002229AB">
        <w:t xml:space="preserve"> škody na díle, jakož i na veškerých jeho částech či součástech přechází na Objednatele okamžikem převzetí díla</w:t>
      </w:r>
      <w:r>
        <w:t>.</w:t>
      </w:r>
    </w:p>
    <w:p w14:paraId="49ABD839" w14:textId="77777777" w:rsidR="00E27138" w:rsidRDefault="00E27138" w:rsidP="00D0488C">
      <w:pPr>
        <w:pStyle w:val="lnek04"/>
      </w:pPr>
      <w:r w:rsidRPr="00CD20E1">
        <w:t xml:space="preserve">Místem plnění předmětu této smlouvy je </w:t>
      </w:r>
      <w:r>
        <w:t xml:space="preserve">sídlo Objednatele </w:t>
      </w:r>
      <w:r w:rsidRPr="00CD20E1">
        <w:t>Štěpánská 15, Praha </w:t>
      </w:r>
      <w:r>
        <w:t>2, PSČ </w:t>
      </w:r>
      <w:r w:rsidRPr="00CD20E1">
        <w:t>120 00</w:t>
      </w:r>
      <w:r>
        <w:t>.</w:t>
      </w:r>
    </w:p>
    <w:p w14:paraId="6092EAA2" w14:textId="77777777" w:rsidR="00333571" w:rsidRDefault="002501C8" w:rsidP="00B25D64">
      <w:pPr>
        <w:pStyle w:val="Nadpis2"/>
      </w:pPr>
      <w:r>
        <w:t>čl. V</w:t>
      </w:r>
      <w:r w:rsidR="00D37796">
        <w:t>.</w:t>
      </w:r>
      <w:r>
        <w:br/>
      </w:r>
      <w:r w:rsidR="00E27138" w:rsidRPr="00C14DFC">
        <w:t>Cena</w:t>
      </w:r>
      <w:r w:rsidR="00E27138">
        <w:t xml:space="preserve"> a platební podmínky</w:t>
      </w:r>
    </w:p>
    <w:p w14:paraId="7F402037" w14:textId="77777777" w:rsidR="00E27138" w:rsidRDefault="00E27138" w:rsidP="008B5033">
      <w:pPr>
        <w:pStyle w:val="lnek05"/>
      </w:pPr>
      <w:r w:rsidRPr="00465100">
        <w:t>Cena za veškeré dodávky, práce a služby poskytnuté pro splnění předmětu této smlouvy je stanovena dohodou smluvních stran takto:</w:t>
      </w:r>
    </w:p>
    <w:p w14:paraId="49953E95" w14:textId="316C9FEA" w:rsidR="004536EF" w:rsidRPr="004536EF" w:rsidRDefault="004536EF" w:rsidP="004536EF">
      <w:pPr>
        <w:pStyle w:val="Odstavecseseznamem"/>
        <w:numPr>
          <w:ilvl w:val="0"/>
          <w:numId w:val="39"/>
        </w:numPr>
      </w:pPr>
      <w:r>
        <w:t xml:space="preserve">Cena za dodávku, implementaci a podporu </w:t>
      </w:r>
      <w:r w:rsidRPr="004536EF">
        <w:rPr>
          <w:b/>
        </w:rPr>
        <w:t>Nového webu ESC</w:t>
      </w:r>
    </w:p>
    <w:p w14:paraId="5A20D63D" w14:textId="77777777" w:rsidR="00E27138" w:rsidRPr="00B613E4" w:rsidRDefault="00E27138" w:rsidP="00E27138">
      <w:pPr>
        <w:rPr>
          <w:sz w:val="6"/>
        </w:rPr>
      </w:pPr>
    </w:p>
    <w:tbl>
      <w:tblPr>
        <w:tblW w:w="864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276"/>
        <w:gridCol w:w="1134"/>
        <w:gridCol w:w="1276"/>
        <w:gridCol w:w="1414"/>
      </w:tblGrid>
      <w:tr w:rsidR="00E27138" w:rsidRPr="00A16977" w14:paraId="702F4DCD" w14:textId="77777777" w:rsidTr="00B613E4">
        <w:trPr>
          <w:trHeight w:val="340"/>
        </w:trPr>
        <w:tc>
          <w:tcPr>
            <w:tcW w:w="3543" w:type="dxa"/>
            <w:vMerge w:val="restart"/>
            <w:shd w:val="clear" w:color="auto" w:fill="808080"/>
            <w:vAlign w:val="center"/>
          </w:tcPr>
          <w:p w14:paraId="38C7D088" w14:textId="77777777" w:rsidR="00E27138" w:rsidRPr="00B613E4" w:rsidRDefault="00E27138" w:rsidP="00FF32A8">
            <w:pPr>
              <w:jc w:val="center"/>
              <w:rPr>
                <w:rFonts w:cs="Arial"/>
                <w:b/>
                <w:color w:val="FFFFFF"/>
                <w:sz w:val="20"/>
              </w:rPr>
            </w:pPr>
            <w:r w:rsidRPr="00B613E4">
              <w:rPr>
                <w:rFonts w:cs="Arial"/>
                <w:b/>
                <w:color w:val="FFFFFF"/>
                <w:sz w:val="20"/>
              </w:rPr>
              <w:t>Předmět plnění</w:t>
            </w:r>
          </w:p>
        </w:tc>
        <w:tc>
          <w:tcPr>
            <w:tcW w:w="3686" w:type="dxa"/>
            <w:gridSpan w:val="3"/>
            <w:shd w:val="clear" w:color="auto" w:fill="808080"/>
            <w:vAlign w:val="center"/>
          </w:tcPr>
          <w:p w14:paraId="6497BA3C" w14:textId="77777777" w:rsidR="00E27138" w:rsidRPr="00B613E4" w:rsidRDefault="00E27138" w:rsidP="00FF32A8">
            <w:pPr>
              <w:jc w:val="center"/>
              <w:rPr>
                <w:b/>
                <w:color w:val="FFFFFF"/>
                <w:sz w:val="20"/>
              </w:rPr>
            </w:pPr>
            <w:r w:rsidRPr="00B613E4">
              <w:rPr>
                <w:rFonts w:cs="Arial"/>
                <w:b/>
                <w:color w:val="FFFFFF"/>
                <w:sz w:val="20"/>
              </w:rPr>
              <w:t>Cena v Kč</w:t>
            </w:r>
          </w:p>
        </w:tc>
        <w:tc>
          <w:tcPr>
            <w:tcW w:w="1414" w:type="dxa"/>
            <w:vMerge w:val="restart"/>
            <w:shd w:val="clear" w:color="auto" w:fill="808080"/>
            <w:vAlign w:val="center"/>
          </w:tcPr>
          <w:p w14:paraId="2BD07EEB" w14:textId="77777777" w:rsidR="00E27138" w:rsidRPr="00B613E4" w:rsidRDefault="00E27138" w:rsidP="00FF32A8">
            <w:pPr>
              <w:jc w:val="center"/>
              <w:rPr>
                <w:b/>
                <w:color w:val="FFFFFF"/>
                <w:sz w:val="20"/>
              </w:rPr>
            </w:pPr>
            <w:r w:rsidRPr="00B613E4">
              <w:rPr>
                <w:b/>
                <w:color w:val="FFFFFF"/>
                <w:sz w:val="20"/>
              </w:rPr>
              <w:t>Zatřídění</w:t>
            </w:r>
          </w:p>
          <w:p w14:paraId="78A1BF28" w14:textId="77777777" w:rsidR="00E27138" w:rsidRPr="00B613E4" w:rsidRDefault="00E27138" w:rsidP="003B05D6">
            <w:pPr>
              <w:ind w:left="-108" w:right="-111"/>
              <w:jc w:val="center"/>
              <w:rPr>
                <w:rFonts w:cs="Arial"/>
                <w:b/>
                <w:color w:val="FFFFFF"/>
                <w:sz w:val="20"/>
              </w:rPr>
            </w:pPr>
            <w:r w:rsidRPr="00B613E4">
              <w:rPr>
                <w:b/>
                <w:color w:val="FFFFFF"/>
                <w:sz w:val="20"/>
              </w:rPr>
              <w:t>dle číselníku CZ-CPA</w:t>
            </w:r>
          </w:p>
        </w:tc>
      </w:tr>
      <w:tr w:rsidR="008B5033" w:rsidRPr="00A16977" w14:paraId="21FFC4CC" w14:textId="77777777" w:rsidTr="00B613E4">
        <w:trPr>
          <w:trHeight w:val="340"/>
        </w:trPr>
        <w:tc>
          <w:tcPr>
            <w:tcW w:w="3543" w:type="dxa"/>
            <w:vMerge/>
            <w:shd w:val="clear" w:color="auto" w:fill="auto"/>
          </w:tcPr>
          <w:p w14:paraId="61C89D71" w14:textId="77777777" w:rsidR="00E27138" w:rsidRPr="00A16977" w:rsidRDefault="00E27138" w:rsidP="00FF32A8">
            <w:pPr>
              <w:rPr>
                <w:rFonts w:cs="Arial"/>
                <w:sz w:val="20"/>
              </w:rPr>
            </w:pPr>
          </w:p>
        </w:tc>
        <w:tc>
          <w:tcPr>
            <w:tcW w:w="1276" w:type="dxa"/>
            <w:shd w:val="clear" w:color="auto" w:fill="808080"/>
            <w:vAlign w:val="center"/>
          </w:tcPr>
          <w:p w14:paraId="684CEE83" w14:textId="77777777" w:rsidR="00E27138" w:rsidRPr="00B613E4" w:rsidRDefault="00E27138" w:rsidP="00FF32A8">
            <w:pPr>
              <w:jc w:val="center"/>
              <w:rPr>
                <w:rFonts w:cs="Arial"/>
                <w:b/>
                <w:color w:val="FFFFFF"/>
                <w:sz w:val="20"/>
              </w:rPr>
            </w:pPr>
            <w:r w:rsidRPr="00B613E4">
              <w:rPr>
                <w:rFonts w:cs="Arial"/>
                <w:b/>
                <w:color w:val="FFFFFF"/>
                <w:sz w:val="20"/>
              </w:rPr>
              <w:t>bez DPH</w:t>
            </w:r>
          </w:p>
        </w:tc>
        <w:tc>
          <w:tcPr>
            <w:tcW w:w="1134" w:type="dxa"/>
            <w:shd w:val="clear" w:color="auto" w:fill="808080"/>
            <w:vAlign w:val="center"/>
          </w:tcPr>
          <w:p w14:paraId="6A66F818" w14:textId="77777777" w:rsidR="00E27138" w:rsidRPr="00B613E4" w:rsidRDefault="00E27138" w:rsidP="00FF32A8">
            <w:pPr>
              <w:jc w:val="center"/>
              <w:rPr>
                <w:rFonts w:cs="Arial"/>
                <w:b/>
                <w:color w:val="FFFFFF"/>
                <w:sz w:val="20"/>
              </w:rPr>
            </w:pPr>
            <w:r w:rsidRPr="00B613E4">
              <w:rPr>
                <w:rFonts w:cs="Arial"/>
                <w:b/>
                <w:color w:val="FFFFFF"/>
                <w:sz w:val="20"/>
              </w:rPr>
              <w:t>DPH</w:t>
            </w:r>
          </w:p>
        </w:tc>
        <w:tc>
          <w:tcPr>
            <w:tcW w:w="1276" w:type="dxa"/>
            <w:shd w:val="clear" w:color="auto" w:fill="808080" w:themeFill="background1" w:themeFillShade="80"/>
            <w:vAlign w:val="center"/>
          </w:tcPr>
          <w:p w14:paraId="0B48AF20" w14:textId="77777777" w:rsidR="00E27138" w:rsidRPr="00B613E4" w:rsidRDefault="00E27138" w:rsidP="00FF32A8">
            <w:pPr>
              <w:jc w:val="center"/>
              <w:rPr>
                <w:rFonts w:cs="Arial"/>
                <w:sz w:val="20"/>
              </w:rPr>
            </w:pPr>
            <w:r w:rsidRPr="00B613E4">
              <w:rPr>
                <w:rFonts w:cs="Arial"/>
                <w:b/>
                <w:color w:val="FFFFFF"/>
                <w:sz w:val="20"/>
              </w:rPr>
              <w:t>s DPH</w:t>
            </w:r>
          </w:p>
        </w:tc>
        <w:tc>
          <w:tcPr>
            <w:tcW w:w="1414" w:type="dxa"/>
            <w:vMerge/>
            <w:shd w:val="clear" w:color="auto" w:fill="auto"/>
          </w:tcPr>
          <w:p w14:paraId="7E732282" w14:textId="77777777" w:rsidR="00E27138" w:rsidRPr="00A16977" w:rsidRDefault="00E27138" w:rsidP="00FF32A8">
            <w:pPr>
              <w:rPr>
                <w:rFonts w:cs="Arial"/>
                <w:sz w:val="20"/>
              </w:rPr>
            </w:pPr>
          </w:p>
        </w:tc>
      </w:tr>
      <w:tr w:rsidR="008B5033" w:rsidRPr="00A16977" w14:paraId="71C5F79B" w14:textId="77777777" w:rsidTr="00401498">
        <w:trPr>
          <w:trHeight w:val="793"/>
        </w:trPr>
        <w:tc>
          <w:tcPr>
            <w:tcW w:w="3543" w:type="dxa"/>
            <w:shd w:val="clear" w:color="auto" w:fill="auto"/>
            <w:vAlign w:val="center"/>
          </w:tcPr>
          <w:p w14:paraId="619BF9DF" w14:textId="77777777" w:rsidR="00401498" w:rsidRDefault="008816A8" w:rsidP="00401498">
            <w:pPr>
              <w:jc w:val="left"/>
              <w:rPr>
                <w:rFonts w:cs="Arial"/>
              </w:rPr>
            </w:pPr>
            <w:r>
              <w:rPr>
                <w:rFonts w:cs="Arial"/>
              </w:rPr>
              <w:t>Dodávka</w:t>
            </w:r>
            <w:r w:rsidR="00E27138">
              <w:rPr>
                <w:rFonts w:cs="Arial"/>
              </w:rPr>
              <w:t xml:space="preserve"> </w:t>
            </w:r>
            <w:r>
              <w:rPr>
                <w:rFonts w:cs="Arial"/>
              </w:rPr>
              <w:t>a</w:t>
            </w:r>
            <w:r w:rsidR="008B5033">
              <w:rPr>
                <w:rFonts w:cs="Arial"/>
              </w:rPr>
              <w:t xml:space="preserve"> implementace </w:t>
            </w:r>
            <w:r w:rsidR="00401498" w:rsidRPr="00401498">
              <w:rPr>
                <w:rFonts w:cs="Arial"/>
                <w:b/>
              </w:rPr>
              <w:t>Nového webu ESC</w:t>
            </w:r>
          </w:p>
          <w:p w14:paraId="6C2D8B6A" w14:textId="37CDD0EE" w:rsidR="00E27138" w:rsidRPr="00A16977" w:rsidRDefault="008B5033" w:rsidP="00401498">
            <w:pPr>
              <w:jc w:val="left"/>
              <w:rPr>
                <w:rFonts w:cs="Arial"/>
              </w:rPr>
            </w:pPr>
            <w:r>
              <w:rPr>
                <w:rFonts w:cs="Arial"/>
              </w:rPr>
              <w:t>dle čl. </w:t>
            </w:r>
            <w:r w:rsidR="00E27138">
              <w:rPr>
                <w:rFonts w:cs="Arial"/>
              </w:rPr>
              <w:t>II</w:t>
            </w:r>
            <w:r w:rsidR="008816A8">
              <w:rPr>
                <w:rFonts w:cs="Arial"/>
              </w:rPr>
              <w:t>I odst. 2 a 3</w:t>
            </w:r>
          </w:p>
        </w:tc>
        <w:tc>
          <w:tcPr>
            <w:tcW w:w="1276" w:type="dxa"/>
            <w:shd w:val="clear" w:color="auto" w:fill="auto"/>
            <w:vAlign w:val="center"/>
          </w:tcPr>
          <w:p w14:paraId="2A4A6263" w14:textId="4E1F6AF9" w:rsidR="00E27138" w:rsidRPr="00A16977" w:rsidRDefault="009A0C73" w:rsidP="00FF32A8">
            <w:pPr>
              <w:jc w:val="right"/>
              <w:rPr>
                <w:rFonts w:cs="Arial"/>
              </w:rPr>
            </w:pPr>
            <w:r>
              <w:rPr>
                <w:rFonts w:cs="Arial"/>
              </w:rPr>
              <w:t>170.000</w:t>
            </w:r>
          </w:p>
        </w:tc>
        <w:tc>
          <w:tcPr>
            <w:tcW w:w="1134" w:type="dxa"/>
            <w:shd w:val="clear" w:color="auto" w:fill="auto"/>
            <w:vAlign w:val="center"/>
          </w:tcPr>
          <w:p w14:paraId="02AD33A1" w14:textId="0EAD17F0" w:rsidR="00E27138" w:rsidRPr="00A16977" w:rsidRDefault="009A0C73" w:rsidP="00FF32A8">
            <w:pPr>
              <w:jc w:val="right"/>
              <w:rPr>
                <w:rFonts w:cs="Arial"/>
              </w:rPr>
            </w:pPr>
            <w:r>
              <w:rPr>
                <w:rFonts w:cs="Arial"/>
              </w:rPr>
              <w:t>35.700</w:t>
            </w:r>
          </w:p>
        </w:tc>
        <w:tc>
          <w:tcPr>
            <w:tcW w:w="1276" w:type="dxa"/>
            <w:vAlign w:val="center"/>
          </w:tcPr>
          <w:p w14:paraId="49A25BCA" w14:textId="2D9060D4" w:rsidR="00E27138" w:rsidRPr="00A16977" w:rsidRDefault="009A0C73" w:rsidP="00FF32A8">
            <w:pPr>
              <w:jc w:val="right"/>
              <w:rPr>
                <w:rFonts w:cs="Arial"/>
              </w:rPr>
            </w:pPr>
            <w:r>
              <w:rPr>
                <w:rFonts w:cs="Arial"/>
              </w:rPr>
              <w:t>205.700</w:t>
            </w:r>
          </w:p>
        </w:tc>
        <w:tc>
          <w:tcPr>
            <w:tcW w:w="1414" w:type="dxa"/>
            <w:shd w:val="clear" w:color="auto" w:fill="auto"/>
            <w:vAlign w:val="center"/>
          </w:tcPr>
          <w:p w14:paraId="74A825FB" w14:textId="15018108" w:rsidR="00E27138" w:rsidRPr="00A16977" w:rsidRDefault="009A0C73" w:rsidP="00FF32A8">
            <w:pPr>
              <w:jc w:val="center"/>
              <w:rPr>
                <w:rFonts w:cs="Arial"/>
              </w:rPr>
            </w:pPr>
            <w:r>
              <w:rPr>
                <w:rFonts w:cs="Arial"/>
              </w:rPr>
              <w:t>58.29.4</w:t>
            </w:r>
          </w:p>
        </w:tc>
      </w:tr>
      <w:tr w:rsidR="008B5033" w:rsidRPr="00A16977" w14:paraId="37ACCB3C" w14:textId="77777777" w:rsidTr="00B613E4">
        <w:trPr>
          <w:trHeight w:val="510"/>
        </w:trPr>
        <w:tc>
          <w:tcPr>
            <w:tcW w:w="3543" w:type="dxa"/>
            <w:shd w:val="clear" w:color="auto" w:fill="auto"/>
            <w:vAlign w:val="center"/>
          </w:tcPr>
          <w:p w14:paraId="52B8E507" w14:textId="77777777" w:rsidR="008B5033" w:rsidRPr="008B5033" w:rsidRDefault="008B5033" w:rsidP="00C93597">
            <w:pPr>
              <w:ind w:left="459"/>
              <w:jc w:val="left"/>
              <w:rPr>
                <w:rFonts w:cs="Arial"/>
                <w:i/>
              </w:rPr>
            </w:pPr>
            <w:r w:rsidRPr="008B5033">
              <w:rPr>
                <w:rFonts w:cs="Arial"/>
                <w:i/>
              </w:rPr>
              <w:t>Z toho případně za dodání licence aplikačního SW</w:t>
            </w:r>
          </w:p>
        </w:tc>
        <w:tc>
          <w:tcPr>
            <w:tcW w:w="1276" w:type="dxa"/>
            <w:shd w:val="clear" w:color="auto" w:fill="auto"/>
            <w:vAlign w:val="center"/>
          </w:tcPr>
          <w:p w14:paraId="1A3710CA" w14:textId="574D2891" w:rsidR="008B5033" w:rsidRPr="009A0C73" w:rsidRDefault="009A0C73" w:rsidP="00FF32A8">
            <w:pPr>
              <w:jc w:val="right"/>
              <w:rPr>
                <w:rFonts w:cs="Arial"/>
              </w:rPr>
            </w:pPr>
            <w:r w:rsidRPr="009A0C73">
              <w:rPr>
                <w:rFonts w:cs="Arial"/>
              </w:rPr>
              <w:t>0</w:t>
            </w:r>
          </w:p>
        </w:tc>
        <w:tc>
          <w:tcPr>
            <w:tcW w:w="1134" w:type="dxa"/>
            <w:shd w:val="clear" w:color="auto" w:fill="auto"/>
            <w:vAlign w:val="center"/>
          </w:tcPr>
          <w:p w14:paraId="4D8BE7A7" w14:textId="75C722F6" w:rsidR="008B5033" w:rsidRPr="009A0C73" w:rsidRDefault="009A0C73" w:rsidP="00FF32A8">
            <w:pPr>
              <w:jc w:val="right"/>
              <w:rPr>
                <w:rFonts w:cs="Arial"/>
              </w:rPr>
            </w:pPr>
            <w:r w:rsidRPr="009A0C73">
              <w:rPr>
                <w:rFonts w:cs="Arial"/>
              </w:rPr>
              <w:t>0</w:t>
            </w:r>
          </w:p>
        </w:tc>
        <w:tc>
          <w:tcPr>
            <w:tcW w:w="1276" w:type="dxa"/>
            <w:vAlign w:val="center"/>
          </w:tcPr>
          <w:p w14:paraId="0B42DC72" w14:textId="3FA6E098" w:rsidR="008B5033" w:rsidRPr="009A0C73" w:rsidRDefault="009A0C73" w:rsidP="00FF32A8">
            <w:pPr>
              <w:jc w:val="right"/>
              <w:rPr>
                <w:rFonts w:cs="Arial"/>
              </w:rPr>
            </w:pPr>
            <w:r w:rsidRPr="009A0C73">
              <w:rPr>
                <w:rFonts w:cs="Arial"/>
              </w:rPr>
              <w:t>0</w:t>
            </w:r>
          </w:p>
        </w:tc>
        <w:tc>
          <w:tcPr>
            <w:tcW w:w="1414" w:type="dxa"/>
            <w:shd w:val="clear" w:color="auto" w:fill="auto"/>
            <w:vAlign w:val="center"/>
          </w:tcPr>
          <w:p w14:paraId="1F0FAEAC" w14:textId="31CD046E" w:rsidR="008B5033" w:rsidRPr="00A16977" w:rsidRDefault="009A0C73" w:rsidP="009A0C73">
            <w:pPr>
              <w:jc w:val="center"/>
              <w:rPr>
                <w:rFonts w:cs="Arial"/>
                <w:highlight w:val="yellow"/>
              </w:rPr>
            </w:pPr>
            <w:r>
              <w:rPr>
                <w:rFonts w:cs="Arial"/>
              </w:rPr>
              <w:t>58.29.5</w:t>
            </w:r>
          </w:p>
        </w:tc>
      </w:tr>
      <w:tr w:rsidR="008B5033" w:rsidRPr="00A16977" w14:paraId="508A0996" w14:textId="77777777" w:rsidTr="00B613E4">
        <w:trPr>
          <w:trHeight w:val="510"/>
        </w:trPr>
        <w:tc>
          <w:tcPr>
            <w:tcW w:w="3543" w:type="dxa"/>
            <w:shd w:val="clear" w:color="auto" w:fill="auto"/>
            <w:vAlign w:val="center"/>
          </w:tcPr>
          <w:p w14:paraId="7AFD92F6" w14:textId="77777777" w:rsidR="008B5033" w:rsidRPr="008B5033" w:rsidRDefault="008B5033" w:rsidP="00C93597">
            <w:pPr>
              <w:ind w:left="459"/>
              <w:jc w:val="left"/>
              <w:rPr>
                <w:rFonts w:cs="Arial"/>
                <w:i/>
              </w:rPr>
            </w:pPr>
            <w:r w:rsidRPr="008B5033">
              <w:rPr>
                <w:rFonts w:cs="Arial"/>
                <w:i/>
              </w:rPr>
              <w:t>Z toho případně za dodání licence systémového SW</w:t>
            </w:r>
          </w:p>
        </w:tc>
        <w:tc>
          <w:tcPr>
            <w:tcW w:w="1276" w:type="dxa"/>
            <w:shd w:val="clear" w:color="auto" w:fill="auto"/>
            <w:vAlign w:val="center"/>
          </w:tcPr>
          <w:p w14:paraId="6CFBE339" w14:textId="6BEA60C0" w:rsidR="008B5033" w:rsidRPr="009A0C73" w:rsidRDefault="009A0C73" w:rsidP="00FF32A8">
            <w:pPr>
              <w:jc w:val="right"/>
              <w:rPr>
                <w:rFonts w:cs="Arial"/>
              </w:rPr>
            </w:pPr>
            <w:r>
              <w:rPr>
                <w:rFonts w:cs="Arial"/>
              </w:rPr>
              <w:t>0</w:t>
            </w:r>
          </w:p>
        </w:tc>
        <w:tc>
          <w:tcPr>
            <w:tcW w:w="1134" w:type="dxa"/>
            <w:shd w:val="clear" w:color="auto" w:fill="auto"/>
            <w:vAlign w:val="center"/>
          </w:tcPr>
          <w:p w14:paraId="1648E54A" w14:textId="0E146F53" w:rsidR="008B5033" w:rsidRPr="009A0C73" w:rsidRDefault="009A0C73" w:rsidP="00FF32A8">
            <w:pPr>
              <w:jc w:val="right"/>
              <w:rPr>
                <w:rFonts w:cs="Arial"/>
              </w:rPr>
            </w:pPr>
            <w:r>
              <w:rPr>
                <w:rFonts w:cs="Arial"/>
              </w:rPr>
              <w:t>0</w:t>
            </w:r>
          </w:p>
        </w:tc>
        <w:tc>
          <w:tcPr>
            <w:tcW w:w="1276" w:type="dxa"/>
            <w:vAlign w:val="center"/>
          </w:tcPr>
          <w:p w14:paraId="05910ACC" w14:textId="259BD776" w:rsidR="008B5033" w:rsidRPr="009A0C73" w:rsidRDefault="009A0C73" w:rsidP="00FF32A8">
            <w:pPr>
              <w:jc w:val="right"/>
              <w:rPr>
                <w:rFonts w:cs="Arial"/>
              </w:rPr>
            </w:pPr>
            <w:r>
              <w:rPr>
                <w:rFonts w:cs="Arial"/>
              </w:rPr>
              <w:t>0</w:t>
            </w:r>
          </w:p>
        </w:tc>
        <w:tc>
          <w:tcPr>
            <w:tcW w:w="1414" w:type="dxa"/>
            <w:shd w:val="clear" w:color="auto" w:fill="auto"/>
            <w:vAlign w:val="center"/>
          </w:tcPr>
          <w:p w14:paraId="2857EF74" w14:textId="04A841E6" w:rsidR="008B5033" w:rsidRPr="00A16977" w:rsidRDefault="009A0C73" w:rsidP="00FF32A8">
            <w:pPr>
              <w:jc w:val="center"/>
              <w:rPr>
                <w:rFonts w:cs="Arial"/>
                <w:highlight w:val="yellow"/>
              </w:rPr>
            </w:pPr>
            <w:r>
              <w:rPr>
                <w:rFonts w:cs="Arial"/>
              </w:rPr>
              <w:t>58.29.5</w:t>
            </w:r>
          </w:p>
        </w:tc>
      </w:tr>
      <w:tr w:rsidR="008B5033" w:rsidRPr="00A16977" w14:paraId="640E4395" w14:textId="77777777" w:rsidTr="004B4696">
        <w:trPr>
          <w:trHeight w:hRule="exact" w:val="340"/>
        </w:trPr>
        <w:tc>
          <w:tcPr>
            <w:tcW w:w="3543" w:type="dxa"/>
            <w:shd w:val="clear" w:color="auto" w:fill="auto"/>
            <w:vAlign w:val="center"/>
          </w:tcPr>
          <w:p w14:paraId="5A9E8E2A" w14:textId="3C498A3D" w:rsidR="008B5033" w:rsidRPr="008B5033" w:rsidRDefault="008B5033" w:rsidP="00C93597">
            <w:pPr>
              <w:ind w:left="459"/>
              <w:jc w:val="left"/>
              <w:rPr>
                <w:rFonts w:cs="Arial"/>
                <w:i/>
              </w:rPr>
            </w:pPr>
            <w:r w:rsidRPr="008B5033">
              <w:rPr>
                <w:rFonts w:cs="Arial"/>
                <w:i/>
              </w:rPr>
              <w:t xml:space="preserve">Z toho za </w:t>
            </w:r>
            <w:r w:rsidRPr="00401498">
              <w:rPr>
                <w:rFonts w:cs="Arial"/>
                <w:i/>
              </w:rPr>
              <w:t>Nový web</w:t>
            </w:r>
            <w:r w:rsidR="00EB0BAA" w:rsidRPr="00401498">
              <w:rPr>
                <w:rFonts w:cs="Arial"/>
                <w:i/>
              </w:rPr>
              <w:t xml:space="preserve"> ESC</w:t>
            </w:r>
          </w:p>
        </w:tc>
        <w:tc>
          <w:tcPr>
            <w:tcW w:w="1276" w:type="dxa"/>
            <w:shd w:val="clear" w:color="auto" w:fill="auto"/>
            <w:vAlign w:val="center"/>
          </w:tcPr>
          <w:p w14:paraId="0FC0D6D3" w14:textId="787B2B78" w:rsidR="008B5033" w:rsidRPr="009A0C73" w:rsidRDefault="009A0C73" w:rsidP="00FF32A8">
            <w:pPr>
              <w:jc w:val="right"/>
              <w:rPr>
                <w:rFonts w:cs="Arial"/>
              </w:rPr>
            </w:pPr>
            <w:r w:rsidRPr="009A0C73">
              <w:rPr>
                <w:rFonts w:cs="Arial"/>
              </w:rPr>
              <w:t>65.000</w:t>
            </w:r>
          </w:p>
        </w:tc>
        <w:tc>
          <w:tcPr>
            <w:tcW w:w="1134" w:type="dxa"/>
            <w:shd w:val="clear" w:color="auto" w:fill="auto"/>
            <w:vAlign w:val="center"/>
          </w:tcPr>
          <w:p w14:paraId="73FE0FE7" w14:textId="2BB4EF56" w:rsidR="008B5033" w:rsidRPr="009A0C73" w:rsidRDefault="009A0C73" w:rsidP="00FF32A8">
            <w:pPr>
              <w:jc w:val="right"/>
              <w:rPr>
                <w:rFonts w:cs="Arial"/>
              </w:rPr>
            </w:pPr>
            <w:r>
              <w:rPr>
                <w:rFonts w:cs="Arial"/>
              </w:rPr>
              <w:t>13.650</w:t>
            </w:r>
          </w:p>
        </w:tc>
        <w:tc>
          <w:tcPr>
            <w:tcW w:w="1276" w:type="dxa"/>
            <w:vAlign w:val="center"/>
          </w:tcPr>
          <w:p w14:paraId="74B4F40C" w14:textId="1A5D9221" w:rsidR="008B5033" w:rsidRPr="009A0C73" w:rsidRDefault="009A0C73" w:rsidP="009A0C73">
            <w:pPr>
              <w:jc w:val="right"/>
              <w:rPr>
                <w:rFonts w:cs="Arial"/>
              </w:rPr>
            </w:pPr>
            <w:r>
              <w:rPr>
                <w:rFonts w:cs="Arial"/>
              </w:rPr>
              <w:t>78.650</w:t>
            </w:r>
          </w:p>
        </w:tc>
        <w:tc>
          <w:tcPr>
            <w:tcW w:w="1414" w:type="dxa"/>
            <w:shd w:val="clear" w:color="auto" w:fill="auto"/>
            <w:vAlign w:val="center"/>
          </w:tcPr>
          <w:p w14:paraId="5D03562F" w14:textId="167CC286" w:rsidR="008B5033" w:rsidRPr="00A16977" w:rsidRDefault="009A0C73" w:rsidP="00FF32A8">
            <w:pPr>
              <w:jc w:val="center"/>
              <w:rPr>
                <w:rFonts w:cs="Arial"/>
                <w:highlight w:val="yellow"/>
              </w:rPr>
            </w:pPr>
            <w:r>
              <w:rPr>
                <w:rFonts w:cs="Arial"/>
              </w:rPr>
              <w:t>58.29.4</w:t>
            </w:r>
          </w:p>
        </w:tc>
      </w:tr>
      <w:tr w:rsidR="00EB0BAA" w:rsidRPr="00A16977" w14:paraId="287BD471" w14:textId="77777777" w:rsidTr="004B4696">
        <w:trPr>
          <w:trHeight w:hRule="exact" w:val="340"/>
        </w:trPr>
        <w:tc>
          <w:tcPr>
            <w:tcW w:w="3543" w:type="dxa"/>
            <w:shd w:val="clear" w:color="auto" w:fill="auto"/>
            <w:vAlign w:val="center"/>
          </w:tcPr>
          <w:p w14:paraId="1243844C" w14:textId="77777777" w:rsidR="00EB0BAA" w:rsidRPr="008B5033" w:rsidRDefault="00EB0BAA" w:rsidP="00EB0BAA">
            <w:pPr>
              <w:ind w:left="459"/>
              <w:jc w:val="left"/>
              <w:rPr>
                <w:rFonts w:cs="Arial"/>
                <w:i/>
              </w:rPr>
            </w:pPr>
            <w:r w:rsidRPr="008B5033">
              <w:rPr>
                <w:rFonts w:cs="Arial"/>
                <w:i/>
              </w:rPr>
              <w:t>Z toho za CMS</w:t>
            </w:r>
          </w:p>
        </w:tc>
        <w:tc>
          <w:tcPr>
            <w:tcW w:w="1276" w:type="dxa"/>
            <w:shd w:val="clear" w:color="auto" w:fill="auto"/>
            <w:vAlign w:val="center"/>
          </w:tcPr>
          <w:p w14:paraId="433710EE" w14:textId="47DF3C07" w:rsidR="00EB0BAA" w:rsidRPr="009A0C73" w:rsidRDefault="009A0C73" w:rsidP="00EB0BAA">
            <w:pPr>
              <w:jc w:val="right"/>
              <w:rPr>
                <w:rFonts w:cs="Arial"/>
              </w:rPr>
            </w:pPr>
            <w:r>
              <w:rPr>
                <w:rFonts w:cs="Arial"/>
              </w:rPr>
              <w:t>75.000</w:t>
            </w:r>
          </w:p>
        </w:tc>
        <w:tc>
          <w:tcPr>
            <w:tcW w:w="1134" w:type="dxa"/>
            <w:shd w:val="clear" w:color="auto" w:fill="auto"/>
            <w:vAlign w:val="center"/>
          </w:tcPr>
          <w:p w14:paraId="32915294" w14:textId="70F7F11D" w:rsidR="00EB0BAA" w:rsidRPr="009A0C73" w:rsidRDefault="009A0C73" w:rsidP="00EB0BAA">
            <w:pPr>
              <w:jc w:val="right"/>
              <w:rPr>
                <w:rFonts w:cs="Arial"/>
              </w:rPr>
            </w:pPr>
            <w:r>
              <w:rPr>
                <w:rFonts w:cs="Arial"/>
              </w:rPr>
              <w:t>15.750</w:t>
            </w:r>
          </w:p>
        </w:tc>
        <w:tc>
          <w:tcPr>
            <w:tcW w:w="1276" w:type="dxa"/>
            <w:vAlign w:val="center"/>
          </w:tcPr>
          <w:p w14:paraId="0C19C29F" w14:textId="10A9A639" w:rsidR="00EB0BAA" w:rsidRPr="009A0C73" w:rsidRDefault="009A0C73" w:rsidP="00EB0BAA">
            <w:pPr>
              <w:jc w:val="right"/>
              <w:rPr>
                <w:rFonts w:cs="Arial"/>
              </w:rPr>
            </w:pPr>
            <w:r>
              <w:rPr>
                <w:rFonts w:cs="Arial"/>
              </w:rPr>
              <w:t>90.750</w:t>
            </w:r>
          </w:p>
        </w:tc>
        <w:tc>
          <w:tcPr>
            <w:tcW w:w="1414" w:type="dxa"/>
            <w:shd w:val="clear" w:color="auto" w:fill="auto"/>
            <w:vAlign w:val="center"/>
          </w:tcPr>
          <w:p w14:paraId="534C12D8" w14:textId="575ACD5D" w:rsidR="00EB0BAA" w:rsidRPr="00A16977" w:rsidRDefault="009A0C73" w:rsidP="00EB0BAA">
            <w:pPr>
              <w:jc w:val="center"/>
              <w:rPr>
                <w:rFonts w:cs="Arial"/>
                <w:highlight w:val="yellow"/>
              </w:rPr>
            </w:pPr>
            <w:r>
              <w:rPr>
                <w:rFonts w:cs="Arial"/>
              </w:rPr>
              <w:t>58.29.4</w:t>
            </w:r>
          </w:p>
        </w:tc>
      </w:tr>
      <w:tr w:rsidR="00EB0BAA" w:rsidRPr="00A16977" w14:paraId="11EC2223" w14:textId="77777777" w:rsidTr="00B613E4">
        <w:trPr>
          <w:trHeight w:val="510"/>
        </w:trPr>
        <w:tc>
          <w:tcPr>
            <w:tcW w:w="3543" w:type="dxa"/>
            <w:shd w:val="clear" w:color="auto" w:fill="auto"/>
            <w:vAlign w:val="center"/>
          </w:tcPr>
          <w:p w14:paraId="205EF648" w14:textId="16B278ED" w:rsidR="00EB0BAA" w:rsidRPr="008B5033" w:rsidRDefault="00EB0BAA" w:rsidP="004536EF">
            <w:pPr>
              <w:ind w:left="459"/>
              <w:jc w:val="left"/>
              <w:rPr>
                <w:rFonts w:cs="Arial"/>
                <w:i/>
              </w:rPr>
            </w:pPr>
            <w:r>
              <w:rPr>
                <w:rFonts w:cs="Arial"/>
                <w:i/>
              </w:rPr>
              <w:t xml:space="preserve">Z toho za školení </w:t>
            </w:r>
            <w:r w:rsidR="004536EF">
              <w:rPr>
                <w:rFonts w:cs="Arial"/>
                <w:b/>
                <w:i/>
              </w:rPr>
              <w:t>3</w:t>
            </w:r>
            <w:r w:rsidR="00401498">
              <w:rPr>
                <w:rFonts w:cs="Arial"/>
                <w:i/>
              </w:rPr>
              <w:t xml:space="preserve"> uživatelů </w:t>
            </w:r>
            <w:r>
              <w:rPr>
                <w:rFonts w:cs="Arial"/>
                <w:i/>
              </w:rPr>
              <w:t>dle č. III odst. 3 písm. g)</w:t>
            </w:r>
          </w:p>
        </w:tc>
        <w:tc>
          <w:tcPr>
            <w:tcW w:w="1276" w:type="dxa"/>
            <w:shd w:val="clear" w:color="auto" w:fill="auto"/>
            <w:vAlign w:val="center"/>
          </w:tcPr>
          <w:p w14:paraId="761ADB54" w14:textId="01DDFFC4" w:rsidR="00EB0BAA" w:rsidRPr="009A0C73" w:rsidRDefault="009A0C73" w:rsidP="00EB0BAA">
            <w:pPr>
              <w:jc w:val="right"/>
              <w:rPr>
                <w:rFonts w:cs="Arial"/>
              </w:rPr>
            </w:pPr>
            <w:r>
              <w:rPr>
                <w:rFonts w:cs="Arial"/>
              </w:rPr>
              <w:t>30.000</w:t>
            </w:r>
          </w:p>
        </w:tc>
        <w:tc>
          <w:tcPr>
            <w:tcW w:w="1134" w:type="dxa"/>
            <w:shd w:val="clear" w:color="auto" w:fill="auto"/>
            <w:vAlign w:val="center"/>
          </w:tcPr>
          <w:p w14:paraId="7F5D280A" w14:textId="6E119EB6" w:rsidR="00EB0BAA" w:rsidRPr="009A0C73" w:rsidRDefault="009A0C73" w:rsidP="00EB0BAA">
            <w:pPr>
              <w:jc w:val="right"/>
              <w:rPr>
                <w:rFonts w:cs="Arial"/>
              </w:rPr>
            </w:pPr>
            <w:r>
              <w:rPr>
                <w:rFonts w:cs="Arial"/>
              </w:rPr>
              <w:t>6.300</w:t>
            </w:r>
          </w:p>
        </w:tc>
        <w:tc>
          <w:tcPr>
            <w:tcW w:w="1276" w:type="dxa"/>
            <w:vAlign w:val="center"/>
          </w:tcPr>
          <w:p w14:paraId="33D5F1A8" w14:textId="4889EFB1" w:rsidR="00EB0BAA" w:rsidRPr="009A0C73" w:rsidRDefault="009A0C73" w:rsidP="00EB0BAA">
            <w:pPr>
              <w:jc w:val="right"/>
              <w:rPr>
                <w:rFonts w:cs="Arial"/>
              </w:rPr>
            </w:pPr>
            <w:r>
              <w:rPr>
                <w:rFonts w:cs="Arial"/>
              </w:rPr>
              <w:t>36.300</w:t>
            </w:r>
          </w:p>
        </w:tc>
        <w:tc>
          <w:tcPr>
            <w:tcW w:w="1414" w:type="dxa"/>
            <w:shd w:val="clear" w:color="auto" w:fill="auto"/>
            <w:vAlign w:val="center"/>
          </w:tcPr>
          <w:p w14:paraId="31A494C5" w14:textId="008AA39A" w:rsidR="00EB0BAA" w:rsidRPr="00A16977" w:rsidRDefault="009A0C73" w:rsidP="00EB0BAA">
            <w:pPr>
              <w:jc w:val="center"/>
              <w:rPr>
                <w:rFonts w:cs="Arial"/>
                <w:highlight w:val="yellow"/>
              </w:rPr>
            </w:pPr>
            <w:r>
              <w:rPr>
                <w:rFonts w:cs="Arial"/>
              </w:rPr>
              <w:t>58.29.4</w:t>
            </w:r>
          </w:p>
        </w:tc>
      </w:tr>
      <w:tr w:rsidR="004B4696" w:rsidRPr="00A16977" w14:paraId="5C835B49" w14:textId="77777777" w:rsidTr="004536EF">
        <w:trPr>
          <w:trHeight w:val="919"/>
        </w:trPr>
        <w:tc>
          <w:tcPr>
            <w:tcW w:w="3543" w:type="dxa"/>
            <w:shd w:val="clear" w:color="auto" w:fill="auto"/>
            <w:vAlign w:val="center"/>
          </w:tcPr>
          <w:p w14:paraId="2923411B" w14:textId="6DD50A08" w:rsidR="004B4696" w:rsidRDefault="004B4696" w:rsidP="004B4696">
            <w:pPr>
              <w:jc w:val="left"/>
              <w:rPr>
                <w:rFonts w:cs="Arial"/>
              </w:rPr>
            </w:pPr>
            <w:r>
              <w:rPr>
                <w:rFonts w:cs="Arial"/>
              </w:rPr>
              <w:t xml:space="preserve">Zákaznická podpora </w:t>
            </w:r>
            <w:r w:rsidR="00401498" w:rsidRPr="00401498">
              <w:rPr>
                <w:rFonts w:cs="Arial"/>
                <w:b/>
              </w:rPr>
              <w:t>Nového webu ESC</w:t>
            </w:r>
            <w:r w:rsidR="00401498">
              <w:rPr>
                <w:rFonts w:cs="Arial"/>
              </w:rPr>
              <w:t xml:space="preserve"> </w:t>
            </w:r>
            <w:r>
              <w:rPr>
                <w:rFonts w:cs="Arial"/>
              </w:rPr>
              <w:t>dle čl. III odst. 5 po dobu 48 měsíců</w:t>
            </w:r>
          </w:p>
        </w:tc>
        <w:tc>
          <w:tcPr>
            <w:tcW w:w="1276" w:type="dxa"/>
            <w:shd w:val="clear" w:color="auto" w:fill="auto"/>
            <w:vAlign w:val="center"/>
          </w:tcPr>
          <w:p w14:paraId="488568DF" w14:textId="58212990" w:rsidR="004B4696" w:rsidRPr="009A0C73" w:rsidRDefault="009A0C73" w:rsidP="004B4696">
            <w:pPr>
              <w:jc w:val="right"/>
              <w:rPr>
                <w:rFonts w:cs="Arial"/>
              </w:rPr>
            </w:pPr>
            <w:r>
              <w:rPr>
                <w:rFonts w:cs="Arial"/>
              </w:rPr>
              <w:t>128.000</w:t>
            </w:r>
          </w:p>
        </w:tc>
        <w:tc>
          <w:tcPr>
            <w:tcW w:w="1134" w:type="dxa"/>
            <w:shd w:val="clear" w:color="auto" w:fill="auto"/>
            <w:vAlign w:val="center"/>
          </w:tcPr>
          <w:p w14:paraId="41151877" w14:textId="5792CCB3" w:rsidR="004B4696" w:rsidRPr="009A0C73" w:rsidRDefault="009A0C73" w:rsidP="004B4696">
            <w:pPr>
              <w:jc w:val="right"/>
              <w:rPr>
                <w:rFonts w:cs="Arial"/>
              </w:rPr>
            </w:pPr>
            <w:r>
              <w:rPr>
                <w:rFonts w:cs="Arial"/>
              </w:rPr>
              <w:t>26.880</w:t>
            </w:r>
          </w:p>
        </w:tc>
        <w:tc>
          <w:tcPr>
            <w:tcW w:w="1276" w:type="dxa"/>
            <w:vAlign w:val="center"/>
          </w:tcPr>
          <w:p w14:paraId="615864D2" w14:textId="362859DA" w:rsidR="004B4696" w:rsidRPr="009A0C73" w:rsidRDefault="009A0C73" w:rsidP="004B4696">
            <w:pPr>
              <w:jc w:val="right"/>
              <w:rPr>
                <w:rFonts w:cs="Arial"/>
              </w:rPr>
            </w:pPr>
            <w:r>
              <w:rPr>
                <w:rFonts w:cs="Arial"/>
              </w:rPr>
              <w:t>154.880</w:t>
            </w:r>
          </w:p>
        </w:tc>
        <w:tc>
          <w:tcPr>
            <w:tcW w:w="1414" w:type="dxa"/>
            <w:shd w:val="clear" w:color="auto" w:fill="auto"/>
            <w:vAlign w:val="center"/>
          </w:tcPr>
          <w:p w14:paraId="1720B318" w14:textId="2BC5DC2D" w:rsidR="004B4696" w:rsidRPr="00A16977" w:rsidRDefault="009A0C73" w:rsidP="004B4696">
            <w:pPr>
              <w:jc w:val="center"/>
              <w:rPr>
                <w:rFonts w:cs="Arial"/>
                <w:highlight w:val="yellow"/>
              </w:rPr>
            </w:pPr>
            <w:r>
              <w:rPr>
                <w:rFonts w:cs="Arial"/>
              </w:rPr>
              <w:t>58.29.4</w:t>
            </w:r>
          </w:p>
        </w:tc>
      </w:tr>
    </w:tbl>
    <w:p w14:paraId="14A4298B" w14:textId="77777777" w:rsidR="00E27138" w:rsidRDefault="00E27138" w:rsidP="00E27138">
      <w:pPr>
        <w:rPr>
          <w:sz w:val="12"/>
        </w:rPr>
      </w:pPr>
    </w:p>
    <w:p w14:paraId="5C9734CB" w14:textId="1902B5AF" w:rsidR="004536EF" w:rsidRDefault="004536EF" w:rsidP="004536EF">
      <w:pPr>
        <w:pStyle w:val="lnek05"/>
        <w:numPr>
          <w:ilvl w:val="0"/>
          <w:numId w:val="0"/>
        </w:numPr>
        <w:ind w:left="426"/>
      </w:pPr>
      <w:r>
        <w:lastRenderedPageBreak/>
        <w:t xml:space="preserve">Celková nejvýše přípustná cena v korunách českých (CZK) za </w:t>
      </w:r>
      <w:r w:rsidRPr="004536EF">
        <w:t xml:space="preserve">dodávku, implementaci a podporu Nového webu ESC </w:t>
      </w:r>
      <w:r>
        <w:t xml:space="preserve">činí </w:t>
      </w:r>
      <w:r w:rsidR="00023E0F" w:rsidRPr="00203D42">
        <w:rPr>
          <w:b/>
        </w:rPr>
        <w:t>298.000,-</w:t>
      </w:r>
      <w:r w:rsidRPr="00203D42">
        <w:rPr>
          <w:b/>
        </w:rPr>
        <w:t xml:space="preserve"> Kč</w:t>
      </w:r>
      <w:r>
        <w:t xml:space="preserve"> bez DPH (slovy: </w:t>
      </w:r>
      <w:proofErr w:type="spellStart"/>
      <w:r w:rsidR="00023E0F">
        <w:t>dvěstědevadesátosmtisíc</w:t>
      </w:r>
      <w:proofErr w:type="spellEnd"/>
      <w:r w:rsidR="00023E0F">
        <w:t xml:space="preserve"> </w:t>
      </w:r>
      <w:proofErr w:type="spellStart"/>
      <w:r>
        <w:t>korunčeských</w:t>
      </w:r>
      <w:proofErr w:type="spellEnd"/>
      <w:r>
        <w:t>)</w:t>
      </w:r>
      <w:r w:rsidR="00023E0F">
        <w:t xml:space="preserve">, </w:t>
      </w:r>
      <w:r w:rsidR="00023E0F" w:rsidRPr="00203D42">
        <w:rPr>
          <w:b/>
        </w:rPr>
        <w:t xml:space="preserve">62.580,- </w:t>
      </w:r>
      <w:r w:rsidRPr="00203D42">
        <w:rPr>
          <w:b/>
        </w:rPr>
        <w:t>Kč</w:t>
      </w:r>
      <w:r>
        <w:t xml:space="preserve"> činí 21 % DPH (slovy: </w:t>
      </w:r>
      <w:proofErr w:type="spellStart"/>
      <w:r w:rsidR="00023E0F">
        <w:t>šedesátdvatisícepětsetosmdesát</w:t>
      </w:r>
      <w:r>
        <w:t>korun</w:t>
      </w:r>
      <w:proofErr w:type="spellEnd"/>
      <w:r w:rsidR="00023E0F">
        <w:t xml:space="preserve"> </w:t>
      </w:r>
      <w:r>
        <w:t xml:space="preserve">českých) a celková cena s DPH činí </w:t>
      </w:r>
      <w:r w:rsidR="00023E0F" w:rsidRPr="00203D42">
        <w:rPr>
          <w:b/>
        </w:rPr>
        <w:t>360.580,-</w:t>
      </w:r>
      <w:r w:rsidRPr="00203D42">
        <w:rPr>
          <w:b/>
        </w:rPr>
        <w:t xml:space="preserve"> Kč</w:t>
      </w:r>
      <w:r>
        <w:t xml:space="preserve"> (slovy: </w:t>
      </w:r>
      <w:proofErr w:type="spellStart"/>
      <w:r w:rsidR="00023E0F">
        <w:t>třistašedesáttisícpětsetosmdesát</w:t>
      </w:r>
      <w:proofErr w:type="spellEnd"/>
      <w:r w:rsidR="00023E0F">
        <w:t xml:space="preserve"> </w:t>
      </w:r>
      <w:proofErr w:type="spellStart"/>
      <w:r>
        <w:t>korunčeských</w:t>
      </w:r>
      <w:proofErr w:type="spellEnd"/>
      <w:r>
        <w:t>).</w:t>
      </w:r>
    </w:p>
    <w:p w14:paraId="11C7F298" w14:textId="77777777" w:rsidR="004536EF" w:rsidRPr="004536EF" w:rsidRDefault="004536EF" w:rsidP="004536EF"/>
    <w:p w14:paraId="3A64DE39" w14:textId="6B1999F5" w:rsidR="004536EF" w:rsidRPr="004536EF" w:rsidRDefault="004536EF" w:rsidP="004536EF">
      <w:pPr>
        <w:pStyle w:val="Odstavecseseznamem"/>
        <w:numPr>
          <w:ilvl w:val="0"/>
          <w:numId w:val="39"/>
        </w:numPr>
      </w:pPr>
      <w:r>
        <w:t xml:space="preserve">Cena za dodávku, implementaci a podporu </w:t>
      </w:r>
      <w:r w:rsidRPr="004536EF">
        <w:rPr>
          <w:b/>
        </w:rPr>
        <w:t>Nového webu ČOI</w:t>
      </w:r>
      <w:r>
        <w:rPr>
          <w:b/>
        </w:rPr>
        <w:t xml:space="preserve"> </w:t>
      </w:r>
      <w:r w:rsidRPr="004536EF">
        <w:rPr>
          <w:b/>
        </w:rPr>
        <w:t>a Nových funkcionalit</w:t>
      </w:r>
    </w:p>
    <w:tbl>
      <w:tblPr>
        <w:tblW w:w="864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276"/>
        <w:gridCol w:w="1134"/>
        <w:gridCol w:w="1276"/>
        <w:gridCol w:w="1414"/>
      </w:tblGrid>
      <w:tr w:rsidR="00401498" w:rsidRPr="00A16977" w14:paraId="04A8932D" w14:textId="77777777" w:rsidTr="009962AE">
        <w:trPr>
          <w:trHeight w:val="340"/>
        </w:trPr>
        <w:tc>
          <w:tcPr>
            <w:tcW w:w="3543" w:type="dxa"/>
            <w:vMerge w:val="restart"/>
            <w:shd w:val="clear" w:color="auto" w:fill="808080"/>
            <w:vAlign w:val="center"/>
          </w:tcPr>
          <w:p w14:paraId="69846394" w14:textId="77777777" w:rsidR="00401498" w:rsidRPr="00B613E4" w:rsidRDefault="00401498" w:rsidP="009962AE">
            <w:pPr>
              <w:jc w:val="center"/>
              <w:rPr>
                <w:rFonts w:cs="Arial"/>
                <w:b/>
                <w:color w:val="FFFFFF"/>
                <w:sz w:val="20"/>
              </w:rPr>
            </w:pPr>
            <w:r w:rsidRPr="00B613E4">
              <w:rPr>
                <w:rFonts w:cs="Arial"/>
                <w:b/>
                <w:color w:val="FFFFFF"/>
                <w:sz w:val="20"/>
              </w:rPr>
              <w:t>Předmět plnění</w:t>
            </w:r>
          </w:p>
        </w:tc>
        <w:tc>
          <w:tcPr>
            <w:tcW w:w="3686" w:type="dxa"/>
            <w:gridSpan w:val="3"/>
            <w:shd w:val="clear" w:color="auto" w:fill="808080"/>
            <w:vAlign w:val="center"/>
          </w:tcPr>
          <w:p w14:paraId="16ED12C3" w14:textId="77777777" w:rsidR="00401498" w:rsidRPr="00B613E4" w:rsidRDefault="00401498" w:rsidP="009962AE">
            <w:pPr>
              <w:jc w:val="center"/>
              <w:rPr>
                <w:b/>
                <w:color w:val="FFFFFF"/>
                <w:sz w:val="20"/>
              </w:rPr>
            </w:pPr>
            <w:r w:rsidRPr="00B613E4">
              <w:rPr>
                <w:rFonts w:cs="Arial"/>
                <w:b/>
                <w:color w:val="FFFFFF"/>
                <w:sz w:val="20"/>
              </w:rPr>
              <w:t>Cena v Kč</w:t>
            </w:r>
          </w:p>
        </w:tc>
        <w:tc>
          <w:tcPr>
            <w:tcW w:w="1414" w:type="dxa"/>
            <w:vMerge w:val="restart"/>
            <w:shd w:val="clear" w:color="auto" w:fill="808080"/>
            <w:vAlign w:val="center"/>
          </w:tcPr>
          <w:p w14:paraId="1FF58F32" w14:textId="77777777" w:rsidR="00401498" w:rsidRPr="00B613E4" w:rsidRDefault="00401498" w:rsidP="009962AE">
            <w:pPr>
              <w:jc w:val="center"/>
              <w:rPr>
                <w:b/>
                <w:color w:val="FFFFFF"/>
                <w:sz w:val="20"/>
              </w:rPr>
            </w:pPr>
            <w:r w:rsidRPr="00B613E4">
              <w:rPr>
                <w:b/>
                <w:color w:val="FFFFFF"/>
                <w:sz w:val="20"/>
              </w:rPr>
              <w:t>Zatřídění</w:t>
            </w:r>
          </w:p>
          <w:p w14:paraId="2A83282A" w14:textId="77777777" w:rsidR="00401498" w:rsidRPr="00B613E4" w:rsidRDefault="00401498" w:rsidP="009962AE">
            <w:pPr>
              <w:ind w:left="-108" w:right="-111"/>
              <w:jc w:val="center"/>
              <w:rPr>
                <w:rFonts w:cs="Arial"/>
                <w:b/>
                <w:color w:val="FFFFFF"/>
                <w:sz w:val="20"/>
              </w:rPr>
            </w:pPr>
            <w:r w:rsidRPr="00B613E4">
              <w:rPr>
                <w:b/>
                <w:color w:val="FFFFFF"/>
                <w:sz w:val="20"/>
              </w:rPr>
              <w:t>dle číselníku CZ-CPA</w:t>
            </w:r>
          </w:p>
        </w:tc>
      </w:tr>
      <w:tr w:rsidR="00401498" w:rsidRPr="00A16977" w14:paraId="2CE18A3F" w14:textId="77777777" w:rsidTr="009962AE">
        <w:trPr>
          <w:trHeight w:val="340"/>
        </w:trPr>
        <w:tc>
          <w:tcPr>
            <w:tcW w:w="3543" w:type="dxa"/>
            <w:vMerge/>
            <w:shd w:val="clear" w:color="auto" w:fill="auto"/>
          </w:tcPr>
          <w:p w14:paraId="5222D680" w14:textId="77777777" w:rsidR="00401498" w:rsidRPr="00A16977" w:rsidRDefault="00401498" w:rsidP="009962AE">
            <w:pPr>
              <w:rPr>
                <w:rFonts w:cs="Arial"/>
                <w:sz w:val="20"/>
              </w:rPr>
            </w:pPr>
          </w:p>
        </w:tc>
        <w:tc>
          <w:tcPr>
            <w:tcW w:w="1276" w:type="dxa"/>
            <w:shd w:val="clear" w:color="auto" w:fill="808080"/>
            <w:vAlign w:val="center"/>
          </w:tcPr>
          <w:p w14:paraId="1D8BCC56" w14:textId="77777777" w:rsidR="00401498" w:rsidRPr="00B613E4" w:rsidRDefault="00401498" w:rsidP="009962AE">
            <w:pPr>
              <w:jc w:val="center"/>
              <w:rPr>
                <w:rFonts w:cs="Arial"/>
                <w:b/>
                <w:color w:val="FFFFFF"/>
                <w:sz w:val="20"/>
              </w:rPr>
            </w:pPr>
            <w:r w:rsidRPr="00B613E4">
              <w:rPr>
                <w:rFonts w:cs="Arial"/>
                <w:b/>
                <w:color w:val="FFFFFF"/>
                <w:sz w:val="20"/>
              </w:rPr>
              <w:t>bez DPH</w:t>
            </w:r>
          </w:p>
        </w:tc>
        <w:tc>
          <w:tcPr>
            <w:tcW w:w="1134" w:type="dxa"/>
            <w:shd w:val="clear" w:color="auto" w:fill="808080"/>
            <w:vAlign w:val="center"/>
          </w:tcPr>
          <w:p w14:paraId="172ABEEF" w14:textId="77777777" w:rsidR="00401498" w:rsidRPr="00B613E4" w:rsidRDefault="00401498" w:rsidP="009962AE">
            <w:pPr>
              <w:jc w:val="center"/>
              <w:rPr>
                <w:rFonts w:cs="Arial"/>
                <w:b/>
                <w:color w:val="FFFFFF"/>
                <w:sz w:val="20"/>
              </w:rPr>
            </w:pPr>
            <w:r w:rsidRPr="00B613E4">
              <w:rPr>
                <w:rFonts w:cs="Arial"/>
                <w:b/>
                <w:color w:val="FFFFFF"/>
                <w:sz w:val="20"/>
              </w:rPr>
              <w:t>DPH</w:t>
            </w:r>
          </w:p>
        </w:tc>
        <w:tc>
          <w:tcPr>
            <w:tcW w:w="1276" w:type="dxa"/>
            <w:shd w:val="clear" w:color="auto" w:fill="808080" w:themeFill="background1" w:themeFillShade="80"/>
            <w:vAlign w:val="center"/>
          </w:tcPr>
          <w:p w14:paraId="5DEB996F" w14:textId="77777777" w:rsidR="00401498" w:rsidRPr="00B613E4" w:rsidRDefault="00401498" w:rsidP="009962AE">
            <w:pPr>
              <w:jc w:val="center"/>
              <w:rPr>
                <w:rFonts w:cs="Arial"/>
                <w:sz w:val="20"/>
              </w:rPr>
            </w:pPr>
            <w:r w:rsidRPr="00B613E4">
              <w:rPr>
                <w:rFonts w:cs="Arial"/>
                <w:b/>
                <w:color w:val="FFFFFF"/>
                <w:sz w:val="20"/>
              </w:rPr>
              <w:t>s DPH</w:t>
            </w:r>
          </w:p>
        </w:tc>
        <w:tc>
          <w:tcPr>
            <w:tcW w:w="1414" w:type="dxa"/>
            <w:vMerge/>
            <w:shd w:val="clear" w:color="auto" w:fill="auto"/>
          </w:tcPr>
          <w:p w14:paraId="326A2386" w14:textId="77777777" w:rsidR="00401498" w:rsidRPr="00A16977" w:rsidRDefault="00401498" w:rsidP="009962AE">
            <w:pPr>
              <w:rPr>
                <w:rFonts w:cs="Arial"/>
                <w:sz w:val="20"/>
              </w:rPr>
            </w:pPr>
          </w:p>
        </w:tc>
      </w:tr>
      <w:tr w:rsidR="00401498" w:rsidRPr="00A16977" w14:paraId="5CF2E9E1" w14:textId="77777777" w:rsidTr="00401498">
        <w:trPr>
          <w:trHeight w:val="988"/>
        </w:trPr>
        <w:tc>
          <w:tcPr>
            <w:tcW w:w="3543" w:type="dxa"/>
            <w:shd w:val="clear" w:color="auto" w:fill="auto"/>
            <w:vAlign w:val="center"/>
          </w:tcPr>
          <w:p w14:paraId="2470CE50" w14:textId="67E3EB8A" w:rsidR="00401498" w:rsidRDefault="00401498" w:rsidP="00401498">
            <w:pPr>
              <w:jc w:val="left"/>
              <w:rPr>
                <w:rFonts w:cs="Arial"/>
              </w:rPr>
            </w:pPr>
            <w:r>
              <w:rPr>
                <w:rFonts w:cs="Arial"/>
              </w:rPr>
              <w:t xml:space="preserve">Dodávka a implementace </w:t>
            </w:r>
            <w:r w:rsidRPr="00401498">
              <w:rPr>
                <w:rFonts w:cs="Arial"/>
                <w:b/>
              </w:rPr>
              <w:t xml:space="preserve">Nového webu </w:t>
            </w:r>
            <w:r>
              <w:rPr>
                <w:rFonts w:cs="Arial"/>
                <w:b/>
              </w:rPr>
              <w:t>ČOI</w:t>
            </w:r>
          </w:p>
          <w:p w14:paraId="63816010" w14:textId="16A795FA" w:rsidR="00401498" w:rsidRPr="00A16977" w:rsidRDefault="00401498" w:rsidP="00401498">
            <w:pPr>
              <w:jc w:val="left"/>
              <w:rPr>
                <w:rFonts w:cs="Arial"/>
              </w:rPr>
            </w:pPr>
            <w:r>
              <w:rPr>
                <w:rFonts w:cs="Arial"/>
              </w:rPr>
              <w:t>dle čl. III odst. 2 a 3</w:t>
            </w:r>
          </w:p>
        </w:tc>
        <w:tc>
          <w:tcPr>
            <w:tcW w:w="1276" w:type="dxa"/>
            <w:shd w:val="clear" w:color="auto" w:fill="auto"/>
            <w:vAlign w:val="center"/>
          </w:tcPr>
          <w:p w14:paraId="754F2318" w14:textId="711B8C9C" w:rsidR="00401498" w:rsidRPr="00A16977" w:rsidRDefault="00023E0F" w:rsidP="009962AE">
            <w:pPr>
              <w:jc w:val="right"/>
              <w:rPr>
                <w:rFonts w:cs="Arial"/>
              </w:rPr>
            </w:pPr>
            <w:r>
              <w:rPr>
                <w:rFonts w:cs="Arial"/>
              </w:rPr>
              <w:t>300.000</w:t>
            </w:r>
          </w:p>
        </w:tc>
        <w:tc>
          <w:tcPr>
            <w:tcW w:w="1134" w:type="dxa"/>
            <w:shd w:val="clear" w:color="auto" w:fill="auto"/>
            <w:vAlign w:val="center"/>
          </w:tcPr>
          <w:p w14:paraId="78025563" w14:textId="7668B1B5" w:rsidR="00401498" w:rsidRPr="00A16977" w:rsidRDefault="00023E0F" w:rsidP="009962AE">
            <w:pPr>
              <w:jc w:val="right"/>
              <w:rPr>
                <w:rFonts w:cs="Arial"/>
              </w:rPr>
            </w:pPr>
            <w:r>
              <w:rPr>
                <w:rFonts w:cs="Arial"/>
              </w:rPr>
              <w:t>63.000</w:t>
            </w:r>
          </w:p>
        </w:tc>
        <w:tc>
          <w:tcPr>
            <w:tcW w:w="1276" w:type="dxa"/>
            <w:vAlign w:val="center"/>
          </w:tcPr>
          <w:p w14:paraId="0C92B8F8" w14:textId="3B5391F6" w:rsidR="00401498" w:rsidRPr="00A16977" w:rsidRDefault="00023E0F" w:rsidP="009962AE">
            <w:pPr>
              <w:jc w:val="right"/>
              <w:rPr>
                <w:rFonts w:cs="Arial"/>
              </w:rPr>
            </w:pPr>
            <w:r>
              <w:rPr>
                <w:rFonts w:cs="Arial"/>
              </w:rPr>
              <w:t>363.000</w:t>
            </w:r>
          </w:p>
        </w:tc>
        <w:tc>
          <w:tcPr>
            <w:tcW w:w="1414" w:type="dxa"/>
            <w:shd w:val="clear" w:color="auto" w:fill="auto"/>
            <w:vAlign w:val="center"/>
          </w:tcPr>
          <w:p w14:paraId="73CEBB43" w14:textId="520F4166" w:rsidR="00401498" w:rsidRPr="00A16977" w:rsidRDefault="00023E0F" w:rsidP="009962AE">
            <w:pPr>
              <w:jc w:val="center"/>
              <w:rPr>
                <w:rFonts w:cs="Arial"/>
              </w:rPr>
            </w:pPr>
            <w:r>
              <w:rPr>
                <w:rFonts w:cs="Arial"/>
              </w:rPr>
              <w:t>58.29.4</w:t>
            </w:r>
          </w:p>
        </w:tc>
      </w:tr>
      <w:tr w:rsidR="00401498" w:rsidRPr="00A16977" w14:paraId="2EF99CC2" w14:textId="77777777" w:rsidTr="009962AE">
        <w:trPr>
          <w:trHeight w:val="510"/>
        </w:trPr>
        <w:tc>
          <w:tcPr>
            <w:tcW w:w="3543" w:type="dxa"/>
            <w:shd w:val="clear" w:color="auto" w:fill="auto"/>
            <w:vAlign w:val="center"/>
          </w:tcPr>
          <w:p w14:paraId="6E035658" w14:textId="77777777" w:rsidR="00401498" w:rsidRPr="008B5033" w:rsidRDefault="00401498" w:rsidP="009962AE">
            <w:pPr>
              <w:ind w:left="459"/>
              <w:jc w:val="left"/>
              <w:rPr>
                <w:rFonts w:cs="Arial"/>
                <w:i/>
              </w:rPr>
            </w:pPr>
            <w:r w:rsidRPr="008B5033">
              <w:rPr>
                <w:rFonts w:cs="Arial"/>
                <w:i/>
              </w:rPr>
              <w:t>Z toho případně za dodání licence aplikačního SW</w:t>
            </w:r>
          </w:p>
        </w:tc>
        <w:tc>
          <w:tcPr>
            <w:tcW w:w="1276" w:type="dxa"/>
            <w:shd w:val="clear" w:color="auto" w:fill="auto"/>
            <w:vAlign w:val="center"/>
          </w:tcPr>
          <w:p w14:paraId="1114669B" w14:textId="37555389" w:rsidR="00401498" w:rsidRPr="00023E0F" w:rsidRDefault="00023E0F" w:rsidP="009962AE">
            <w:pPr>
              <w:jc w:val="right"/>
              <w:rPr>
                <w:rFonts w:cs="Arial"/>
              </w:rPr>
            </w:pPr>
            <w:r w:rsidRPr="00023E0F">
              <w:rPr>
                <w:rFonts w:cs="Arial"/>
              </w:rPr>
              <w:t>0</w:t>
            </w:r>
          </w:p>
        </w:tc>
        <w:tc>
          <w:tcPr>
            <w:tcW w:w="1134" w:type="dxa"/>
            <w:shd w:val="clear" w:color="auto" w:fill="auto"/>
            <w:vAlign w:val="center"/>
          </w:tcPr>
          <w:p w14:paraId="56B10CDE" w14:textId="1EBC0F89" w:rsidR="00401498" w:rsidRPr="00023E0F" w:rsidRDefault="00023E0F" w:rsidP="009962AE">
            <w:pPr>
              <w:jc w:val="right"/>
              <w:rPr>
                <w:rFonts w:cs="Arial"/>
              </w:rPr>
            </w:pPr>
            <w:r>
              <w:rPr>
                <w:rFonts w:cs="Arial"/>
              </w:rPr>
              <w:t>0</w:t>
            </w:r>
          </w:p>
        </w:tc>
        <w:tc>
          <w:tcPr>
            <w:tcW w:w="1276" w:type="dxa"/>
            <w:vAlign w:val="center"/>
          </w:tcPr>
          <w:p w14:paraId="61478234" w14:textId="0F353218" w:rsidR="00401498" w:rsidRPr="00023E0F" w:rsidRDefault="00023E0F" w:rsidP="009962AE">
            <w:pPr>
              <w:jc w:val="right"/>
              <w:rPr>
                <w:rFonts w:cs="Arial"/>
              </w:rPr>
            </w:pPr>
            <w:r>
              <w:rPr>
                <w:rFonts w:cs="Arial"/>
              </w:rPr>
              <w:t>0</w:t>
            </w:r>
          </w:p>
        </w:tc>
        <w:tc>
          <w:tcPr>
            <w:tcW w:w="1414" w:type="dxa"/>
            <w:shd w:val="clear" w:color="auto" w:fill="auto"/>
            <w:vAlign w:val="center"/>
          </w:tcPr>
          <w:p w14:paraId="0F5AF1C4" w14:textId="4963A67E" w:rsidR="00401498" w:rsidRPr="00A16977" w:rsidRDefault="00023E0F" w:rsidP="00023E0F">
            <w:pPr>
              <w:jc w:val="center"/>
              <w:rPr>
                <w:rFonts w:cs="Arial"/>
                <w:highlight w:val="yellow"/>
              </w:rPr>
            </w:pPr>
            <w:r>
              <w:rPr>
                <w:rFonts w:cs="Arial"/>
              </w:rPr>
              <w:t>58.29.5</w:t>
            </w:r>
          </w:p>
        </w:tc>
      </w:tr>
      <w:tr w:rsidR="00401498" w:rsidRPr="00A16977" w14:paraId="712DBA36" w14:textId="77777777" w:rsidTr="009962AE">
        <w:trPr>
          <w:trHeight w:val="510"/>
        </w:trPr>
        <w:tc>
          <w:tcPr>
            <w:tcW w:w="3543" w:type="dxa"/>
            <w:shd w:val="clear" w:color="auto" w:fill="auto"/>
            <w:vAlign w:val="center"/>
          </w:tcPr>
          <w:p w14:paraId="38FF8CED" w14:textId="77777777" w:rsidR="00401498" w:rsidRPr="008B5033" w:rsidRDefault="00401498" w:rsidP="009962AE">
            <w:pPr>
              <w:ind w:left="459"/>
              <w:jc w:val="left"/>
              <w:rPr>
                <w:rFonts w:cs="Arial"/>
                <w:i/>
              </w:rPr>
            </w:pPr>
            <w:r w:rsidRPr="008B5033">
              <w:rPr>
                <w:rFonts w:cs="Arial"/>
                <w:i/>
              </w:rPr>
              <w:t>Z toho případně za dodání licence systémového SW</w:t>
            </w:r>
          </w:p>
        </w:tc>
        <w:tc>
          <w:tcPr>
            <w:tcW w:w="1276" w:type="dxa"/>
            <w:shd w:val="clear" w:color="auto" w:fill="auto"/>
            <w:vAlign w:val="center"/>
          </w:tcPr>
          <w:p w14:paraId="3ECE40C1" w14:textId="46A7E916" w:rsidR="00401498" w:rsidRPr="00023E0F" w:rsidRDefault="00023E0F" w:rsidP="009962AE">
            <w:pPr>
              <w:jc w:val="right"/>
              <w:rPr>
                <w:rFonts w:cs="Arial"/>
              </w:rPr>
            </w:pPr>
            <w:r>
              <w:rPr>
                <w:rFonts w:cs="Arial"/>
              </w:rPr>
              <w:t>0</w:t>
            </w:r>
          </w:p>
        </w:tc>
        <w:tc>
          <w:tcPr>
            <w:tcW w:w="1134" w:type="dxa"/>
            <w:shd w:val="clear" w:color="auto" w:fill="auto"/>
            <w:vAlign w:val="center"/>
          </w:tcPr>
          <w:p w14:paraId="09971218" w14:textId="61FA9AA6" w:rsidR="00401498" w:rsidRPr="00023E0F" w:rsidRDefault="00023E0F" w:rsidP="009962AE">
            <w:pPr>
              <w:jc w:val="right"/>
              <w:rPr>
                <w:rFonts w:cs="Arial"/>
              </w:rPr>
            </w:pPr>
            <w:r>
              <w:rPr>
                <w:rFonts w:cs="Arial"/>
              </w:rPr>
              <w:t>0</w:t>
            </w:r>
          </w:p>
        </w:tc>
        <w:tc>
          <w:tcPr>
            <w:tcW w:w="1276" w:type="dxa"/>
            <w:vAlign w:val="center"/>
          </w:tcPr>
          <w:p w14:paraId="039DDE5E" w14:textId="638284F8" w:rsidR="00401498" w:rsidRPr="00023E0F" w:rsidRDefault="00023E0F" w:rsidP="009962AE">
            <w:pPr>
              <w:jc w:val="right"/>
              <w:rPr>
                <w:rFonts w:cs="Arial"/>
              </w:rPr>
            </w:pPr>
            <w:r>
              <w:rPr>
                <w:rFonts w:cs="Arial"/>
              </w:rPr>
              <w:t>0</w:t>
            </w:r>
          </w:p>
        </w:tc>
        <w:tc>
          <w:tcPr>
            <w:tcW w:w="1414" w:type="dxa"/>
            <w:shd w:val="clear" w:color="auto" w:fill="auto"/>
            <w:vAlign w:val="center"/>
          </w:tcPr>
          <w:p w14:paraId="5A685FBD" w14:textId="411D59D1" w:rsidR="00401498" w:rsidRPr="00A16977" w:rsidRDefault="00023E0F" w:rsidP="009962AE">
            <w:pPr>
              <w:jc w:val="center"/>
              <w:rPr>
                <w:rFonts w:cs="Arial"/>
                <w:highlight w:val="yellow"/>
              </w:rPr>
            </w:pPr>
            <w:r>
              <w:rPr>
                <w:rFonts w:cs="Arial"/>
              </w:rPr>
              <w:t>58.29.5</w:t>
            </w:r>
          </w:p>
        </w:tc>
      </w:tr>
      <w:tr w:rsidR="00401498" w:rsidRPr="00A16977" w14:paraId="021D8103" w14:textId="77777777" w:rsidTr="009962AE">
        <w:trPr>
          <w:trHeight w:hRule="exact" w:val="340"/>
        </w:trPr>
        <w:tc>
          <w:tcPr>
            <w:tcW w:w="3543" w:type="dxa"/>
            <w:shd w:val="clear" w:color="auto" w:fill="auto"/>
            <w:vAlign w:val="center"/>
          </w:tcPr>
          <w:p w14:paraId="29D06C58" w14:textId="77777777" w:rsidR="00401498" w:rsidRPr="008B5033" w:rsidRDefault="00401498" w:rsidP="009962AE">
            <w:pPr>
              <w:ind w:left="459"/>
              <w:jc w:val="left"/>
              <w:rPr>
                <w:rFonts w:cs="Arial"/>
                <w:i/>
              </w:rPr>
            </w:pPr>
            <w:r w:rsidRPr="008B5033">
              <w:rPr>
                <w:rFonts w:cs="Arial"/>
                <w:i/>
              </w:rPr>
              <w:t xml:space="preserve">Z toho za </w:t>
            </w:r>
            <w:r w:rsidRPr="00401498">
              <w:rPr>
                <w:rFonts w:cs="Arial"/>
                <w:i/>
              </w:rPr>
              <w:t>Nový web ČOI</w:t>
            </w:r>
          </w:p>
        </w:tc>
        <w:tc>
          <w:tcPr>
            <w:tcW w:w="1276" w:type="dxa"/>
            <w:shd w:val="clear" w:color="auto" w:fill="auto"/>
            <w:vAlign w:val="center"/>
          </w:tcPr>
          <w:p w14:paraId="3BD93EC4" w14:textId="6C6FAFBA" w:rsidR="00401498" w:rsidRPr="00023E0F" w:rsidRDefault="00023E0F" w:rsidP="009962AE">
            <w:pPr>
              <w:jc w:val="right"/>
              <w:rPr>
                <w:rFonts w:cs="Arial"/>
              </w:rPr>
            </w:pPr>
            <w:r w:rsidRPr="00023E0F">
              <w:rPr>
                <w:rFonts w:cs="Arial"/>
              </w:rPr>
              <w:t>80.000</w:t>
            </w:r>
          </w:p>
        </w:tc>
        <w:tc>
          <w:tcPr>
            <w:tcW w:w="1134" w:type="dxa"/>
            <w:shd w:val="clear" w:color="auto" w:fill="auto"/>
            <w:vAlign w:val="center"/>
          </w:tcPr>
          <w:p w14:paraId="1849B408" w14:textId="30C7C149" w:rsidR="00401498" w:rsidRPr="00023E0F" w:rsidRDefault="00023E0F" w:rsidP="009962AE">
            <w:pPr>
              <w:jc w:val="right"/>
              <w:rPr>
                <w:rFonts w:cs="Arial"/>
              </w:rPr>
            </w:pPr>
            <w:r w:rsidRPr="00023E0F">
              <w:rPr>
                <w:rFonts w:cs="Arial"/>
              </w:rPr>
              <w:t>16.800</w:t>
            </w:r>
          </w:p>
        </w:tc>
        <w:tc>
          <w:tcPr>
            <w:tcW w:w="1276" w:type="dxa"/>
            <w:vAlign w:val="center"/>
          </w:tcPr>
          <w:p w14:paraId="5E8C4DAD" w14:textId="3CD58B36" w:rsidR="00401498" w:rsidRPr="00023E0F" w:rsidRDefault="00023E0F" w:rsidP="009962AE">
            <w:pPr>
              <w:jc w:val="right"/>
              <w:rPr>
                <w:rFonts w:cs="Arial"/>
              </w:rPr>
            </w:pPr>
            <w:r w:rsidRPr="00023E0F">
              <w:rPr>
                <w:rFonts w:cs="Arial"/>
              </w:rPr>
              <w:t>96.800</w:t>
            </w:r>
          </w:p>
        </w:tc>
        <w:tc>
          <w:tcPr>
            <w:tcW w:w="1414" w:type="dxa"/>
            <w:shd w:val="clear" w:color="auto" w:fill="auto"/>
            <w:vAlign w:val="center"/>
          </w:tcPr>
          <w:p w14:paraId="478CDD95" w14:textId="4E660846" w:rsidR="00401498" w:rsidRPr="00A16977" w:rsidRDefault="00023E0F" w:rsidP="009962AE">
            <w:pPr>
              <w:jc w:val="center"/>
              <w:rPr>
                <w:rFonts w:cs="Arial"/>
                <w:highlight w:val="yellow"/>
              </w:rPr>
            </w:pPr>
            <w:r>
              <w:rPr>
                <w:rFonts w:cs="Arial"/>
              </w:rPr>
              <w:t>58.29.4</w:t>
            </w:r>
          </w:p>
        </w:tc>
      </w:tr>
      <w:tr w:rsidR="00401498" w:rsidRPr="00A16977" w14:paraId="2195E96A" w14:textId="77777777" w:rsidTr="009962AE">
        <w:trPr>
          <w:trHeight w:hRule="exact" w:val="340"/>
        </w:trPr>
        <w:tc>
          <w:tcPr>
            <w:tcW w:w="3543" w:type="dxa"/>
            <w:shd w:val="clear" w:color="auto" w:fill="auto"/>
            <w:vAlign w:val="center"/>
          </w:tcPr>
          <w:p w14:paraId="40EB0870" w14:textId="77777777" w:rsidR="00401498" w:rsidRPr="008B5033" w:rsidRDefault="00401498" w:rsidP="009962AE">
            <w:pPr>
              <w:ind w:left="459"/>
              <w:jc w:val="left"/>
              <w:rPr>
                <w:rFonts w:cs="Arial"/>
                <w:i/>
              </w:rPr>
            </w:pPr>
            <w:r w:rsidRPr="008B5033">
              <w:rPr>
                <w:rFonts w:cs="Arial"/>
                <w:i/>
              </w:rPr>
              <w:t>Z toho za CMS</w:t>
            </w:r>
          </w:p>
        </w:tc>
        <w:tc>
          <w:tcPr>
            <w:tcW w:w="1276" w:type="dxa"/>
            <w:shd w:val="clear" w:color="auto" w:fill="auto"/>
            <w:vAlign w:val="center"/>
          </w:tcPr>
          <w:p w14:paraId="13AF7AF2" w14:textId="2CC09613" w:rsidR="00401498" w:rsidRPr="00023E0F" w:rsidRDefault="00023E0F" w:rsidP="009962AE">
            <w:pPr>
              <w:jc w:val="right"/>
              <w:rPr>
                <w:rFonts w:cs="Arial"/>
              </w:rPr>
            </w:pPr>
            <w:r>
              <w:rPr>
                <w:rFonts w:cs="Arial"/>
              </w:rPr>
              <w:t>100.000</w:t>
            </w:r>
          </w:p>
        </w:tc>
        <w:tc>
          <w:tcPr>
            <w:tcW w:w="1134" w:type="dxa"/>
            <w:shd w:val="clear" w:color="auto" w:fill="auto"/>
            <w:vAlign w:val="center"/>
          </w:tcPr>
          <w:p w14:paraId="4E0C609E" w14:textId="37E3C6F8" w:rsidR="00401498" w:rsidRPr="00023E0F" w:rsidRDefault="00023E0F" w:rsidP="009962AE">
            <w:pPr>
              <w:jc w:val="right"/>
              <w:rPr>
                <w:rFonts w:cs="Arial"/>
              </w:rPr>
            </w:pPr>
            <w:r>
              <w:rPr>
                <w:rFonts w:cs="Arial"/>
              </w:rPr>
              <w:t>21.000</w:t>
            </w:r>
          </w:p>
        </w:tc>
        <w:tc>
          <w:tcPr>
            <w:tcW w:w="1276" w:type="dxa"/>
            <w:vAlign w:val="center"/>
          </w:tcPr>
          <w:p w14:paraId="4BE36AE9" w14:textId="5014CF40" w:rsidR="00401498" w:rsidRPr="00023E0F" w:rsidRDefault="00023E0F" w:rsidP="009962AE">
            <w:pPr>
              <w:jc w:val="right"/>
              <w:rPr>
                <w:rFonts w:cs="Arial"/>
              </w:rPr>
            </w:pPr>
            <w:r>
              <w:rPr>
                <w:rFonts w:cs="Arial"/>
              </w:rPr>
              <w:t>121.000</w:t>
            </w:r>
          </w:p>
        </w:tc>
        <w:tc>
          <w:tcPr>
            <w:tcW w:w="1414" w:type="dxa"/>
            <w:shd w:val="clear" w:color="auto" w:fill="auto"/>
            <w:vAlign w:val="center"/>
          </w:tcPr>
          <w:p w14:paraId="6E893A7E" w14:textId="51C3A70A" w:rsidR="00401498" w:rsidRPr="00A16977" w:rsidRDefault="00023E0F" w:rsidP="009962AE">
            <w:pPr>
              <w:jc w:val="center"/>
              <w:rPr>
                <w:rFonts w:cs="Arial"/>
                <w:highlight w:val="yellow"/>
              </w:rPr>
            </w:pPr>
            <w:r>
              <w:rPr>
                <w:rFonts w:cs="Arial"/>
              </w:rPr>
              <w:t>58.29.4</w:t>
            </w:r>
          </w:p>
        </w:tc>
      </w:tr>
      <w:tr w:rsidR="00401498" w:rsidRPr="00A16977" w14:paraId="08F3ABB3" w14:textId="77777777" w:rsidTr="009962AE">
        <w:trPr>
          <w:trHeight w:hRule="exact" w:val="340"/>
        </w:trPr>
        <w:tc>
          <w:tcPr>
            <w:tcW w:w="3543" w:type="dxa"/>
            <w:shd w:val="clear" w:color="auto" w:fill="auto"/>
            <w:vAlign w:val="center"/>
          </w:tcPr>
          <w:p w14:paraId="0F2841E1" w14:textId="77777777" w:rsidR="00401498" w:rsidRPr="008B5033" w:rsidRDefault="00401498" w:rsidP="009962AE">
            <w:pPr>
              <w:ind w:left="459"/>
              <w:jc w:val="left"/>
              <w:rPr>
                <w:rFonts w:cs="Arial"/>
                <w:i/>
              </w:rPr>
            </w:pPr>
            <w:r w:rsidRPr="008B5033">
              <w:rPr>
                <w:rFonts w:cs="Arial"/>
                <w:i/>
              </w:rPr>
              <w:t>Z toho za Nové funkcionality</w:t>
            </w:r>
          </w:p>
        </w:tc>
        <w:tc>
          <w:tcPr>
            <w:tcW w:w="1276" w:type="dxa"/>
            <w:shd w:val="clear" w:color="auto" w:fill="auto"/>
            <w:vAlign w:val="center"/>
          </w:tcPr>
          <w:p w14:paraId="16741B53" w14:textId="7F7F033A" w:rsidR="00401498" w:rsidRPr="00023E0F" w:rsidRDefault="00023E0F" w:rsidP="009962AE">
            <w:pPr>
              <w:jc w:val="right"/>
              <w:rPr>
                <w:rFonts w:cs="Arial"/>
              </w:rPr>
            </w:pPr>
            <w:r>
              <w:rPr>
                <w:rFonts w:cs="Arial"/>
              </w:rPr>
              <w:t>95.000</w:t>
            </w:r>
          </w:p>
        </w:tc>
        <w:tc>
          <w:tcPr>
            <w:tcW w:w="1134" w:type="dxa"/>
            <w:shd w:val="clear" w:color="auto" w:fill="auto"/>
            <w:vAlign w:val="center"/>
          </w:tcPr>
          <w:p w14:paraId="7F48F6AC" w14:textId="2DA71170" w:rsidR="00401498" w:rsidRPr="00023E0F" w:rsidRDefault="00023E0F" w:rsidP="009962AE">
            <w:pPr>
              <w:jc w:val="right"/>
              <w:rPr>
                <w:rFonts w:cs="Arial"/>
              </w:rPr>
            </w:pPr>
            <w:r>
              <w:rPr>
                <w:rFonts w:cs="Arial"/>
              </w:rPr>
              <w:t>19.950</w:t>
            </w:r>
          </w:p>
        </w:tc>
        <w:tc>
          <w:tcPr>
            <w:tcW w:w="1276" w:type="dxa"/>
            <w:vAlign w:val="center"/>
          </w:tcPr>
          <w:p w14:paraId="2D2C152E" w14:textId="73DF26C5" w:rsidR="00401498" w:rsidRPr="00023E0F" w:rsidRDefault="00023E0F" w:rsidP="009962AE">
            <w:pPr>
              <w:jc w:val="right"/>
              <w:rPr>
                <w:rFonts w:cs="Arial"/>
              </w:rPr>
            </w:pPr>
            <w:r>
              <w:rPr>
                <w:rFonts w:cs="Arial"/>
              </w:rPr>
              <w:t>114.950</w:t>
            </w:r>
          </w:p>
        </w:tc>
        <w:tc>
          <w:tcPr>
            <w:tcW w:w="1414" w:type="dxa"/>
            <w:shd w:val="clear" w:color="auto" w:fill="auto"/>
            <w:vAlign w:val="center"/>
          </w:tcPr>
          <w:p w14:paraId="0F354062" w14:textId="75910832" w:rsidR="00401498" w:rsidRPr="00A16977" w:rsidRDefault="00023E0F" w:rsidP="009962AE">
            <w:pPr>
              <w:jc w:val="center"/>
              <w:rPr>
                <w:rFonts w:cs="Arial"/>
                <w:highlight w:val="yellow"/>
              </w:rPr>
            </w:pPr>
            <w:r>
              <w:rPr>
                <w:rFonts w:cs="Arial"/>
              </w:rPr>
              <w:t>58.29.4</w:t>
            </w:r>
          </w:p>
        </w:tc>
      </w:tr>
      <w:tr w:rsidR="00401498" w:rsidRPr="00A16977" w14:paraId="73D486F5" w14:textId="77777777" w:rsidTr="009962AE">
        <w:trPr>
          <w:trHeight w:val="510"/>
        </w:trPr>
        <w:tc>
          <w:tcPr>
            <w:tcW w:w="3543" w:type="dxa"/>
            <w:shd w:val="clear" w:color="auto" w:fill="auto"/>
            <w:vAlign w:val="center"/>
          </w:tcPr>
          <w:p w14:paraId="070E9912" w14:textId="35937B69" w:rsidR="00401498" w:rsidRPr="008B5033" w:rsidRDefault="00401498" w:rsidP="00401498">
            <w:pPr>
              <w:ind w:left="459" w:right="-108"/>
              <w:jc w:val="left"/>
              <w:rPr>
                <w:rFonts w:cs="Arial"/>
                <w:i/>
              </w:rPr>
            </w:pPr>
            <w:r>
              <w:rPr>
                <w:rFonts w:cs="Arial"/>
                <w:i/>
              </w:rPr>
              <w:t xml:space="preserve">Z toho za školení </w:t>
            </w:r>
            <w:r w:rsidRPr="00401498">
              <w:rPr>
                <w:rFonts w:cs="Arial"/>
                <w:b/>
                <w:i/>
              </w:rPr>
              <w:t>10</w:t>
            </w:r>
            <w:r>
              <w:rPr>
                <w:rFonts w:cs="Arial"/>
                <w:i/>
              </w:rPr>
              <w:t xml:space="preserve"> uživatelů dle č. III odst. 3 písm. g)</w:t>
            </w:r>
          </w:p>
        </w:tc>
        <w:tc>
          <w:tcPr>
            <w:tcW w:w="1276" w:type="dxa"/>
            <w:shd w:val="clear" w:color="auto" w:fill="auto"/>
            <w:vAlign w:val="center"/>
          </w:tcPr>
          <w:p w14:paraId="5612ED01" w14:textId="47A1F201" w:rsidR="00401498" w:rsidRPr="00023E0F" w:rsidRDefault="00023E0F" w:rsidP="009962AE">
            <w:pPr>
              <w:jc w:val="right"/>
              <w:rPr>
                <w:rFonts w:cs="Arial"/>
              </w:rPr>
            </w:pPr>
            <w:r>
              <w:rPr>
                <w:rFonts w:cs="Arial"/>
              </w:rPr>
              <w:t>25.000</w:t>
            </w:r>
          </w:p>
        </w:tc>
        <w:tc>
          <w:tcPr>
            <w:tcW w:w="1134" w:type="dxa"/>
            <w:shd w:val="clear" w:color="auto" w:fill="auto"/>
            <w:vAlign w:val="center"/>
          </w:tcPr>
          <w:p w14:paraId="2F1B124F" w14:textId="375CFA3A" w:rsidR="00401498" w:rsidRPr="00023E0F" w:rsidRDefault="00023E0F" w:rsidP="009962AE">
            <w:pPr>
              <w:jc w:val="right"/>
              <w:rPr>
                <w:rFonts w:cs="Arial"/>
              </w:rPr>
            </w:pPr>
            <w:r>
              <w:rPr>
                <w:rFonts w:cs="Arial"/>
              </w:rPr>
              <w:t>5.250</w:t>
            </w:r>
          </w:p>
        </w:tc>
        <w:tc>
          <w:tcPr>
            <w:tcW w:w="1276" w:type="dxa"/>
            <w:vAlign w:val="center"/>
          </w:tcPr>
          <w:p w14:paraId="3C9A3D76" w14:textId="5836B102" w:rsidR="00401498" w:rsidRPr="00023E0F" w:rsidRDefault="00023E0F" w:rsidP="009962AE">
            <w:pPr>
              <w:jc w:val="right"/>
              <w:rPr>
                <w:rFonts w:cs="Arial"/>
              </w:rPr>
            </w:pPr>
            <w:r>
              <w:rPr>
                <w:rFonts w:cs="Arial"/>
              </w:rPr>
              <w:t>30.250</w:t>
            </w:r>
          </w:p>
        </w:tc>
        <w:tc>
          <w:tcPr>
            <w:tcW w:w="1414" w:type="dxa"/>
            <w:shd w:val="clear" w:color="auto" w:fill="auto"/>
            <w:vAlign w:val="center"/>
          </w:tcPr>
          <w:p w14:paraId="0434ACC4" w14:textId="7EFE09FB" w:rsidR="00401498" w:rsidRPr="00A16977" w:rsidRDefault="00023E0F" w:rsidP="009962AE">
            <w:pPr>
              <w:jc w:val="center"/>
              <w:rPr>
                <w:rFonts w:cs="Arial"/>
                <w:highlight w:val="yellow"/>
              </w:rPr>
            </w:pPr>
            <w:r>
              <w:rPr>
                <w:rFonts w:cs="Arial"/>
              </w:rPr>
              <w:t>58.29.4</w:t>
            </w:r>
          </w:p>
        </w:tc>
      </w:tr>
      <w:tr w:rsidR="00401498" w:rsidRPr="00A16977" w14:paraId="00E5A362" w14:textId="77777777" w:rsidTr="004536EF">
        <w:trPr>
          <w:trHeight w:val="859"/>
        </w:trPr>
        <w:tc>
          <w:tcPr>
            <w:tcW w:w="3543" w:type="dxa"/>
            <w:shd w:val="clear" w:color="auto" w:fill="auto"/>
            <w:vAlign w:val="center"/>
          </w:tcPr>
          <w:p w14:paraId="3C7F4382" w14:textId="122788EB" w:rsidR="00401498" w:rsidRDefault="00401498" w:rsidP="00401498">
            <w:pPr>
              <w:jc w:val="left"/>
              <w:rPr>
                <w:rFonts w:cs="Arial"/>
              </w:rPr>
            </w:pPr>
            <w:r>
              <w:rPr>
                <w:rFonts w:cs="Arial"/>
              </w:rPr>
              <w:t xml:space="preserve">Zákaznická podpora </w:t>
            </w:r>
            <w:r w:rsidRPr="00401498">
              <w:rPr>
                <w:rFonts w:cs="Arial"/>
                <w:b/>
              </w:rPr>
              <w:t xml:space="preserve">Nového webu </w:t>
            </w:r>
            <w:r>
              <w:rPr>
                <w:rFonts w:cs="Arial"/>
                <w:b/>
              </w:rPr>
              <w:t>ČOI</w:t>
            </w:r>
            <w:r>
              <w:rPr>
                <w:rFonts w:cs="Arial"/>
              </w:rPr>
              <w:t xml:space="preserve"> dle čl. III odst. 5 po dobu 48 měsíců</w:t>
            </w:r>
          </w:p>
        </w:tc>
        <w:tc>
          <w:tcPr>
            <w:tcW w:w="1276" w:type="dxa"/>
            <w:shd w:val="clear" w:color="auto" w:fill="auto"/>
            <w:vAlign w:val="center"/>
          </w:tcPr>
          <w:p w14:paraId="794D9AFB" w14:textId="4722678A" w:rsidR="00401498" w:rsidRPr="00023E0F" w:rsidRDefault="00023E0F" w:rsidP="00401498">
            <w:pPr>
              <w:jc w:val="right"/>
              <w:rPr>
                <w:rFonts w:cs="Arial"/>
              </w:rPr>
            </w:pPr>
            <w:r>
              <w:rPr>
                <w:rFonts w:cs="Arial"/>
              </w:rPr>
              <w:t>336.000</w:t>
            </w:r>
          </w:p>
        </w:tc>
        <w:tc>
          <w:tcPr>
            <w:tcW w:w="1134" w:type="dxa"/>
            <w:shd w:val="clear" w:color="auto" w:fill="auto"/>
            <w:vAlign w:val="center"/>
          </w:tcPr>
          <w:p w14:paraId="313F7756" w14:textId="32D02DBF" w:rsidR="00401498" w:rsidRPr="00023E0F" w:rsidRDefault="00023E0F" w:rsidP="00401498">
            <w:pPr>
              <w:jc w:val="right"/>
              <w:rPr>
                <w:rFonts w:cs="Arial"/>
              </w:rPr>
            </w:pPr>
            <w:r>
              <w:rPr>
                <w:rFonts w:cs="Arial"/>
              </w:rPr>
              <w:t>70.560</w:t>
            </w:r>
          </w:p>
        </w:tc>
        <w:tc>
          <w:tcPr>
            <w:tcW w:w="1276" w:type="dxa"/>
            <w:vAlign w:val="center"/>
          </w:tcPr>
          <w:p w14:paraId="6AD1E44C" w14:textId="4B41874F" w:rsidR="00401498" w:rsidRPr="00023E0F" w:rsidRDefault="00023E0F" w:rsidP="00401498">
            <w:pPr>
              <w:jc w:val="right"/>
              <w:rPr>
                <w:rFonts w:cs="Arial"/>
              </w:rPr>
            </w:pPr>
            <w:r>
              <w:rPr>
                <w:rFonts w:cs="Arial"/>
              </w:rPr>
              <w:t>406.560</w:t>
            </w:r>
          </w:p>
        </w:tc>
        <w:tc>
          <w:tcPr>
            <w:tcW w:w="1414" w:type="dxa"/>
            <w:shd w:val="clear" w:color="auto" w:fill="auto"/>
            <w:vAlign w:val="center"/>
          </w:tcPr>
          <w:p w14:paraId="11303172" w14:textId="25917AA7" w:rsidR="00401498" w:rsidRPr="00A16977" w:rsidRDefault="00023E0F" w:rsidP="00401498">
            <w:pPr>
              <w:jc w:val="center"/>
              <w:rPr>
                <w:rFonts w:cs="Arial"/>
                <w:highlight w:val="yellow"/>
              </w:rPr>
            </w:pPr>
            <w:r>
              <w:rPr>
                <w:rFonts w:cs="Arial"/>
              </w:rPr>
              <w:t>58.29.4</w:t>
            </w:r>
          </w:p>
        </w:tc>
      </w:tr>
    </w:tbl>
    <w:p w14:paraId="0C59BBC0" w14:textId="77777777" w:rsidR="00401498" w:rsidRPr="00401498" w:rsidRDefault="00401498" w:rsidP="00401498">
      <w:pPr>
        <w:pStyle w:val="Zkladntext"/>
        <w:rPr>
          <w:sz w:val="12"/>
        </w:rPr>
      </w:pPr>
    </w:p>
    <w:p w14:paraId="1A194D33" w14:textId="11B62635" w:rsidR="00AE72F2" w:rsidRDefault="00AE72F2" w:rsidP="00AE72F2">
      <w:pPr>
        <w:pStyle w:val="lnek05"/>
        <w:numPr>
          <w:ilvl w:val="0"/>
          <w:numId w:val="0"/>
        </w:numPr>
        <w:ind w:left="426"/>
      </w:pPr>
      <w:r>
        <w:t xml:space="preserve">Celková nejvýše přípustná cena v korunách českých (CZK) </w:t>
      </w:r>
      <w:r w:rsidR="004536EF">
        <w:t xml:space="preserve">za dodávku, implementaci a podporu </w:t>
      </w:r>
      <w:r w:rsidR="004536EF" w:rsidRPr="004536EF">
        <w:t>Nového webu ČOI</w:t>
      </w:r>
      <w:r w:rsidR="004536EF">
        <w:t xml:space="preserve"> a Nových funkcionalit </w:t>
      </w:r>
      <w:r>
        <w:t xml:space="preserve">činí </w:t>
      </w:r>
      <w:r w:rsidR="00023E0F" w:rsidRPr="00203D42">
        <w:rPr>
          <w:b/>
        </w:rPr>
        <w:t>636.000,-</w:t>
      </w:r>
      <w:r w:rsidRPr="00203D42">
        <w:rPr>
          <w:b/>
        </w:rPr>
        <w:t xml:space="preserve"> Kč</w:t>
      </w:r>
      <w:r>
        <w:t xml:space="preserve"> bez DPH (slovy: </w:t>
      </w:r>
      <w:proofErr w:type="spellStart"/>
      <w:r w:rsidR="00023E0F">
        <w:t>šestsettřicetšesttisíckorunčeských</w:t>
      </w:r>
      <w:proofErr w:type="spellEnd"/>
      <w:r>
        <w:t>)</w:t>
      </w:r>
      <w:r w:rsidR="00023E0F">
        <w:t>,</w:t>
      </w:r>
      <w:r>
        <w:t xml:space="preserve"> </w:t>
      </w:r>
      <w:r w:rsidR="00023E0F" w:rsidRPr="00203D42">
        <w:rPr>
          <w:b/>
        </w:rPr>
        <w:t>133.560,-</w:t>
      </w:r>
      <w:r w:rsidRPr="00203D42">
        <w:rPr>
          <w:b/>
        </w:rPr>
        <w:t xml:space="preserve"> Kč</w:t>
      </w:r>
      <w:r>
        <w:t xml:space="preserve"> činí 21 % DPH (slovy: </w:t>
      </w:r>
      <w:proofErr w:type="spellStart"/>
      <w:r w:rsidR="00023E0F">
        <w:t>jednostotřicet</w:t>
      </w:r>
      <w:proofErr w:type="spellEnd"/>
      <w:r w:rsidR="00023E0F">
        <w:t xml:space="preserve"> </w:t>
      </w:r>
      <w:proofErr w:type="spellStart"/>
      <w:r w:rsidR="00023E0F">
        <w:t>třitisícepětsetšedesátkorun</w:t>
      </w:r>
      <w:r>
        <w:t>českých</w:t>
      </w:r>
      <w:proofErr w:type="spellEnd"/>
      <w:r>
        <w:t xml:space="preserve">) a celková cena s DPH činí </w:t>
      </w:r>
      <w:r w:rsidR="00023E0F" w:rsidRPr="00203D42">
        <w:rPr>
          <w:b/>
        </w:rPr>
        <w:t>769.560,-</w:t>
      </w:r>
      <w:r w:rsidRPr="00203D42">
        <w:rPr>
          <w:b/>
        </w:rPr>
        <w:t xml:space="preserve"> Kč</w:t>
      </w:r>
      <w:r>
        <w:t xml:space="preserve"> (slovy: </w:t>
      </w:r>
      <w:proofErr w:type="spellStart"/>
      <w:r w:rsidR="00023E0F">
        <w:t>sedmsetšedesátdevěttisícpětsetšedesát</w:t>
      </w:r>
      <w:r>
        <w:t>korunčeských</w:t>
      </w:r>
      <w:proofErr w:type="spellEnd"/>
      <w:r>
        <w:t>).</w:t>
      </w:r>
    </w:p>
    <w:p w14:paraId="22564DDD" w14:textId="5C7DE9C1" w:rsidR="00E27138" w:rsidRPr="00EC5233" w:rsidRDefault="00E27138" w:rsidP="008B5033">
      <w:pPr>
        <w:pStyle w:val="lnek05"/>
      </w:pPr>
      <w:r w:rsidRPr="00C14DFC">
        <w:t>Cen</w:t>
      </w:r>
      <w:r>
        <w:t>y</w:t>
      </w:r>
      <w:r w:rsidRPr="00C14DFC">
        <w:t xml:space="preserve"> bez DPH uveden</w:t>
      </w:r>
      <w:r>
        <w:t>é v </w:t>
      </w:r>
      <w:r w:rsidRPr="00C14DFC">
        <w:t>odstavci 1</w:t>
      </w:r>
      <w:r w:rsidR="00AB59C3">
        <w:t xml:space="preserve"> </w:t>
      </w:r>
      <w:r w:rsidRPr="00C14DFC">
        <w:t xml:space="preserve">tohoto článku </w:t>
      </w:r>
      <w:r>
        <w:t>jsou</w:t>
      </w:r>
      <w:r w:rsidRPr="00C14DFC">
        <w:t xml:space="preserve"> dohodnut</w:t>
      </w:r>
      <w:r>
        <w:t>y</w:t>
      </w:r>
      <w:r w:rsidRPr="00C14DFC">
        <w:t xml:space="preserve"> jako cen</w:t>
      </w:r>
      <w:r>
        <w:t>y</w:t>
      </w:r>
      <w:r w:rsidRPr="00C14DFC">
        <w:t xml:space="preserve"> nejvýše přípustn</w:t>
      </w:r>
      <w:r>
        <w:t>é</w:t>
      </w:r>
      <w:r w:rsidRPr="00C14DFC">
        <w:t xml:space="preserve"> a</w:t>
      </w:r>
      <w:r w:rsidR="004A6812">
        <w:t xml:space="preserve"> platí po celou dobu účinnosti S</w:t>
      </w:r>
      <w:r w:rsidRPr="00C14DFC">
        <w:t>mlouvy</w:t>
      </w:r>
      <w:r>
        <w:t>.</w:t>
      </w:r>
    </w:p>
    <w:p w14:paraId="63F5E848" w14:textId="77777777" w:rsidR="00E27138" w:rsidRPr="00EC5233" w:rsidRDefault="00E27138" w:rsidP="008B5033">
      <w:pPr>
        <w:pStyle w:val="lnek05"/>
      </w:pPr>
      <w:r w:rsidRPr="00C14DFC">
        <w:t>Součástí sjednan</w:t>
      </w:r>
      <w:r>
        <w:t>ých</w:t>
      </w:r>
      <w:r w:rsidRPr="00C14DFC">
        <w:t xml:space="preserve"> cen jsou veškeré práce, dodávky, služby, poplatky a jiné náklady nezbytné pro řádné a úplné splnění předmětu této smlouvy, včetně veškerých nákladů spojených</w:t>
      </w:r>
      <w:r>
        <w:t xml:space="preserve"> s </w:t>
      </w:r>
      <w:r w:rsidRPr="00C14DFC">
        <w:t xml:space="preserve">účastí </w:t>
      </w:r>
      <w:r w:rsidR="00AB59C3">
        <w:t>Zhotovitele</w:t>
      </w:r>
      <w:r w:rsidRPr="00C14DFC">
        <w:t xml:space="preserve"> na všech jedná</w:t>
      </w:r>
      <w:r w:rsidR="004A6812">
        <w:t>ních týkajících se plnění této S</w:t>
      </w:r>
      <w:r w:rsidRPr="00C14DFC">
        <w:t>mlouvy</w:t>
      </w:r>
      <w:r>
        <w:t>.</w:t>
      </w:r>
    </w:p>
    <w:p w14:paraId="6BDCF98E" w14:textId="77777777" w:rsidR="00E27138" w:rsidRPr="00EC5233" w:rsidRDefault="00E27138" w:rsidP="008B5033">
      <w:pPr>
        <w:pStyle w:val="lnek05"/>
      </w:pPr>
      <w:r w:rsidRPr="00C14DFC">
        <w:t>Cen</w:t>
      </w:r>
      <w:r>
        <w:t>y</w:t>
      </w:r>
      <w:r w:rsidRPr="00C14DFC">
        <w:t xml:space="preserve"> obsahuj</w:t>
      </w:r>
      <w:r>
        <w:t>í</w:t>
      </w:r>
      <w:r w:rsidRPr="00C14DFC">
        <w:t xml:space="preserve"> i případné zvýšené náklady spojené</w:t>
      </w:r>
      <w:r>
        <w:t xml:space="preserve"> s </w:t>
      </w:r>
      <w:r w:rsidRPr="00C14DFC">
        <w:t>vývojem cen vstupních nákladů</w:t>
      </w:r>
      <w:r w:rsidR="004A6812">
        <w:t>, a to až do doby splnění této S</w:t>
      </w:r>
      <w:r w:rsidRPr="00C14DFC">
        <w:t>mlouvy</w:t>
      </w:r>
      <w:r>
        <w:t>.</w:t>
      </w:r>
    </w:p>
    <w:p w14:paraId="175EAFE7" w14:textId="6B3A5C5F" w:rsidR="00E27138" w:rsidRDefault="008D7BCB" w:rsidP="008B5033">
      <w:pPr>
        <w:pStyle w:val="lnek05"/>
      </w:pPr>
      <w:r>
        <w:t>Zhotovitel</w:t>
      </w:r>
      <w:r w:rsidR="00E27138" w:rsidRPr="00C14DFC">
        <w:t xml:space="preserve"> odpovídá za to, že sazba daně</w:t>
      </w:r>
      <w:r w:rsidR="00E27138">
        <w:t xml:space="preserve"> z </w:t>
      </w:r>
      <w:r w:rsidR="00E27138" w:rsidRPr="00C14DFC">
        <w:t>přidané hodnoty bude stanovena</w:t>
      </w:r>
      <w:r w:rsidR="00E27138">
        <w:t xml:space="preserve"> v </w:t>
      </w:r>
      <w:r w:rsidR="00E27138" w:rsidRPr="00C14DFC">
        <w:t>souladu</w:t>
      </w:r>
      <w:r w:rsidR="00E27138">
        <w:t xml:space="preserve"> s </w:t>
      </w:r>
      <w:r w:rsidR="00E27138" w:rsidRPr="00C14DFC">
        <w:t>platnými právními předpisy</w:t>
      </w:r>
      <w:r w:rsidR="00E27138">
        <w:t>.</w:t>
      </w:r>
    </w:p>
    <w:p w14:paraId="240369D5" w14:textId="7883E4A7" w:rsidR="004536EF" w:rsidRDefault="00E27138" w:rsidP="008B5033">
      <w:pPr>
        <w:pStyle w:val="lnek05"/>
      </w:pPr>
      <w:r w:rsidRPr="00D427EB">
        <w:t xml:space="preserve">Na </w:t>
      </w:r>
      <w:r w:rsidR="00122614">
        <w:t>zhotovené dílo, tj. na</w:t>
      </w:r>
      <w:r w:rsidR="007F018B">
        <w:t xml:space="preserve"> dodávk</w:t>
      </w:r>
      <w:r w:rsidR="00122614">
        <w:t xml:space="preserve">u, implementaci a školení </w:t>
      </w:r>
      <w:r w:rsidRPr="00D427EB">
        <w:t>bud</w:t>
      </w:r>
      <w:r w:rsidR="00122614">
        <w:t>ou</w:t>
      </w:r>
      <w:r w:rsidRPr="00D427EB">
        <w:t xml:space="preserve"> </w:t>
      </w:r>
      <w:r w:rsidR="00C30C7C">
        <w:t>Zhotovit</w:t>
      </w:r>
      <w:r>
        <w:t>elem</w:t>
      </w:r>
      <w:r w:rsidRPr="00D427EB">
        <w:t xml:space="preserve"> vystaven</w:t>
      </w:r>
      <w:r w:rsidR="004536EF">
        <w:t>y</w:t>
      </w:r>
      <w:r w:rsidRPr="00D427EB">
        <w:t xml:space="preserve"> daňov</w:t>
      </w:r>
      <w:r w:rsidR="004536EF">
        <w:t>é</w:t>
      </w:r>
      <w:r w:rsidRPr="00D427EB">
        <w:t xml:space="preserve"> doklad</w:t>
      </w:r>
      <w:r w:rsidR="004536EF">
        <w:t>y</w:t>
      </w:r>
      <w:r w:rsidRPr="00D427EB">
        <w:t xml:space="preserve"> / faktur</w:t>
      </w:r>
      <w:r w:rsidR="004536EF">
        <w:t>y</w:t>
      </w:r>
      <w:r w:rsidRPr="00D427EB">
        <w:t xml:space="preserve"> (dále jen „faktura“)</w:t>
      </w:r>
      <w:r w:rsidR="00122614">
        <w:t>, a to</w:t>
      </w:r>
      <w:r w:rsidRPr="00D427EB">
        <w:t xml:space="preserve"> </w:t>
      </w:r>
      <w:r w:rsidR="004536EF">
        <w:t>samostatně p</w:t>
      </w:r>
      <w:r w:rsidR="00122614">
        <w:t>ro Nový web ESC</w:t>
      </w:r>
      <w:r w:rsidR="008D7BCB">
        <w:t xml:space="preserve"> a</w:t>
      </w:r>
      <w:r w:rsidR="00122614">
        <w:t xml:space="preserve"> nový web ČOI</w:t>
      </w:r>
      <w:r w:rsidR="008D7BCB">
        <w:t xml:space="preserve"> </w:t>
      </w:r>
      <w:r w:rsidR="00122614">
        <w:t xml:space="preserve">(vč. nových funkcionalit) po </w:t>
      </w:r>
      <w:r w:rsidR="008D7BCB">
        <w:t xml:space="preserve">uvedení díla do rutinního provozu </w:t>
      </w:r>
      <w:r w:rsidR="008D7BCB" w:rsidRPr="00D427EB">
        <w:t>bez vad a nedodělků</w:t>
      </w:r>
      <w:r w:rsidR="008D7BCB">
        <w:t xml:space="preserve"> a po provedení školení</w:t>
      </w:r>
      <w:r w:rsidR="008D7BCB" w:rsidRPr="00D427EB">
        <w:t>.</w:t>
      </w:r>
      <w:r w:rsidR="008D7BCB" w:rsidRPr="009E09FC">
        <w:t xml:space="preserve"> </w:t>
      </w:r>
      <w:r w:rsidR="008D7BCB" w:rsidRPr="009833B1">
        <w:t>Zálohy nejsou sjednány</w:t>
      </w:r>
      <w:r w:rsidR="008D7BCB">
        <w:t>.</w:t>
      </w:r>
    </w:p>
    <w:p w14:paraId="5183D4C8" w14:textId="21698A73" w:rsidR="007F018B" w:rsidRDefault="00AE72F2" w:rsidP="008B5033">
      <w:pPr>
        <w:pStyle w:val="lnek05"/>
      </w:pPr>
      <w:r>
        <w:t xml:space="preserve">Částka za Zákaznickou podporu bude vždy fakturována za </w:t>
      </w:r>
      <w:r w:rsidR="008D7BCB">
        <w:t xml:space="preserve">každý web samostatně po </w:t>
      </w:r>
      <w:r>
        <w:t>uplynu</w:t>
      </w:r>
      <w:r w:rsidR="008D7BCB">
        <w:t>tí</w:t>
      </w:r>
      <w:r>
        <w:t xml:space="preserve"> </w:t>
      </w:r>
      <w:r w:rsidR="008D7BCB">
        <w:t xml:space="preserve">příslušného </w:t>
      </w:r>
      <w:r>
        <w:t>kalendářní</w:t>
      </w:r>
      <w:r w:rsidR="008D7BCB">
        <w:t>ho</w:t>
      </w:r>
      <w:r>
        <w:t xml:space="preserve"> čtvrtletí a to vždy nejpozději do 15 dnů po posledním dni čtvrtletí. Částka za </w:t>
      </w:r>
      <w:r w:rsidR="008D7BCB">
        <w:t>Z</w:t>
      </w:r>
      <w:r>
        <w:t>ákaznickou podporu za první čtvrtletí účinnosti Smlouvy bude alikvotně upravena podle skutečné délky trvá</w:t>
      </w:r>
      <w:r w:rsidR="0075165A">
        <w:t xml:space="preserve">ní tohoto období. Součástí podkladů pro </w:t>
      </w:r>
      <w:r>
        <w:t>fakturaci Zákaznické podpory</w:t>
      </w:r>
      <w:r w:rsidR="0075165A">
        <w:t xml:space="preserve"> za příslušné kalendářní čtvrtletí</w:t>
      </w:r>
      <w:r>
        <w:t xml:space="preserve"> bude </w:t>
      </w:r>
      <w:r w:rsidR="0075165A">
        <w:t xml:space="preserve">Objednatelem </w:t>
      </w:r>
      <w:r>
        <w:lastRenderedPageBreak/>
        <w:t>odsouhlasený</w:t>
      </w:r>
      <w:r w:rsidR="0075165A">
        <w:t xml:space="preserve"> výkaz práce dle čl. IX. odst. 1</w:t>
      </w:r>
      <w:r w:rsidR="00376384">
        <w:t>4</w:t>
      </w:r>
      <w:r w:rsidR="0075165A">
        <w:t xml:space="preserve"> této Smlouvy (hodiny vyčleněné na správu dle čl. III odst. 5 písm. g</w:t>
      </w:r>
      <w:r w:rsidR="008D7BCB">
        <w:t xml:space="preserve"> této Smlouvy).</w:t>
      </w:r>
    </w:p>
    <w:p w14:paraId="5601A427" w14:textId="4CB6D454" w:rsidR="00352D17" w:rsidRDefault="00352D17" w:rsidP="008B5033">
      <w:pPr>
        <w:pStyle w:val="lnek05"/>
      </w:pPr>
      <w:r>
        <w:t>F</w:t>
      </w:r>
      <w:r w:rsidRPr="00C14DFC">
        <w:t>ak</w:t>
      </w:r>
      <w:r w:rsidR="007F018B">
        <w:t>tury</w:t>
      </w:r>
      <w:r>
        <w:t xml:space="preserve">, kromě zákonem </w:t>
      </w:r>
      <w:r w:rsidRPr="00C14DFC">
        <w:t>stanovených náležitostí pr</w:t>
      </w:r>
      <w:r>
        <w:t>o daňový doklad, musí obsahovat také:</w:t>
      </w:r>
    </w:p>
    <w:p w14:paraId="18034290" w14:textId="77777777" w:rsidR="00352D17" w:rsidRPr="00C54F37" w:rsidRDefault="00352D17" w:rsidP="00890D7D">
      <w:pPr>
        <w:numPr>
          <w:ilvl w:val="0"/>
          <w:numId w:val="7"/>
        </w:numPr>
        <w:spacing w:before="60" w:after="60"/>
        <w:ind w:left="850" w:hanging="425"/>
      </w:pPr>
      <w:r w:rsidRPr="00C54F37">
        <w:t>číslo a datum vystavení faktury,</w:t>
      </w:r>
    </w:p>
    <w:p w14:paraId="501D5259" w14:textId="77777777" w:rsidR="00352D17" w:rsidRPr="00C54F37" w:rsidRDefault="00352D17" w:rsidP="00890D7D">
      <w:pPr>
        <w:numPr>
          <w:ilvl w:val="0"/>
          <w:numId w:val="7"/>
        </w:numPr>
        <w:spacing w:before="60" w:after="60"/>
        <w:ind w:left="850" w:hanging="425"/>
      </w:pPr>
      <w:r w:rsidRPr="00C54F37">
        <w:t>číslo smlouvy a datum je</w:t>
      </w:r>
      <w:r>
        <w:t>jího uzavření</w:t>
      </w:r>
      <w:r w:rsidRPr="00C54F37">
        <w:t>,</w:t>
      </w:r>
    </w:p>
    <w:p w14:paraId="0FECF77A" w14:textId="301F53B9" w:rsidR="00352D17" w:rsidRPr="00C54F37" w:rsidRDefault="008D7BCB" w:rsidP="00890D7D">
      <w:pPr>
        <w:numPr>
          <w:ilvl w:val="0"/>
          <w:numId w:val="7"/>
        </w:numPr>
        <w:spacing w:before="60" w:after="60"/>
        <w:ind w:left="850" w:hanging="425"/>
      </w:pPr>
      <w:r>
        <w:t xml:space="preserve">konkrétní </w:t>
      </w:r>
      <w:r w:rsidR="00352D17" w:rsidRPr="00C54F37">
        <w:t>předmět plnění a jeho přesnou specifikaci ve slovním vyjádření (</w:t>
      </w:r>
      <w:r>
        <w:t xml:space="preserve">tj. ke které části díla se vztahuje; </w:t>
      </w:r>
      <w:r w:rsidR="00352D17" w:rsidRPr="00C54F37">
        <w:t>nestačí pouze odkaz na číslo uzavřené smlouvy),</w:t>
      </w:r>
    </w:p>
    <w:p w14:paraId="10DEC051" w14:textId="77777777" w:rsidR="00352D17" w:rsidRPr="00C54F37" w:rsidRDefault="00352D17" w:rsidP="00890D7D">
      <w:pPr>
        <w:numPr>
          <w:ilvl w:val="0"/>
          <w:numId w:val="7"/>
        </w:numPr>
        <w:spacing w:before="60" w:after="60"/>
        <w:ind w:left="850" w:hanging="425"/>
      </w:pPr>
      <w:r w:rsidRPr="00C54F37">
        <w:t>označení banky a číslo účt</w:t>
      </w:r>
      <w:r>
        <w:t>u, na který musí být zaplaceno,</w:t>
      </w:r>
    </w:p>
    <w:p w14:paraId="4C84915B" w14:textId="77777777" w:rsidR="00352D17" w:rsidRPr="00C54F37" w:rsidRDefault="00352D17" w:rsidP="00890D7D">
      <w:pPr>
        <w:numPr>
          <w:ilvl w:val="0"/>
          <w:numId w:val="7"/>
        </w:numPr>
        <w:spacing w:before="60" w:after="60"/>
        <w:ind w:left="850" w:hanging="425"/>
      </w:pPr>
      <w:r w:rsidRPr="00C54F37">
        <w:t>lhůtu splatnosti faktury,</w:t>
      </w:r>
    </w:p>
    <w:p w14:paraId="14C9372A" w14:textId="77777777" w:rsidR="00352D17" w:rsidRPr="00C54F37" w:rsidRDefault="00352D17" w:rsidP="00890D7D">
      <w:pPr>
        <w:numPr>
          <w:ilvl w:val="0"/>
          <w:numId w:val="7"/>
        </w:numPr>
        <w:spacing w:before="60" w:after="60"/>
        <w:ind w:left="850" w:hanging="425"/>
      </w:pPr>
      <w:r w:rsidRPr="00C54F37">
        <w:t>označení osoby, která fakturu vyhotovila, včetně jejího podpisu a kontaktního telefonu,</w:t>
      </w:r>
    </w:p>
    <w:p w14:paraId="0655F757" w14:textId="77777777" w:rsidR="00352D17" w:rsidRPr="00C54F37" w:rsidRDefault="00352D17" w:rsidP="00890D7D">
      <w:pPr>
        <w:numPr>
          <w:ilvl w:val="0"/>
          <w:numId w:val="7"/>
        </w:numPr>
        <w:spacing w:before="60" w:after="60"/>
        <w:ind w:left="850" w:hanging="425"/>
      </w:pPr>
      <w:r w:rsidRPr="00C54F37">
        <w:t xml:space="preserve">IČ a DIČ </w:t>
      </w:r>
      <w:r>
        <w:t>Objednat</w:t>
      </w:r>
      <w:r w:rsidRPr="00C54F37">
        <w:t xml:space="preserve">ele a </w:t>
      </w:r>
      <w:r>
        <w:t>Zhotovi</w:t>
      </w:r>
      <w:r w:rsidRPr="00C54F37">
        <w:t>te</w:t>
      </w:r>
      <w:r>
        <w:t>le, jejich přesné názvy a sídlo.</w:t>
      </w:r>
    </w:p>
    <w:p w14:paraId="2AFE771C" w14:textId="77777777" w:rsidR="00352D17" w:rsidRPr="00352D17" w:rsidRDefault="00352D17" w:rsidP="00352D17">
      <w:pPr>
        <w:rPr>
          <w:sz w:val="12"/>
        </w:rPr>
      </w:pPr>
    </w:p>
    <w:p w14:paraId="7F2C30FA" w14:textId="30B3A388" w:rsidR="00352D17" w:rsidRPr="00352D17" w:rsidRDefault="007F018B" w:rsidP="00352D17">
      <w:pPr>
        <w:pStyle w:val="lnek05"/>
      </w:pPr>
      <w:r>
        <w:t>Nebude-li faktura</w:t>
      </w:r>
      <w:r w:rsidR="00352D17" w:rsidRPr="00352D17">
        <w:t xml:space="preserve"> obsahovat některou náležitost nebo bude chybně vyúčtována cena, je Objednatel oprávněn fakturu před uplynutím lhůty splatnosti vrátit Zhotoviteli k provedení opravy. Ve vrácené faktuře vyznačí důvod vrácení. </w:t>
      </w:r>
      <w:r w:rsidR="00122614">
        <w:t>Zhotovi</w:t>
      </w:r>
      <w:r w:rsidR="00352D17" w:rsidRPr="00352D17">
        <w:t>tel provede opravu vystavením nové faktury. Od doby odeslání vadné faktury přestává běžet původní lhůta splatnosti. Celá lhůta splatnosti běží opět ode dne doručení nově vyhotovené faktury Objednateli.</w:t>
      </w:r>
    </w:p>
    <w:p w14:paraId="5D5FF5C8" w14:textId="76956042" w:rsidR="00E27138" w:rsidRDefault="00E27138" w:rsidP="008B5033">
      <w:pPr>
        <w:pStyle w:val="lnek05"/>
      </w:pPr>
      <w:r w:rsidRPr="00D427EB">
        <w:t xml:space="preserve">Splatnost faktur je 21 dní ode dne </w:t>
      </w:r>
      <w:r w:rsidR="007F018B">
        <w:t>jejich</w:t>
      </w:r>
      <w:r>
        <w:t xml:space="preserve"> </w:t>
      </w:r>
      <w:r w:rsidRPr="00D427EB">
        <w:t xml:space="preserve">doručení </w:t>
      </w:r>
      <w:r w:rsidR="00C30C7C">
        <w:t>Objednat</w:t>
      </w:r>
      <w:r w:rsidRPr="00D427EB">
        <w:t xml:space="preserve">eli. Dnem zdanitelného plnění se rozumí datum </w:t>
      </w:r>
      <w:r w:rsidR="00AB59C3">
        <w:t>akceptace díla</w:t>
      </w:r>
      <w:r w:rsidR="007F018B">
        <w:t xml:space="preserve"> nebo v případě podpory poslední den příslušného kalendářního čtvrtletí</w:t>
      </w:r>
      <w:r>
        <w:t xml:space="preserve">. </w:t>
      </w:r>
      <w:r w:rsidRPr="00C14DFC">
        <w:t>Stejná lhůta splatnosti platí i při placení jiných plateb (např. úroků</w:t>
      </w:r>
      <w:r>
        <w:t xml:space="preserve"> z </w:t>
      </w:r>
      <w:r w:rsidRPr="00C14DFC">
        <w:t xml:space="preserve">prodlení, smluvních pokut, náhrady </w:t>
      </w:r>
      <w:r>
        <w:t>újmy</w:t>
      </w:r>
      <w:r w:rsidRPr="00C14DFC">
        <w:t xml:space="preserve"> aj.).</w:t>
      </w:r>
    </w:p>
    <w:p w14:paraId="4564E960" w14:textId="77777777" w:rsidR="00E27138" w:rsidRDefault="00E27138" w:rsidP="008B5033">
      <w:pPr>
        <w:pStyle w:val="lnek05"/>
      </w:pPr>
      <w:r w:rsidRPr="00C14DFC">
        <w:t>Povinnost zaplatit je splněna dnem odepsání příslušné částky</w:t>
      </w:r>
      <w:r>
        <w:t xml:space="preserve"> z </w:t>
      </w:r>
      <w:r w:rsidRPr="00C14DFC">
        <w:t xml:space="preserve">účtu </w:t>
      </w:r>
      <w:r w:rsidR="00AB59C3">
        <w:t>O</w:t>
      </w:r>
      <w:r w:rsidRPr="00C14DFC">
        <w:t>bjednatele</w:t>
      </w:r>
      <w:r>
        <w:t>.</w:t>
      </w:r>
    </w:p>
    <w:p w14:paraId="4B59DB0C" w14:textId="77777777" w:rsidR="00E27138" w:rsidRDefault="00E27138" w:rsidP="008B5033">
      <w:pPr>
        <w:pStyle w:val="lnek05"/>
      </w:pPr>
      <w:r w:rsidRPr="009E09FC">
        <w:t xml:space="preserve">Veškeré úhrady </w:t>
      </w:r>
      <w:r w:rsidR="00C30C7C">
        <w:t>Objednat</w:t>
      </w:r>
      <w:r w:rsidR="004A6812">
        <w:t>ele na základě této S</w:t>
      </w:r>
      <w:r w:rsidRPr="009E09FC">
        <w:t xml:space="preserve">mlouvy budou prováděny bezhotovostním převodem na bankovní účet </w:t>
      </w:r>
      <w:r w:rsidR="00C30C7C">
        <w:t>Zhotovit</w:t>
      </w:r>
      <w:r>
        <w:t>ele</w:t>
      </w:r>
      <w:r w:rsidRPr="009E09FC">
        <w:t xml:space="preserve"> uvedený ve faktuře</w:t>
      </w:r>
      <w:r>
        <w:t>.</w:t>
      </w:r>
    </w:p>
    <w:p w14:paraId="513526A9" w14:textId="77777777" w:rsidR="00E27138" w:rsidRDefault="00E27138" w:rsidP="008B5033">
      <w:pPr>
        <w:pStyle w:val="lnek05"/>
      </w:pPr>
      <w:r w:rsidRPr="00C14DFC">
        <w:t xml:space="preserve">Smluvní strany se dohodly, že platba bude provedena na číslo účtu uvedené </w:t>
      </w:r>
      <w:r w:rsidR="00C30C7C">
        <w:t>Zhotovit</w:t>
      </w:r>
      <w:r w:rsidRPr="00C14DFC">
        <w:t>elem ve faktuře bez ohledu na číslo účtu uvedené</w:t>
      </w:r>
      <w:r>
        <w:t xml:space="preserve"> v </w:t>
      </w:r>
      <w:r w:rsidRPr="00C14DFC">
        <w:t xml:space="preserve">záhlaví této smlouvy, přičemž plnění bude vždy bez výjimky považováno za plnění předmětu díla </w:t>
      </w:r>
      <w:r w:rsidR="00C30C7C">
        <w:t>Zhotovit</w:t>
      </w:r>
      <w:r w:rsidRPr="00C14DFC">
        <w:t>elem</w:t>
      </w:r>
      <w:r>
        <w:t xml:space="preserve"> v </w:t>
      </w:r>
      <w:r w:rsidRPr="00C14DFC">
        <w:t>souladu</w:t>
      </w:r>
      <w:r>
        <w:t xml:space="preserve"> s </w:t>
      </w:r>
      <w:r w:rsidR="004A6812">
        <w:t>touto S</w:t>
      </w:r>
      <w:r w:rsidRPr="00C14DFC">
        <w:t>mlouvou</w:t>
      </w:r>
      <w:r>
        <w:t>.</w:t>
      </w:r>
    </w:p>
    <w:p w14:paraId="7F191049" w14:textId="77777777" w:rsidR="00333571" w:rsidRDefault="002501C8" w:rsidP="00B25D64">
      <w:pPr>
        <w:pStyle w:val="Nadpis2"/>
      </w:pPr>
      <w:r>
        <w:t>čl. V</w:t>
      </w:r>
      <w:r w:rsidR="00250F40">
        <w:t>I</w:t>
      </w:r>
      <w:r w:rsidR="00D37796">
        <w:t>.</w:t>
      </w:r>
      <w:r w:rsidR="00AB59C3">
        <w:br/>
        <w:t>Licence a podmínky užití produktu</w:t>
      </w:r>
    </w:p>
    <w:p w14:paraId="7F92BA20" w14:textId="3747C5BA" w:rsidR="00AB59C3" w:rsidRDefault="004A6812" w:rsidP="00C30C7C">
      <w:pPr>
        <w:pStyle w:val="lnek06"/>
      </w:pPr>
      <w:r>
        <w:t>Touto S</w:t>
      </w:r>
      <w:r w:rsidR="00C30C7C" w:rsidRPr="00C30C7C">
        <w:t xml:space="preserve">mlouvou se </w:t>
      </w:r>
      <w:r w:rsidR="00C30C7C">
        <w:t>Zhotovit</w:t>
      </w:r>
      <w:r w:rsidR="00C30C7C" w:rsidRPr="00C30C7C">
        <w:t xml:space="preserve">el zavazuje dodat ve sjednaném termínu </w:t>
      </w:r>
      <w:r w:rsidR="00C30C7C">
        <w:t>Objednat</w:t>
      </w:r>
      <w:r w:rsidR="00C30C7C" w:rsidRPr="00C30C7C">
        <w:t>eli software potřebný k vytvoření Nov</w:t>
      </w:r>
      <w:r w:rsidR="00890D7D">
        <w:t>ých</w:t>
      </w:r>
      <w:r w:rsidR="00C30C7C" w:rsidRPr="00C30C7C">
        <w:t xml:space="preserve"> web</w:t>
      </w:r>
      <w:r w:rsidR="00890D7D">
        <w:t>ů</w:t>
      </w:r>
      <w:r w:rsidR="00C30C7C" w:rsidRPr="00C30C7C">
        <w:t>, včetně poskytnutí příslušných licenčních práv. Zhotovitel se zavazuje zajistit průmyslově právní, resp. autorsko</w:t>
      </w:r>
      <w:r>
        <w:t>právní nezávadnost plnění této S</w:t>
      </w:r>
      <w:r w:rsidR="00C30C7C" w:rsidRPr="00C30C7C">
        <w:t>mlouvy</w:t>
      </w:r>
      <w:r w:rsidR="002176E6">
        <w:t>.</w:t>
      </w:r>
    </w:p>
    <w:p w14:paraId="3AFB5656" w14:textId="5C817DBA" w:rsidR="002176E6" w:rsidRDefault="002176E6" w:rsidP="002176E6">
      <w:pPr>
        <w:pStyle w:val="lnek06"/>
      </w:pPr>
      <w:r w:rsidRPr="002176E6">
        <w:t xml:space="preserve">Je-li </w:t>
      </w:r>
      <w:r>
        <w:t>Z</w:t>
      </w:r>
      <w:r w:rsidRPr="002176E6">
        <w:t>hotovitelem právnická osoba nebo fyzická osoba, která program zhotovila pomocí svých zaměstnanců nebo třetích osob na z</w:t>
      </w:r>
      <w:r w:rsidR="00122614">
        <w:t>ákladě dalších smluv o dílo (pod</w:t>
      </w:r>
      <w:r w:rsidRPr="002176E6">
        <w:t xml:space="preserve">dodavatelsky), je </w:t>
      </w:r>
      <w:r>
        <w:t xml:space="preserve">jeho </w:t>
      </w:r>
      <w:r w:rsidRPr="002176E6">
        <w:t xml:space="preserve">povinností zajistit výslovný souhlas autora, popř. autorů s postoupením majetkových práv ke zhotovenému programu na </w:t>
      </w:r>
      <w:r>
        <w:t>O</w:t>
      </w:r>
      <w:r w:rsidRPr="002176E6">
        <w:t>bjednatele. Tento souhlas bude předán v originále společně se zdrojovými kódy Nov</w:t>
      </w:r>
      <w:r w:rsidR="00890D7D">
        <w:t>ých</w:t>
      </w:r>
      <w:r w:rsidRPr="002176E6">
        <w:t xml:space="preserve"> </w:t>
      </w:r>
      <w:r>
        <w:t>w</w:t>
      </w:r>
      <w:r w:rsidRPr="002176E6">
        <w:t>eb</w:t>
      </w:r>
      <w:r w:rsidR="00890D7D">
        <w:t>ů</w:t>
      </w:r>
      <w:r w:rsidRPr="002176E6">
        <w:t xml:space="preserve"> </w:t>
      </w:r>
      <w:r>
        <w:t>O</w:t>
      </w:r>
      <w:r w:rsidRPr="002176E6">
        <w:t xml:space="preserve">bjednateli, tak aby </w:t>
      </w:r>
      <w:r>
        <w:t>O</w:t>
      </w:r>
      <w:r w:rsidRPr="002176E6">
        <w:t>bjednatel měl právní jistotu, co se týká dalšího nakládání s počítačovým programem</w:t>
      </w:r>
      <w:r>
        <w:t>.</w:t>
      </w:r>
    </w:p>
    <w:p w14:paraId="572BECB2" w14:textId="68447779" w:rsidR="005E3978" w:rsidRDefault="005E3978" w:rsidP="005E3978">
      <w:pPr>
        <w:pStyle w:val="lnek06"/>
      </w:pPr>
      <w:r w:rsidRPr="005E3978">
        <w:t>Zhotovite</w:t>
      </w:r>
      <w:r>
        <w:t>l</w:t>
      </w:r>
      <w:r w:rsidR="004A6812">
        <w:t xml:space="preserve"> se dále zavazuje touto S</w:t>
      </w:r>
      <w:r w:rsidRPr="005E3978">
        <w:t xml:space="preserve">mlouvou předat ve sjednaném termínu </w:t>
      </w:r>
      <w:r>
        <w:t>O</w:t>
      </w:r>
      <w:r w:rsidRPr="005E3978">
        <w:t>bjednateli hesla, zdrojové kódy, zdrojové soubory a případnou programovou dokumentaci k Nov</w:t>
      </w:r>
      <w:r w:rsidR="00890D7D">
        <w:t>ým</w:t>
      </w:r>
      <w:r w:rsidRPr="005E3978">
        <w:t xml:space="preserve"> </w:t>
      </w:r>
      <w:r>
        <w:t>w</w:t>
      </w:r>
      <w:r w:rsidRPr="005E3978">
        <w:t>eb</w:t>
      </w:r>
      <w:r w:rsidR="00890D7D">
        <w:t>ům</w:t>
      </w:r>
      <w:r w:rsidRPr="005E3978">
        <w:t xml:space="preserve"> za účelem realizace práv objednatele</w:t>
      </w:r>
      <w:r w:rsidR="004A6812">
        <w:t xml:space="preserve"> dle autorského zákona a účelu S</w:t>
      </w:r>
      <w:r w:rsidRPr="005E3978">
        <w:t xml:space="preserve">mlouvy. Všechny následné změny hesel, zdrojového kódu, zdrojových souborů a případné </w:t>
      </w:r>
      <w:r w:rsidRPr="005E3978">
        <w:lastRenderedPageBreak/>
        <w:t xml:space="preserve">programové dokumentace je </w:t>
      </w:r>
      <w:r>
        <w:t>Z</w:t>
      </w:r>
      <w:r w:rsidRPr="005E3978">
        <w:t>hotovitel povinen předat nejpozději do 3 dnů ode dne, kdy nastane příslušná změna</w:t>
      </w:r>
      <w:r>
        <w:t>.</w:t>
      </w:r>
    </w:p>
    <w:p w14:paraId="4B243F22" w14:textId="63CE1003" w:rsidR="005E3978" w:rsidRPr="00B613E4" w:rsidRDefault="005E3978" w:rsidP="005E3978">
      <w:pPr>
        <w:pStyle w:val="lnek06"/>
      </w:pPr>
      <w:r w:rsidRPr="005E3978">
        <w:t>Zho</w:t>
      </w:r>
      <w:r w:rsidR="004A6812">
        <w:t>tovitel se dále zavazuje touto S</w:t>
      </w:r>
      <w:r w:rsidRPr="005E3978">
        <w:t xml:space="preserve">mlouvou umožnit ve sjednaném termínu </w:t>
      </w:r>
      <w:r>
        <w:t>O</w:t>
      </w:r>
      <w:r w:rsidRPr="005E3978">
        <w:t>bjednateli přístup ke zdrojovým kódům, zdrojovým souborům a případné programové dokumentaci k CMS za účelem realizace práv objednatele</w:t>
      </w:r>
      <w:r w:rsidR="004A6812">
        <w:t xml:space="preserve"> dle autorského zákona a účelu S</w:t>
      </w:r>
      <w:r w:rsidRPr="005E3978">
        <w:t>mlouvy v</w:t>
      </w:r>
      <w:r>
        <w:t> </w:t>
      </w:r>
      <w:r w:rsidRPr="005E3978">
        <w:t xml:space="preserve">dále uvedených případech. Přístup ke zdrojovým kódům, zdrojovým souborům a případné programové dokumentaci k CMS umožní </w:t>
      </w:r>
      <w:r>
        <w:t>Z</w:t>
      </w:r>
      <w:r w:rsidRPr="005E3978">
        <w:t xml:space="preserve">hotovitel formou předání zapečetěné obálky s nosičem elektronických dat (CD, DVD, </w:t>
      </w:r>
      <w:proofErr w:type="spellStart"/>
      <w:r w:rsidRPr="005E3978">
        <w:t>Flash</w:t>
      </w:r>
      <w:proofErr w:type="spellEnd"/>
      <w:r w:rsidRPr="005E3978">
        <w:t xml:space="preserve"> </w:t>
      </w:r>
      <w:r>
        <w:t>disk</w:t>
      </w:r>
      <w:r w:rsidRPr="005E3978">
        <w:t>, apod.),</w:t>
      </w:r>
      <w:r w:rsidR="004C747D">
        <w:t xml:space="preserve"> na kterém budou uloženy veškerá nezbytná</w:t>
      </w:r>
      <w:r w:rsidRPr="005E3978">
        <w:t xml:space="preserve"> data </w:t>
      </w:r>
      <w:r w:rsidR="009F35C3">
        <w:rPr>
          <w:i/>
        </w:rPr>
        <w:t>(</w:t>
      </w:r>
      <w:r w:rsidRPr="005E3978">
        <w:rPr>
          <w:i/>
        </w:rPr>
        <w:t>pozn.: navržený způsob je ze strany zhotovitele možno nahradit srovnatelným mechanismem zajištění přístupu, např. formou notářské či obdobné úschovy, s tím, že ná</w:t>
      </w:r>
      <w:r>
        <w:rPr>
          <w:i/>
        </w:rPr>
        <w:t>k</w:t>
      </w:r>
      <w:r w:rsidRPr="005E3978">
        <w:rPr>
          <w:i/>
        </w:rPr>
        <w:t>lad</w:t>
      </w:r>
      <w:r>
        <w:rPr>
          <w:i/>
        </w:rPr>
        <w:t>y</w:t>
      </w:r>
      <w:r w:rsidRPr="005E3978">
        <w:rPr>
          <w:i/>
        </w:rPr>
        <w:t xml:space="preserve"> s tím spojené ponese zhotovitel</w:t>
      </w:r>
      <w:r w:rsidR="009F35C3">
        <w:rPr>
          <w:i/>
          <w:lang w:val="en-US"/>
        </w:rPr>
        <w:t>)</w:t>
      </w:r>
      <w:r w:rsidRPr="005E3978">
        <w:t xml:space="preserve">. Všechny následné změny zdrojového kódu, zdrojových souborů a případné programové dokumentace CMS je </w:t>
      </w:r>
      <w:r>
        <w:t>Z</w:t>
      </w:r>
      <w:r w:rsidRPr="005E3978">
        <w:t xml:space="preserve">hotovitel povinen stejnou formou předat objednateli nejpozději do 10 dnů ode dne, kdy nastane příslušná změna. V případě změny zdrojového kódu, zdrojových souborů a související programové dokumentace CMS nebo ukončení smlouvy bude </w:t>
      </w:r>
      <w:r>
        <w:t>O</w:t>
      </w:r>
      <w:r w:rsidRPr="005E3978">
        <w:t xml:space="preserve">bjednatelem vrácena </w:t>
      </w:r>
      <w:r>
        <w:t>Z</w:t>
      </w:r>
      <w:r w:rsidRPr="005E3978">
        <w:t>hotoviteli zapečetěná obálka s nosičem elektron</w:t>
      </w:r>
      <w:r>
        <w:t xml:space="preserve">ických dat s předchozí verzí </w:t>
      </w:r>
      <w:r w:rsidR="009F35C3">
        <w:rPr>
          <w:rFonts w:cs="Arial"/>
        </w:rPr>
        <w:t>[</w:t>
      </w:r>
      <w:r>
        <w:t>s </w:t>
      </w:r>
      <w:r w:rsidRPr="005E3978">
        <w:t xml:space="preserve">výjimkou případů, kdy byl </w:t>
      </w:r>
      <w:r w:rsidR="008C5ECC">
        <w:t>O</w:t>
      </w:r>
      <w:r w:rsidRPr="005E3978">
        <w:t>bjednatel oprávněn postupovat pod</w:t>
      </w:r>
      <w:r>
        <w:t>l</w:t>
      </w:r>
      <w:r w:rsidRPr="005E3978">
        <w:t xml:space="preserve">e odstavce 5 </w:t>
      </w:r>
      <w:r>
        <w:t xml:space="preserve">tohoto článku </w:t>
      </w:r>
      <w:r w:rsidRPr="005E3978">
        <w:rPr>
          <w:i/>
        </w:rPr>
        <w:t xml:space="preserve">(pozn.: v případě použití produktů </w:t>
      </w:r>
      <w:r w:rsidRPr="008C5ECC">
        <w:rPr>
          <w:i/>
        </w:rPr>
        <w:t xml:space="preserve">SW třetích stran nebude pro CMS požadováno </w:t>
      </w:r>
      <w:r w:rsidRPr="00B613E4">
        <w:rPr>
          <w:i/>
        </w:rPr>
        <w:t>s tím, že musí být řešeno v souladu s bodem 2 přílohy č. 1 této Smlouvy</w:t>
      </w:r>
      <w:r w:rsidR="008C5ECC" w:rsidRPr="00B613E4">
        <w:rPr>
          <w:i/>
        </w:rPr>
        <w:t>)</w:t>
      </w:r>
      <w:r w:rsidR="009F35C3" w:rsidRPr="009F35C3">
        <w:rPr>
          <w:rFonts w:cs="Arial"/>
        </w:rPr>
        <w:t>]</w:t>
      </w:r>
      <w:r w:rsidRPr="00B613E4">
        <w:t>.</w:t>
      </w:r>
    </w:p>
    <w:p w14:paraId="4896C65B" w14:textId="6E61FFB7" w:rsidR="005E3978" w:rsidRPr="00B613E4" w:rsidRDefault="005E3978" w:rsidP="00C154B9">
      <w:pPr>
        <w:pStyle w:val="lnek06"/>
      </w:pPr>
      <w:r w:rsidRPr="00B613E4">
        <w:t xml:space="preserve">Objednatel je oprávněn použít zdrojové kódy, zdrojové soubory a případnou programovou dokumentaci k CMS v případě, kdy nastane incident „Kritická vada“ podle </w:t>
      </w:r>
      <w:r w:rsidR="00C154B9" w:rsidRPr="00B613E4">
        <w:t>čl.</w:t>
      </w:r>
      <w:r w:rsidRPr="00B613E4">
        <w:t xml:space="preserve"> IX odst. </w:t>
      </w:r>
      <w:r w:rsidR="00376384">
        <w:t>8</w:t>
      </w:r>
      <w:r w:rsidRPr="00B613E4">
        <w:t xml:space="preserve"> této </w:t>
      </w:r>
      <w:r w:rsidR="00C154B9" w:rsidRPr="00B613E4">
        <w:t>S</w:t>
      </w:r>
      <w:r w:rsidRPr="00B613E4">
        <w:t xml:space="preserve">mlouvy, na který byl </w:t>
      </w:r>
      <w:r w:rsidR="00C154B9" w:rsidRPr="00B613E4">
        <w:t>Z</w:t>
      </w:r>
      <w:r w:rsidRPr="00B613E4">
        <w:t>hotovitel upozorněn, přičemž funkčnost Nov</w:t>
      </w:r>
      <w:r w:rsidR="00890D7D">
        <w:t>ých</w:t>
      </w:r>
      <w:r w:rsidRPr="00B613E4">
        <w:t xml:space="preserve"> web</w:t>
      </w:r>
      <w:r w:rsidR="00890D7D">
        <w:t>ů</w:t>
      </w:r>
      <w:r w:rsidRPr="00B613E4">
        <w:t xml:space="preserve"> nebude obnovena po dobu de</w:t>
      </w:r>
      <w:r w:rsidR="00C154B9" w:rsidRPr="00B613E4">
        <w:t>l</w:t>
      </w:r>
      <w:r w:rsidRPr="00B613E4">
        <w:t xml:space="preserve">ší než 10 pracovních dnů, anebo v případě zahájení insolvenčního řízení vůči </w:t>
      </w:r>
      <w:r w:rsidR="00890D7D">
        <w:t>Z</w:t>
      </w:r>
      <w:r w:rsidRPr="00B613E4">
        <w:t>hotovite</w:t>
      </w:r>
      <w:r w:rsidR="00C154B9" w:rsidRPr="00B613E4">
        <w:t>l</w:t>
      </w:r>
      <w:r w:rsidRPr="00B613E4">
        <w:t>i</w:t>
      </w:r>
      <w:r w:rsidR="00C154B9" w:rsidRPr="00B613E4">
        <w:t xml:space="preserve">. V popsaných případech je Objednatel i bez souhlasu Zhotovitele oprávněn CMS sám spravovat a rozvíjet v plném rozsahu. Zhotovitel poskytuje Objednateli licenci v tomto rozsahu k užívání a rozvoji CMS za podmínek v tomto článku obsažených. Za uvedené využití autorských práv nenáleží Zhotoviteli žádná odměna ani nárok na jakékoliv finanční protiplnění za užití jeho autorského díla. Objednatel je rovněž oprávněn za podmínek v tomto článku uvedených rozvíjet a spravovat dílo prostřednictvím třetí osoby </w:t>
      </w:r>
      <w:r w:rsidR="00C154B9" w:rsidRPr="00B613E4">
        <w:rPr>
          <w:i/>
        </w:rPr>
        <w:t>(pozn.: V případě použití produktů třetích stran nebude pro CMS požadováno s tím, že musí být řešeno v souladu s bodem 2 přílohy č. 1 této Smlouvy)</w:t>
      </w:r>
      <w:r w:rsidR="00C154B9" w:rsidRPr="00B613E4">
        <w:t>.</w:t>
      </w:r>
    </w:p>
    <w:p w14:paraId="5B446414" w14:textId="77777777" w:rsidR="00C154B9" w:rsidRDefault="00B253C2" w:rsidP="00C154B9">
      <w:pPr>
        <w:pStyle w:val="lnek06"/>
      </w:pPr>
      <w:r>
        <w:t>Nevyplývá-li ze S</w:t>
      </w:r>
      <w:r w:rsidR="00C154B9" w:rsidRPr="00B613E4">
        <w:t>mlouvy jiný rozsah, poskytu</w:t>
      </w:r>
      <w:r>
        <w:t>je Zhotovitel touto Smlouvou O</w:t>
      </w:r>
      <w:r w:rsidR="00C154B9" w:rsidRPr="00B613E4">
        <w:t>bjednateli a Objednatel touto smlouvou přijímá nevýhradní, územně a časově neomezené oprávnění</w:t>
      </w:r>
      <w:r w:rsidR="00C154B9" w:rsidRPr="00C154B9">
        <w:t xml:space="preserve"> k neomezenému výkonu všech potřebných užívacích práv k dílu a každé jeho části včetně jeho aktualizací</w:t>
      </w:r>
      <w:r w:rsidR="00C154B9">
        <w:t>.</w:t>
      </w:r>
    </w:p>
    <w:p w14:paraId="69C036FE" w14:textId="77777777" w:rsidR="00C154B9" w:rsidRDefault="00C154B9" w:rsidP="00C154B9">
      <w:pPr>
        <w:pStyle w:val="lnek06"/>
      </w:pPr>
      <w:r w:rsidRPr="00C154B9">
        <w:t xml:space="preserve">Zhotovitel poskytne </w:t>
      </w:r>
      <w:r>
        <w:t>O</w:t>
      </w:r>
      <w:r w:rsidRPr="00C154B9">
        <w:t>bjednateli veškeré potřebné licence pro řádné fungování a provoz částí díla a díla jako celku</w:t>
      </w:r>
      <w:r>
        <w:t>.</w:t>
      </w:r>
    </w:p>
    <w:p w14:paraId="0E0AA56A" w14:textId="77777777" w:rsidR="00C154B9" w:rsidRPr="00B613E4" w:rsidRDefault="00C154B9" w:rsidP="00C154B9">
      <w:pPr>
        <w:pStyle w:val="lnek06"/>
      </w:pPr>
      <w:r w:rsidRPr="00C154B9">
        <w:t xml:space="preserve">Zhotovitel předá </w:t>
      </w:r>
      <w:r>
        <w:t>O</w:t>
      </w:r>
      <w:r w:rsidRPr="00C154B9">
        <w:t xml:space="preserve">bjednateli kompletní název SW, počet licencí, jejich rozsah a licenční podmínky ke všem poskytovaným licencím včetně odůvodnění zvolené licenční nabídky, </w:t>
      </w:r>
      <w:r w:rsidR="00B253C2">
        <w:t>dále pak Z</w:t>
      </w:r>
      <w:r w:rsidRPr="00B613E4">
        <w:t xml:space="preserve">hotovitel předá Objednateli licenční politiku, pravidla pro přidělení a případné změny v počtu licencí, typy a verze licencí v </w:t>
      </w:r>
      <w:r w:rsidR="00B64126" w:rsidRPr="00B613E4">
        <w:t xml:space="preserve"> příloze č. </w:t>
      </w:r>
      <w:r w:rsidR="007B0069" w:rsidRPr="00B613E4">
        <w:t>5</w:t>
      </w:r>
      <w:r w:rsidR="00B64126" w:rsidRPr="00B613E4">
        <w:t xml:space="preserve"> této Smlouvy </w:t>
      </w:r>
      <w:r w:rsidRPr="00B613E4">
        <w:t>(Licenční podmínky).</w:t>
      </w:r>
    </w:p>
    <w:p w14:paraId="49787FA4" w14:textId="77777777" w:rsidR="00C154B9" w:rsidRPr="00B613E4" w:rsidRDefault="00C154B9" w:rsidP="00C154B9">
      <w:pPr>
        <w:pStyle w:val="lnek06"/>
      </w:pPr>
      <w:r w:rsidRPr="00B613E4">
        <w:t>Licence jsou neodvolatelné a jsou poskytnuty ode dne jejich dodání.</w:t>
      </w:r>
    </w:p>
    <w:p w14:paraId="2EC58FE5" w14:textId="77777777" w:rsidR="00C154B9" w:rsidRPr="00B613E4" w:rsidRDefault="00C154B9" w:rsidP="00C154B9">
      <w:pPr>
        <w:pStyle w:val="lnek06"/>
      </w:pPr>
      <w:r w:rsidRPr="00B613E4">
        <w:t>Objednatel není povinen licence využít.</w:t>
      </w:r>
    </w:p>
    <w:p w14:paraId="6C2E0B72" w14:textId="77777777" w:rsidR="00C154B9" w:rsidRDefault="00B253C2" w:rsidP="00C154B9">
      <w:pPr>
        <w:pStyle w:val="lnek06"/>
      </w:pPr>
      <w:r>
        <w:t>V případě, že při plnění této S</w:t>
      </w:r>
      <w:r w:rsidR="00C154B9" w:rsidRPr="00B613E4">
        <w:t>mlouvy vznikne dílo, které je chráněno předpisy o duševním vlastnictví (např. dokumentace jako dílo autorské apod.), vzniká Objednateli právo toto dílo užívat v rozsahu nezbytném pro naplnění účelu, ke kterému bylo vytvořeno, a to po</w:t>
      </w:r>
      <w:r w:rsidR="00C154B9" w:rsidRPr="00C154B9">
        <w:t xml:space="preserve"> dobu neomezenou (</w:t>
      </w:r>
      <w:r w:rsidR="00C154B9">
        <w:t>i</w:t>
      </w:r>
      <w:r w:rsidR="00C154B9" w:rsidRPr="00C154B9">
        <w:t xml:space="preserve"> po ukončen</w:t>
      </w:r>
      <w:r w:rsidR="00C154B9">
        <w:t>í</w:t>
      </w:r>
      <w:r w:rsidR="00C154B9" w:rsidRPr="00C154B9">
        <w:t xml:space="preserve"> trvání </w:t>
      </w:r>
      <w:r w:rsidR="00C154B9">
        <w:t>S</w:t>
      </w:r>
      <w:r w:rsidR="00C154B9" w:rsidRPr="00C154B9">
        <w:t xml:space="preserve">mlouvy), V případě, že výsledkem činnosti </w:t>
      </w:r>
      <w:r w:rsidR="00C154B9">
        <w:t>Z</w:t>
      </w:r>
      <w:r w:rsidR="00C154B9" w:rsidRPr="00C154B9">
        <w:t xml:space="preserve">hotovitele nebude dílo chráněné předpisy o duševním vlastnictví, </w:t>
      </w:r>
      <w:r w:rsidR="00C154B9">
        <w:t>O</w:t>
      </w:r>
      <w:r w:rsidR="00C154B9" w:rsidRPr="00C154B9">
        <w:t>bjednatel nabude vlastnické právo k předmětu plnění okamžikem jeho převzetí</w:t>
      </w:r>
      <w:r w:rsidR="00C154B9">
        <w:t>.</w:t>
      </w:r>
    </w:p>
    <w:p w14:paraId="3D7A0AA7" w14:textId="77777777" w:rsidR="00333571" w:rsidRPr="00EC5233" w:rsidRDefault="002501C8" w:rsidP="00B25D64">
      <w:pPr>
        <w:pStyle w:val="Nadpis2"/>
      </w:pPr>
      <w:r>
        <w:lastRenderedPageBreak/>
        <w:t>čl. VI</w:t>
      </w:r>
      <w:r w:rsidR="00250F40">
        <w:t>I</w:t>
      </w:r>
      <w:r w:rsidR="00D37796">
        <w:t>.</w:t>
      </w:r>
      <w:r>
        <w:br/>
      </w:r>
      <w:r w:rsidR="00333571" w:rsidRPr="00C14DFC">
        <w:t xml:space="preserve">Odpovědnost za </w:t>
      </w:r>
      <w:r w:rsidR="00A72394">
        <w:t>újmu</w:t>
      </w:r>
    </w:p>
    <w:p w14:paraId="0DF7746D" w14:textId="77777777" w:rsidR="00333571" w:rsidRPr="009F3C4D" w:rsidRDefault="002D203E" w:rsidP="00162A26">
      <w:pPr>
        <w:pStyle w:val="lnek07"/>
      </w:pPr>
      <w:r>
        <w:t>Zhotovi</w:t>
      </w:r>
      <w:r w:rsidR="00333571" w:rsidRPr="009F3C4D">
        <w:t>tel je povinen učinit veškerá opatření potřebná</w:t>
      </w:r>
      <w:r w:rsidR="009C793D" w:rsidRPr="009F3C4D">
        <w:t xml:space="preserve"> k </w:t>
      </w:r>
      <w:r w:rsidR="00333571" w:rsidRPr="009F3C4D">
        <w:t xml:space="preserve">odvrácení a zmírnění </w:t>
      </w:r>
      <w:r w:rsidR="00A72394" w:rsidRPr="009F3C4D">
        <w:t>újmy</w:t>
      </w:r>
      <w:r w:rsidR="00333571" w:rsidRPr="009F3C4D">
        <w:t xml:space="preserve"> vzniklé plněním předmětu této smlouvy.</w:t>
      </w:r>
    </w:p>
    <w:p w14:paraId="693A1F36" w14:textId="77777777" w:rsidR="008C5ECC" w:rsidRDefault="008C5ECC" w:rsidP="00162A26">
      <w:pPr>
        <w:pStyle w:val="lnek07"/>
      </w:pPr>
      <w:r w:rsidRPr="008C5ECC">
        <w:t>Zh</w:t>
      </w:r>
      <w:r>
        <w:t>otovitel bude povinen nahradit O</w:t>
      </w:r>
      <w:r w:rsidRPr="008C5ECC">
        <w:t xml:space="preserve">bjednateli v plné výši </w:t>
      </w:r>
      <w:r>
        <w:t>újmu</w:t>
      </w:r>
      <w:r w:rsidRPr="008C5ECC">
        <w:t xml:space="preserve">, která vznikla při realizaci a užívání díla v souvislosti nebo jako důsledek porušení povinností a závazků </w:t>
      </w:r>
      <w:r>
        <w:t>Z</w:t>
      </w:r>
      <w:r w:rsidRPr="008C5ECC">
        <w:t xml:space="preserve">hotovitele </w:t>
      </w:r>
      <w:r>
        <w:t>stanovených touto Smlouvou.</w:t>
      </w:r>
    </w:p>
    <w:p w14:paraId="75CC3B7F" w14:textId="77777777" w:rsidR="00333571" w:rsidRPr="001D31E5" w:rsidRDefault="002D203E" w:rsidP="00162A26">
      <w:pPr>
        <w:pStyle w:val="lnek07"/>
      </w:pPr>
      <w:r>
        <w:t>Zhotovi</w:t>
      </w:r>
      <w:r w:rsidR="00333571" w:rsidRPr="001D31E5">
        <w:t xml:space="preserve">tel </w:t>
      </w:r>
      <w:r>
        <w:t>Objednat</w:t>
      </w:r>
      <w:r w:rsidR="00333571" w:rsidRPr="001D31E5">
        <w:t xml:space="preserve">eli neodpovídá za </w:t>
      </w:r>
      <w:r w:rsidR="00E2429A">
        <w:t xml:space="preserve">újmu </w:t>
      </w:r>
      <w:r w:rsidR="00333571" w:rsidRPr="001D31E5">
        <w:t>v</w:t>
      </w:r>
      <w:r w:rsidR="00E2429A">
        <w:t>zniklou</w:t>
      </w:r>
      <w:r w:rsidR="009C793D">
        <w:t xml:space="preserve"> z </w:t>
      </w:r>
      <w:r w:rsidR="00333571" w:rsidRPr="001D31E5">
        <w:t xml:space="preserve">chybného užití dodaných produktů </w:t>
      </w:r>
      <w:r w:rsidR="008C5ECC">
        <w:t>zaměstnanci</w:t>
      </w:r>
      <w:r w:rsidR="00333571" w:rsidRPr="001D31E5">
        <w:t xml:space="preserve"> </w:t>
      </w:r>
      <w:r>
        <w:t>Objednat</w:t>
      </w:r>
      <w:r w:rsidR="00333571" w:rsidRPr="001D31E5">
        <w:t>ele.</w:t>
      </w:r>
    </w:p>
    <w:p w14:paraId="37137205" w14:textId="77777777" w:rsidR="007A7156" w:rsidRDefault="002D203E" w:rsidP="00162A26">
      <w:pPr>
        <w:pStyle w:val="lnek07"/>
      </w:pPr>
      <w:r w:rsidRPr="0077457A">
        <w:t>Zhotovi</w:t>
      </w:r>
      <w:r w:rsidR="007F2664" w:rsidRPr="0077457A">
        <w:t xml:space="preserve">tel </w:t>
      </w:r>
      <w:r w:rsidR="007A7156" w:rsidRPr="0077457A">
        <w:t xml:space="preserve">plně </w:t>
      </w:r>
      <w:r w:rsidR="007F2664" w:rsidRPr="0077457A">
        <w:t xml:space="preserve">odpovídá za veškeré škody, k nimž by </w:t>
      </w:r>
      <w:r w:rsidR="00D77308" w:rsidRPr="0077457A">
        <w:t xml:space="preserve">došlo </w:t>
      </w:r>
      <w:r w:rsidR="007F2664" w:rsidRPr="0077457A">
        <w:t>v souvislosti s</w:t>
      </w:r>
      <w:r w:rsidR="00D77308" w:rsidRPr="0077457A">
        <w:t xml:space="preserve"> porušením </w:t>
      </w:r>
      <w:r w:rsidR="00800FA0" w:rsidRPr="0077457A">
        <w:t xml:space="preserve">jeho </w:t>
      </w:r>
      <w:r w:rsidR="00D77308" w:rsidRPr="0077457A">
        <w:t>smluvně převzaté povinnosti zabezpečit</w:t>
      </w:r>
      <w:r w:rsidR="00F06103" w:rsidRPr="0077457A">
        <w:t xml:space="preserve"> </w:t>
      </w:r>
      <w:r w:rsidRPr="0077457A">
        <w:t>Objednat</w:t>
      </w:r>
      <w:r w:rsidR="00F06103" w:rsidRPr="0077457A">
        <w:t xml:space="preserve">eli </w:t>
      </w:r>
      <w:r w:rsidR="0033418D">
        <w:t xml:space="preserve">územně a </w:t>
      </w:r>
      <w:r w:rsidR="00F06103" w:rsidRPr="0077457A">
        <w:t>časově neomezené právo dílo užít.</w:t>
      </w:r>
    </w:p>
    <w:p w14:paraId="0009FF77" w14:textId="77777777" w:rsidR="00FB2CF0" w:rsidRDefault="00FB2CF0" w:rsidP="00FB2CF0">
      <w:pPr>
        <w:pStyle w:val="lnek07"/>
      </w:pPr>
      <w:r w:rsidRPr="00FB2CF0">
        <w:t xml:space="preserve">Nebezpečí škody na díle </w:t>
      </w:r>
      <w:r w:rsidR="00B253C2">
        <w:t>a dalším hmotném plnění z této Smlouvy přechází na O</w:t>
      </w:r>
      <w:r w:rsidRPr="00FB2CF0">
        <w:t>bjednatele okamžikem jejich převzetí</w:t>
      </w:r>
      <w:r>
        <w:t>.</w:t>
      </w:r>
    </w:p>
    <w:p w14:paraId="1A9A1CF3" w14:textId="77777777" w:rsidR="00FB2CF0" w:rsidRPr="0077457A" w:rsidRDefault="00FB2CF0" w:rsidP="00FB2CF0">
      <w:pPr>
        <w:pStyle w:val="lnek07"/>
      </w:pPr>
      <w:r w:rsidRPr="00FB2CF0">
        <w:t>Zhotov</w:t>
      </w:r>
      <w:r>
        <w:t>i</w:t>
      </w:r>
      <w:r w:rsidRPr="00FB2CF0">
        <w:t>te</w:t>
      </w:r>
      <w:r>
        <w:t>l</w:t>
      </w:r>
      <w:r w:rsidRPr="00FB2CF0">
        <w:t xml:space="preserve"> prohlašuje, že na d</w:t>
      </w:r>
      <w:r w:rsidR="00B253C2">
        <w:t>íle ani na jiném plnění z této S</w:t>
      </w:r>
      <w:r w:rsidRPr="00FB2CF0">
        <w:t>mlouvy nevážnou žádné právní vady, tedy dílo není zatíženo právem třetí osoby</w:t>
      </w:r>
      <w:r>
        <w:t>.</w:t>
      </w:r>
    </w:p>
    <w:p w14:paraId="255549E8" w14:textId="77777777" w:rsidR="00333571" w:rsidRPr="00C14DFC" w:rsidRDefault="002501C8" w:rsidP="00B25D64">
      <w:pPr>
        <w:pStyle w:val="Nadpis2"/>
      </w:pPr>
      <w:r>
        <w:t xml:space="preserve">čl. </w:t>
      </w:r>
      <w:r w:rsidR="00162A26">
        <w:t>VIII</w:t>
      </w:r>
      <w:r w:rsidR="00D37796">
        <w:t>.</w:t>
      </w:r>
      <w:r>
        <w:br/>
      </w:r>
      <w:r w:rsidR="00333571" w:rsidRPr="00C14DFC">
        <w:t>Záruční doba a odpovědnost za vady</w:t>
      </w:r>
    </w:p>
    <w:p w14:paraId="5401102E" w14:textId="77777777" w:rsidR="00333571" w:rsidRDefault="002D203E" w:rsidP="00162A26">
      <w:pPr>
        <w:pStyle w:val="lnek08"/>
      </w:pPr>
      <w:r>
        <w:t>Zhotovi</w:t>
      </w:r>
      <w:r w:rsidR="00333571" w:rsidRPr="009F3C4D">
        <w:t>tel se zavazuje</w:t>
      </w:r>
      <w:r w:rsidR="009C793D" w:rsidRPr="009F3C4D">
        <w:t xml:space="preserve"> k </w:t>
      </w:r>
      <w:r w:rsidR="00333571" w:rsidRPr="009F3C4D">
        <w:t xml:space="preserve">tomu, že celkový souhrn vlastností </w:t>
      </w:r>
      <w:r w:rsidR="0033418D">
        <w:t>díla</w:t>
      </w:r>
      <w:r w:rsidR="00333571" w:rsidRPr="009F3C4D">
        <w:t xml:space="preserve"> bude dávat schopnost uspokojit potřeby stanovené touto </w:t>
      </w:r>
      <w:r w:rsidR="0033418D">
        <w:t>S</w:t>
      </w:r>
      <w:r w:rsidR="00333571" w:rsidRPr="009F3C4D">
        <w:t xml:space="preserve">mlouvou, nabídkou </w:t>
      </w:r>
      <w:r>
        <w:t>Zhotovi</w:t>
      </w:r>
      <w:r w:rsidR="00333571" w:rsidRPr="009F3C4D">
        <w:t xml:space="preserve">tele a </w:t>
      </w:r>
      <w:r w:rsidR="00DB7A89">
        <w:t xml:space="preserve">požadavky </w:t>
      </w:r>
      <w:r>
        <w:t>Objednat</w:t>
      </w:r>
      <w:r w:rsidR="00333571" w:rsidRPr="009F3C4D">
        <w:t>ele</w:t>
      </w:r>
      <w:r w:rsidR="00DB7A89">
        <w:t xml:space="preserve"> uvedené ve smluvní a zadávací dokumentaci</w:t>
      </w:r>
      <w:r w:rsidR="009E1938">
        <w:t xml:space="preserve">, a že je způsobilé </w:t>
      </w:r>
      <w:r w:rsidR="009E1938" w:rsidRPr="009E1938">
        <w:t>pro použití ke sjednanému účelu</w:t>
      </w:r>
      <w:r w:rsidR="009E1938">
        <w:t>.</w:t>
      </w:r>
    </w:p>
    <w:p w14:paraId="47D6A69A" w14:textId="77777777" w:rsidR="009E1938" w:rsidRDefault="00B253C2" w:rsidP="00162A26">
      <w:pPr>
        <w:pStyle w:val="lnek08"/>
      </w:pPr>
      <w:r>
        <w:t>Zhotovitel poskytuje O</w:t>
      </w:r>
      <w:r w:rsidR="009E1938" w:rsidRPr="009E1938">
        <w:t>bjednateli záruku, že celé dílo (a každá jeho část) bude prosto jakýchkoliv vad věcných, právních i ostatních.</w:t>
      </w:r>
      <w:r w:rsidR="009E1938">
        <w:t xml:space="preserve"> </w:t>
      </w:r>
      <w:r w:rsidR="009E1938" w:rsidRPr="009E1938">
        <w:t>Dílo nebo jeho část má vady, jestliže zejména n</w:t>
      </w:r>
      <w:r>
        <w:t>eodpovídá výsledku určenému ve S</w:t>
      </w:r>
      <w:r w:rsidR="009E1938" w:rsidRPr="009E1938">
        <w:t>mlouvě, účelu jeho využití, případně nemá</w:t>
      </w:r>
      <w:r>
        <w:t xml:space="preserve"> vlastnosti výslovně stanovené S</w:t>
      </w:r>
      <w:r w:rsidR="009E1938" w:rsidRPr="009E1938">
        <w:t>mlouvou, dokumentací, objednatelem, platnými předpisy nebo nemá vlastnosti obvyklé</w:t>
      </w:r>
      <w:r w:rsidR="009E1938">
        <w:t>.</w:t>
      </w:r>
    </w:p>
    <w:p w14:paraId="10C23F62" w14:textId="77777777" w:rsidR="009E1938" w:rsidRDefault="009E1938" w:rsidP="00162A26">
      <w:pPr>
        <w:pStyle w:val="lnek08"/>
      </w:pPr>
      <w:r w:rsidRPr="009E1938">
        <w:t xml:space="preserve">Zhotovitel poskytuje po uvedenou záruční dobu záruku za bezvadnost předmětu díla, tj. záruku za všechny vlastnosti, které má mít předmět díla zejména dle </w:t>
      </w:r>
      <w:r>
        <w:t>S</w:t>
      </w:r>
      <w:r w:rsidRPr="009E1938">
        <w:t xml:space="preserve">mlouvy, dle jednotlivých požadavků a pokynů </w:t>
      </w:r>
      <w:r>
        <w:t>O</w:t>
      </w:r>
      <w:r w:rsidRPr="009E1938">
        <w:t>bjednatele, případně ostatních pověřených osob, dle dokumentace, norem a ostatních předpisů, pokud se na prováděný předmět díla, jeho části a příslušenství vztahují. Zhotovitel prohlašuje, že předmět díla si po tuto dobu zachová všechny takové vlastnosti, funkčnost a stanovenou účelovou způsobilost. Po dobu záruční doby je tedy rozsah záruky neomezený, což znamená zejména, že předmět díla provedený podle smlouvy bude prostý jakýchkoliv vad</w:t>
      </w:r>
      <w:r w:rsidR="007F10CD">
        <w:t>.</w:t>
      </w:r>
      <w:r w:rsidR="00162A26">
        <w:t xml:space="preserve"> </w:t>
      </w:r>
      <w:r w:rsidR="00162A26" w:rsidRPr="001D31E5">
        <w:t xml:space="preserve">Za vady, které se projevily po záruční době, odpovídá </w:t>
      </w:r>
      <w:r w:rsidR="00162A26">
        <w:t>Zhotovi</w:t>
      </w:r>
      <w:r w:rsidR="00162A26" w:rsidRPr="001D31E5">
        <w:t xml:space="preserve">tel jen tehdy, pokud jejich příčinou bylo </w:t>
      </w:r>
      <w:r w:rsidR="00162A26">
        <w:t xml:space="preserve">zaviněné </w:t>
      </w:r>
      <w:r w:rsidR="00162A26" w:rsidRPr="001D31E5">
        <w:t>porušení jeho povinností.</w:t>
      </w:r>
    </w:p>
    <w:p w14:paraId="0706597D" w14:textId="77777777" w:rsidR="00333571" w:rsidRDefault="00333571" w:rsidP="00162A26">
      <w:pPr>
        <w:pStyle w:val="lnek08"/>
      </w:pPr>
      <w:r w:rsidRPr="00A16A81">
        <w:t xml:space="preserve">Smluvní strany se dohodly na záruční době </w:t>
      </w:r>
      <w:r w:rsidR="00162A26" w:rsidRPr="004C747D">
        <w:rPr>
          <w:b/>
        </w:rPr>
        <w:t>24</w:t>
      </w:r>
      <w:r w:rsidRPr="004C747D">
        <w:rPr>
          <w:b/>
        </w:rPr>
        <w:t xml:space="preserve"> měsíců</w:t>
      </w:r>
      <w:r w:rsidRPr="00A16A81">
        <w:t>. Tato doba plyne ode dne předání předmětu této smlouvy do rutinního provozu.</w:t>
      </w:r>
    </w:p>
    <w:p w14:paraId="19A3BD72" w14:textId="77777777" w:rsidR="00657A12" w:rsidRDefault="00657A12" w:rsidP="00162A26">
      <w:pPr>
        <w:pStyle w:val="lnek08"/>
      </w:pPr>
      <w:r w:rsidRPr="00657A12">
        <w:t>Reklamaci lze uplatnit do posledního dne záruční doby, přičemž i reklamace odeslaná objednatelem v poslední den záruční doby se považuje za včas uplatněnou</w:t>
      </w:r>
      <w:r>
        <w:t>.</w:t>
      </w:r>
    </w:p>
    <w:p w14:paraId="39A77842" w14:textId="77777777" w:rsidR="00162A26" w:rsidRDefault="00162A26" w:rsidP="00657A12">
      <w:pPr>
        <w:pStyle w:val="lnek08"/>
      </w:pPr>
      <w:r w:rsidRPr="00162A26">
        <w:t xml:space="preserve">Záruční doba se staví po dobu, po kterou nemůže </w:t>
      </w:r>
      <w:r>
        <w:t>O</w:t>
      </w:r>
      <w:r w:rsidRPr="00162A26">
        <w:t xml:space="preserve">bjednatel dílo řádně užívat pro vady, za které nese odpovědnost </w:t>
      </w:r>
      <w:r>
        <w:t>Z</w:t>
      </w:r>
      <w:r w:rsidRPr="00162A26">
        <w:t>hotovitel</w:t>
      </w:r>
      <w:r>
        <w:t>.</w:t>
      </w:r>
    </w:p>
    <w:p w14:paraId="68BD5E81" w14:textId="77777777" w:rsidR="00162A26" w:rsidRPr="00B613E4" w:rsidRDefault="00162A26" w:rsidP="00162A26">
      <w:pPr>
        <w:pStyle w:val="lnek08"/>
      </w:pPr>
      <w:r w:rsidRPr="00162A26">
        <w:t xml:space="preserve">Veškeré vady (reklamace) je </w:t>
      </w:r>
      <w:r>
        <w:t>O</w:t>
      </w:r>
      <w:r w:rsidRPr="00162A26">
        <w:t xml:space="preserve">bjednatel povinen uplatnit u </w:t>
      </w:r>
      <w:r>
        <w:t>Z</w:t>
      </w:r>
      <w:r w:rsidRPr="00162A26">
        <w:t xml:space="preserve">hotovitele bez zbytečného </w:t>
      </w:r>
      <w:r w:rsidRPr="00B613E4">
        <w:t xml:space="preserve">odkladu </w:t>
      </w:r>
      <w:r w:rsidR="00FB2CF0" w:rsidRPr="00B613E4">
        <w:t xml:space="preserve">prostřednictvím </w:t>
      </w:r>
      <w:proofErr w:type="spellStart"/>
      <w:r w:rsidR="0040233B" w:rsidRPr="00B613E4">
        <w:t>Helpdesku</w:t>
      </w:r>
      <w:proofErr w:type="spellEnd"/>
      <w:r w:rsidR="0040233B" w:rsidRPr="00B613E4">
        <w:t xml:space="preserve"> nebo kontaktních osob </w:t>
      </w:r>
      <w:r w:rsidR="00FB2CF0" w:rsidRPr="00B613E4">
        <w:t xml:space="preserve">uvedených v příloze č. </w:t>
      </w:r>
      <w:r w:rsidR="00B64126" w:rsidRPr="00B613E4">
        <w:t>3</w:t>
      </w:r>
      <w:r w:rsidR="00FB2CF0" w:rsidRPr="00B613E4">
        <w:t xml:space="preserve"> této </w:t>
      </w:r>
      <w:r w:rsidR="00FB2CF0" w:rsidRPr="00B613E4">
        <w:lastRenderedPageBreak/>
        <w:t xml:space="preserve">Smlouvy </w:t>
      </w:r>
      <w:r w:rsidRPr="00B613E4">
        <w:t xml:space="preserve">poté, kdy vadu zjistil, a to hlášením v souladu s ustanoveními čl. </w:t>
      </w:r>
      <w:r w:rsidR="00DD02D1" w:rsidRPr="00B613E4">
        <w:t>I</w:t>
      </w:r>
      <w:r w:rsidR="00B253C2">
        <w:t>X této S</w:t>
      </w:r>
      <w:r w:rsidRPr="00B613E4">
        <w:t>mlouvy, obsahujícím specifikaci zjištěné vady</w:t>
      </w:r>
      <w:r w:rsidR="00657A12" w:rsidRPr="00B613E4">
        <w:t>.</w:t>
      </w:r>
    </w:p>
    <w:p w14:paraId="43DF7599" w14:textId="77777777" w:rsidR="00657A12" w:rsidRPr="00B613E4" w:rsidRDefault="00FB2CF0" w:rsidP="00162A26">
      <w:pPr>
        <w:pStyle w:val="lnek08"/>
      </w:pPr>
      <w:r w:rsidRPr="00B613E4">
        <w:t>Zhotovitel se zavazuje, že vyvine nejvyšší možné úsilí k odstraňování všech ohlášených vad a že svoji práci na odstraňování vad nepřeruší, dokud vady neodstraní nebo neprovede náhradní řešení</w:t>
      </w:r>
      <w:r w:rsidR="00657A12" w:rsidRPr="00B613E4">
        <w:t>.</w:t>
      </w:r>
    </w:p>
    <w:p w14:paraId="6EAF3649" w14:textId="77777777" w:rsidR="00923C92" w:rsidRPr="00B613E4" w:rsidRDefault="00923C92" w:rsidP="00923C92">
      <w:pPr>
        <w:pStyle w:val="lnek08"/>
      </w:pPr>
      <w:r w:rsidRPr="00B613E4">
        <w:t xml:space="preserve">Režim odstraňování reklamačních vad se děje stejným způsobem, jako odstraňování vad v rámci </w:t>
      </w:r>
      <w:r w:rsidR="00DD02D1" w:rsidRPr="00B613E4">
        <w:t>servisní</w:t>
      </w:r>
      <w:r w:rsidRPr="00B613E4">
        <w:t xml:space="preserve"> podpory dle článku </w:t>
      </w:r>
      <w:r w:rsidR="00DD02D1" w:rsidRPr="00B613E4">
        <w:t>I</w:t>
      </w:r>
      <w:r w:rsidRPr="00B613E4">
        <w:t xml:space="preserve">X. této </w:t>
      </w:r>
      <w:r w:rsidR="00173EAF" w:rsidRPr="00B613E4">
        <w:t>S</w:t>
      </w:r>
      <w:r w:rsidRPr="00B613E4">
        <w:t>mlouvy.</w:t>
      </w:r>
    </w:p>
    <w:p w14:paraId="52C28834" w14:textId="77777777" w:rsidR="0040233B" w:rsidRPr="00B613E4" w:rsidRDefault="0040233B" w:rsidP="00B25D64">
      <w:pPr>
        <w:pStyle w:val="Nadpis2"/>
      </w:pPr>
      <w:r w:rsidRPr="00B613E4">
        <w:t>čl. IX.</w:t>
      </w:r>
      <w:r w:rsidRPr="00B613E4">
        <w:br/>
        <w:t>Servisní podpora</w:t>
      </w:r>
    </w:p>
    <w:p w14:paraId="0BF00C22" w14:textId="186C476B" w:rsidR="0040233B" w:rsidRPr="00B613E4" w:rsidRDefault="0073697F" w:rsidP="0073697F">
      <w:pPr>
        <w:pStyle w:val="lnek09"/>
      </w:pPr>
      <w:r w:rsidRPr="00B613E4">
        <w:t>Zhotovitel se v rámci Zákaznické podpory zavazuje poskytovat servisní podporu provozu díla v rozsahu čl. III. odst. 5 této Smlouvy počínaje dnem uvedení řešení do rutinního provozu</w:t>
      </w:r>
      <w:r w:rsidR="00641EDE">
        <w:t xml:space="preserve"> každé části díla</w:t>
      </w:r>
      <w:r w:rsidRPr="00B613E4">
        <w:t>.</w:t>
      </w:r>
    </w:p>
    <w:p w14:paraId="130E34A5" w14:textId="77777777" w:rsidR="0073697F" w:rsidRPr="00B613E4" w:rsidRDefault="0073697F" w:rsidP="00C15F88">
      <w:pPr>
        <w:pStyle w:val="lnek09"/>
      </w:pPr>
      <w:r w:rsidRPr="00B613E4">
        <w:t xml:space="preserve">Zhotovitel je povinen provádět </w:t>
      </w:r>
      <w:r w:rsidR="00173EAF" w:rsidRPr="00B613E4">
        <w:t>servisní</w:t>
      </w:r>
      <w:r w:rsidRPr="00B613E4">
        <w:t xml:space="preserve"> podporu osobně, řádně, svědomitě, odborně a efektivně s vynaložením odborné péče a v dobré víře, s uplatněním svých nejlepších znalostí a dovedností a v rozsahu pokynů Objednatele nebo v souladu s nimi.</w:t>
      </w:r>
    </w:p>
    <w:p w14:paraId="3C47356A" w14:textId="77777777" w:rsidR="00C15F88" w:rsidRPr="00B613E4" w:rsidRDefault="00C15F88" w:rsidP="00227528">
      <w:pPr>
        <w:pStyle w:val="lnek09"/>
      </w:pPr>
      <w:r w:rsidRPr="00B613E4">
        <w:t xml:space="preserve">Oznámení Zhotoviteli s výzvou k provedení činnosti servisní podpory lze učinit telefonicky v pracovní době. Pro účely této Smlouvy je stanovena pracovní doba </w:t>
      </w:r>
      <w:r w:rsidR="00FF3904" w:rsidRPr="00B613E4">
        <w:t xml:space="preserve">v režimu 5x8x365 </w:t>
      </w:r>
      <w:r w:rsidRPr="00B613E4">
        <w:t xml:space="preserve">od </w:t>
      </w:r>
      <w:r w:rsidR="00173EAF" w:rsidRPr="00B613E4">
        <w:t>9</w:t>
      </w:r>
      <w:r w:rsidRPr="00B613E4">
        <w:t>:00 do 17:00</w:t>
      </w:r>
      <w:r w:rsidR="00173EAF" w:rsidRPr="00B613E4">
        <w:t> </w:t>
      </w:r>
      <w:r w:rsidRPr="00B613E4">
        <w:t>hodin.</w:t>
      </w:r>
      <w:r w:rsidR="00173EAF" w:rsidRPr="00B613E4">
        <w:t xml:space="preserve"> Telefonické zadání požadavku bude zajištěno lidskou obsluhou.</w:t>
      </w:r>
    </w:p>
    <w:p w14:paraId="12D8FAE1" w14:textId="77777777" w:rsidR="00C15F88" w:rsidRPr="00B613E4" w:rsidRDefault="00173EAF" w:rsidP="00227528">
      <w:pPr>
        <w:pStyle w:val="lnek09"/>
      </w:pPr>
      <w:r w:rsidRPr="00B613E4">
        <w:t>Zhotovitel zajistí nepřetržitý přístup do systému servisní podpory (</w:t>
      </w:r>
      <w:r w:rsidR="00FF3904" w:rsidRPr="00B613E4">
        <w:t>h</w:t>
      </w:r>
      <w:r w:rsidRPr="00B613E4">
        <w:t>elpdesk)</w:t>
      </w:r>
      <w:r w:rsidR="00FF3904" w:rsidRPr="00B613E4">
        <w:t xml:space="preserve"> tj. v režimu 7x24x365</w:t>
      </w:r>
      <w:r w:rsidRPr="00B613E4">
        <w:t>, umožňující Objednateli nahlásit, upřesnit nebo doplnit požadavek.</w:t>
      </w:r>
    </w:p>
    <w:p w14:paraId="291D3546" w14:textId="77777777" w:rsidR="00FF3904" w:rsidRPr="00B613E4" w:rsidRDefault="00FF3904" w:rsidP="00227528">
      <w:pPr>
        <w:pStyle w:val="lnek09"/>
      </w:pPr>
      <w:r w:rsidRPr="00B613E4">
        <w:t xml:space="preserve">Příjem požadavků na servisní podporu je v českém </w:t>
      </w:r>
      <w:r w:rsidR="00C20B0A" w:rsidRPr="00B613E4">
        <w:t xml:space="preserve">či slovenském </w:t>
      </w:r>
      <w:r w:rsidRPr="00B613E4">
        <w:t>jazyce.</w:t>
      </w:r>
    </w:p>
    <w:p w14:paraId="6091865C" w14:textId="77777777" w:rsidR="00173EAF" w:rsidRPr="00B613E4" w:rsidRDefault="00173EAF" w:rsidP="00227528">
      <w:pPr>
        <w:pStyle w:val="lnek09"/>
      </w:pPr>
      <w:r w:rsidRPr="00B613E4">
        <w:t xml:space="preserve">Požadavek na servisní zásah se považuje za nahlášený okamžikem jeho telefonického zadání nebo okamžikem jeho zapsání do </w:t>
      </w:r>
      <w:proofErr w:type="spellStart"/>
      <w:r w:rsidRPr="00B613E4">
        <w:t>helpdeskové</w:t>
      </w:r>
      <w:proofErr w:type="spellEnd"/>
      <w:r w:rsidRPr="00B613E4">
        <w:t xml:space="preserve"> aplikace.</w:t>
      </w:r>
    </w:p>
    <w:p w14:paraId="49DC5FA6" w14:textId="77777777" w:rsidR="00FF3904" w:rsidRPr="00B613E4" w:rsidRDefault="00FF3904" w:rsidP="00227528">
      <w:pPr>
        <w:pStyle w:val="lnek09"/>
      </w:pPr>
      <w:r w:rsidRPr="00B613E4">
        <w:t xml:space="preserve">Seznam kontaktních osob včetně telefonních čísel Zhotovitele a odkaz na </w:t>
      </w:r>
      <w:proofErr w:type="spellStart"/>
      <w:r w:rsidRPr="00B613E4">
        <w:t>helpdeskovou</w:t>
      </w:r>
      <w:proofErr w:type="spellEnd"/>
      <w:r w:rsidRPr="00B613E4">
        <w:t xml:space="preserve"> aplikaci je uveden v Příloze č. 3 této Smlouvy.</w:t>
      </w:r>
    </w:p>
    <w:p w14:paraId="264E302F" w14:textId="77777777" w:rsidR="0073697F" w:rsidRPr="00B613E4" w:rsidRDefault="0073697F" w:rsidP="00227528">
      <w:pPr>
        <w:pStyle w:val="lnek09"/>
      </w:pPr>
      <w:r w:rsidRPr="00B613E4">
        <w:t>Zhotovitel je povinen zejména:</w:t>
      </w:r>
    </w:p>
    <w:p w14:paraId="209B3C7D" w14:textId="74F186B2" w:rsidR="0073697F" w:rsidRPr="00DD7921" w:rsidRDefault="0073697F" w:rsidP="002733F6">
      <w:pPr>
        <w:pStyle w:val="Odstavecseseznamem"/>
        <w:numPr>
          <w:ilvl w:val="1"/>
          <w:numId w:val="23"/>
        </w:numPr>
        <w:shd w:val="clear" w:color="auto" w:fill="FFFFFF"/>
        <w:ind w:left="709" w:hanging="284"/>
        <w:contextualSpacing w:val="0"/>
        <w:rPr>
          <w:rFonts w:cs="Arial"/>
        </w:rPr>
      </w:pPr>
      <w:r w:rsidRPr="00DD7921">
        <w:rPr>
          <w:rFonts w:cs="Arial"/>
        </w:rPr>
        <w:t xml:space="preserve">v případě nahlášení problému kategorie </w:t>
      </w:r>
      <w:r>
        <w:rPr>
          <w:rFonts w:cs="Arial"/>
          <w:b/>
          <w:i/>
        </w:rPr>
        <w:t>Kritická vada</w:t>
      </w:r>
      <w:r w:rsidRPr="00DD7921">
        <w:rPr>
          <w:rFonts w:cs="Arial"/>
        </w:rPr>
        <w:t xml:space="preserve"> </w:t>
      </w:r>
      <w:r w:rsidR="00FF3904">
        <w:rPr>
          <w:rFonts w:cs="Arial"/>
        </w:rPr>
        <w:t>reagovat nejpozději</w:t>
      </w:r>
      <w:r w:rsidRPr="00DD7921">
        <w:rPr>
          <w:rFonts w:cs="Arial"/>
        </w:rPr>
        <w:t xml:space="preserve"> </w:t>
      </w:r>
      <w:r>
        <w:rPr>
          <w:rFonts w:cs="Arial"/>
        </w:rPr>
        <w:t xml:space="preserve">do </w:t>
      </w:r>
      <w:r w:rsidR="00FF3904">
        <w:rPr>
          <w:rFonts w:cs="Arial"/>
          <w:i/>
          <w:u w:val="single"/>
        </w:rPr>
        <w:t>1</w:t>
      </w:r>
      <w:r w:rsidRPr="00E05DC3">
        <w:rPr>
          <w:rFonts w:cs="Arial"/>
          <w:i/>
          <w:u w:val="single"/>
        </w:rPr>
        <w:t> </w:t>
      </w:r>
      <w:r>
        <w:rPr>
          <w:rFonts w:cs="Arial"/>
          <w:i/>
          <w:u w:val="single"/>
        </w:rPr>
        <w:t xml:space="preserve">pracovní </w:t>
      </w:r>
      <w:r w:rsidRPr="00E05DC3">
        <w:rPr>
          <w:rFonts w:cs="Arial"/>
          <w:i/>
          <w:u w:val="single"/>
        </w:rPr>
        <w:t>hodin</w:t>
      </w:r>
      <w:r w:rsidR="00FF3904">
        <w:rPr>
          <w:rFonts w:cs="Arial"/>
          <w:i/>
          <w:u w:val="single"/>
        </w:rPr>
        <w:t>y</w:t>
      </w:r>
      <w:r w:rsidRPr="00DD7921">
        <w:rPr>
          <w:rFonts w:cs="Arial"/>
        </w:rPr>
        <w:t xml:space="preserve"> a odstranit poruchu </w:t>
      </w:r>
      <w:r w:rsidRPr="00E05DC3">
        <w:rPr>
          <w:rFonts w:cs="Arial"/>
        </w:rPr>
        <w:t>nejpozději do</w:t>
      </w:r>
      <w:r>
        <w:rPr>
          <w:rFonts w:cs="Arial"/>
          <w:i/>
        </w:rPr>
        <w:t xml:space="preserve"> </w:t>
      </w:r>
      <w:r w:rsidR="00FF3904">
        <w:rPr>
          <w:rFonts w:cs="Arial"/>
          <w:i/>
          <w:u w:val="single"/>
        </w:rPr>
        <w:t>3</w:t>
      </w:r>
      <w:r w:rsidRPr="00E05DC3">
        <w:rPr>
          <w:rFonts w:cs="Arial"/>
          <w:i/>
          <w:u w:val="single"/>
        </w:rPr>
        <w:t xml:space="preserve"> </w:t>
      </w:r>
      <w:r>
        <w:rPr>
          <w:rFonts w:cs="Arial"/>
          <w:i/>
          <w:u w:val="single"/>
        </w:rPr>
        <w:t xml:space="preserve">pracovních </w:t>
      </w:r>
      <w:r w:rsidRPr="00E05DC3">
        <w:rPr>
          <w:rFonts w:cs="Arial"/>
          <w:i/>
          <w:u w:val="single"/>
        </w:rPr>
        <w:t>hodin</w:t>
      </w:r>
      <w:r>
        <w:rPr>
          <w:rFonts w:cs="Arial"/>
          <w:i/>
        </w:rPr>
        <w:t xml:space="preserve"> </w:t>
      </w:r>
      <w:r w:rsidR="00641EDE">
        <w:rPr>
          <w:rFonts w:cs="Arial"/>
        </w:rPr>
        <w:t>od doby jeho nahlášení.</w:t>
      </w:r>
    </w:p>
    <w:p w14:paraId="7E6C50D6" w14:textId="77777777" w:rsidR="0073697F" w:rsidRPr="00DD7921" w:rsidRDefault="0073697F" w:rsidP="002733F6">
      <w:pPr>
        <w:pStyle w:val="Odstavecseseznamem"/>
        <w:numPr>
          <w:ilvl w:val="1"/>
          <w:numId w:val="23"/>
        </w:numPr>
        <w:shd w:val="clear" w:color="auto" w:fill="FFFFFF"/>
        <w:ind w:left="709" w:hanging="284"/>
        <w:contextualSpacing w:val="0"/>
        <w:rPr>
          <w:rFonts w:cs="Arial"/>
        </w:rPr>
      </w:pPr>
      <w:r w:rsidRPr="00DD7921">
        <w:rPr>
          <w:rFonts w:cs="Arial"/>
        </w:rPr>
        <w:t xml:space="preserve">v případě nahlášení problému kategorie </w:t>
      </w:r>
      <w:r w:rsidRPr="00DD7921">
        <w:rPr>
          <w:rFonts w:cs="Arial"/>
          <w:b/>
          <w:i/>
        </w:rPr>
        <w:t>Běžná porucha</w:t>
      </w:r>
      <w:r w:rsidRPr="00DD7921">
        <w:rPr>
          <w:rFonts w:cs="Arial"/>
        </w:rPr>
        <w:t xml:space="preserve"> zahájit servisní zásah nejdéle </w:t>
      </w:r>
      <w:r>
        <w:rPr>
          <w:rFonts w:cs="Arial"/>
          <w:i/>
        </w:rPr>
        <w:t xml:space="preserve">do </w:t>
      </w:r>
      <w:r w:rsidR="00B64126">
        <w:rPr>
          <w:rFonts w:cs="Arial"/>
          <w:i/>
          <w:u w:val="single"/>
        </w:rPr>
        <w:t>2</w:t>
      </w:r>
      <w:r w:rsidRPr="00053B39">
        <w:rPr>
          <w:rFonts w:cs="Arial"/>
          <w:i/>
          <w:u w:val="single"/>
        </w:rPr>
        <w:t xml:space="preserve"> </w:t>
      </w:r>
      <w:r>
        <w:rPr>
          <w:rFonts w:cs="Arial"/>
          <w:i/>
          <w:u w:val="single"/>
        </w:rPr>
        <w:t xml:space="preserve">pracovních </w:t>
      </w:r>
      <w:r w:rsidRPr="00053B39">
        <w:rPr>
          <w:rFonts w:cs="Arial"/>
          <w:i/>
          <w:u w:val="single"/>
        </w:rPr>
        <w:t>hodin</w:t>
      </w:r>
      <w:r w:rsidRPr="00DD7921">
        <w:rPr>
          <w:rFonts w:cs="Arial"/>
        </w:rPr>
        <w:t xml:space="preserve"> a odstranit poruchu </w:t>
      </w:r>
      <w:r w:rsidR="00B64126" w:rsidRPr="00E05DC3">
        <w:rPr>
          <w:rFonts w:cs="Arial"/>
        </w:rPr>
        <w:t>do</w:t>
      </w:r>
      <w:r w:rsidR="00B64126">
        <w:rPr>
          <w:rFonts w:cs="Arial"/>
          <w:i/>
        </w:rPr>
        <w:t xml:space="preserve"> </w:t>
      </w:r>
      <w:r w:rsidR="00B64126">
        <w:rPr>
          <w:rFonts w:cs="Arial"/>
          <w:i/>
          <w:u w:val="single"/>
        </w:rPr>
        <w:t>10</w:t>
      </w:r>
      <w:r w:rsidR="00B64126" w:rsidRPr="00E05DC3">
        <w:rPr>
          <w:rFonts w:cs="Arial"/>
          <w:i/>
          <w:u w:val="single"/>
        </w:rPr>
        <w:t xml:space="preserve"> </w:t>
      </w:r>
      <w:r w:rsidR="00B64126">
        <w:rPr>
          <w:rFonts w:cs="Arial"/>
          <w:i/>
          <w:u w:val="single"/>
        </w:rPr>
        <w:t xml:space="preserve">pracovních </w:t>
      </w:r>
      <w:r w:rsidR="00B64126" w:rsidRPr="00E05DC3">
        <w:rPr>
          <w:rFonts w:cs="Arial"/>
          <w:i/>
          <w:u w:val="single"/>
        </w:rPr>
        <w:t>hodin</w:t>
      </w:r>
      <w:r w:rsidRPr="00DD7921">
        <w:rPr>
          <w:rFonts w:cs="Arial"/>
        </w:rPr>
        <w:t>.</w:t>
      </w:r>
    </w:p>
    <w:p w14:paraId="1C66223F" w14:textId="77777777" w:rsidR="0073697F" w:rsidRPr="00053B39" w:rsidRDefault="0073697F" w:rsidP="0073697F">
      <w:pPr>
        <w:shd w:val="clear" w:color="auto" w:fill="FFFFFF"/>
        <w:spacing w:before="120" w:after="120"/>
        <w:ind w:left="425"/>
        <w:rPr>
          <w:rFonts w:cs="Arial"/>
        </w:rPr>
      </w:pPr>
      <w:r w:rsidRPr="00053B39">
        <w:rPr>
          <w:rFonts w:cs="Arial"/>
        </w:rPr>
        <w:t>Přičemž za jednotlivé úrovně problému jsou považovány:</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6804"/>
      </w:tblGrid>
      <w:tr w:rsidR="0073697F" w:rsidRPr="00746FD4" w14:paraId="7C9EA006" w14:textId="77777777" w:rsidTr="00055708">
        <w:trPr>
          <w:trHeight w:val="435"/>
        </w:trPr>
        <w:tc>
          <w:tcPr>
            <w:tcW w:w="1842" w:type="dxa"/>
            <w:shd w:val="clear" w:color="auto" w:fill="808080"/>
            <w:vAlign w:val="center"/>
          </w:tcPr>
          <w:p w14:paraId="153C9225" w14:textId="77777777" w:rsidR="0073697F" w:rsidRPr="003A79BD" w:rsidRDefault="0073697F" w:rsidP="00055708">
            <w:pPr>
              <w:jc w:val="center"/>
              <w:rPr>
                <w:rFonts w:cs="Arial"/>
                <w:b/>
                <w:color w:val="FFFFFF"/>
                <w:sz w:val="20"/>
              </w:rPr>
            </w:pPr>
            <w:r w:rsidRPr="003A79BD">
              <w:rPr>
                <w:rFonts w:cs="Arial"/>
                <w:b/>
                <w:color w:val="FFFFFF"/>
                <w:sz w:val="20"/>
              </w:rPr>
              <w:t>Úroveň problému</w:t>
            </w:r>
          </w:p>
        </w:tc>
        <w:tc>
          <w:tcPr>
            <w:tcW w:w="6804" w:type="dxa"/>
            <w:shd w:val="clear" w:color="auto" w:fill="808080"/>
            <w:vAlign w:val="center"/>
          </w:tcPr>
          <w:p w14:paraId="4FBF6550" w14:textId="77777777" w:rsidR="0073697F" w:rsidRPr="003A79BD" w:rsidRDefault="0073697F" w:rsidP="00055708">
            <w:pPr>
              <w:jc w:val="center"/>
              <w:rPr>
                <w:rFonts w:cs="Arial"/>
                <w:b/>
                <w:color w:val="FFFFFF"/>
                <w:sz w:val="20"/>
              </w:rPr>
            </w:pPr>
            <w:r w:rsidRPr="003A79BD">
              <w:rPr>
                <w:rFonts w:cs="Arial"/>
                <w:b/>
                <w:color w:val="FFFFFF"/>
                <w:sz w:val="20"/>
              </w:rPr>
              <w:t>Popis</w:t>
            </w:r>
          </w:p>
        </w:tc>
      </w:tr>
      <w:tr w:rsidR="0073697F" w:rsidRPr="00746FD4" w14:paraId="1CD43C7B" w14:textId="77777777" w:rsidTr="00BB423B">
        <w:trPr>
          <w:trHeight w:val="2940"/>
        </w:trPr>
        <w:tc>
          <w:tcPr>
            <w:tcW w:w="1842" w:type="dxa"/>
            <w:vAlign w:val="center"/>
          </w:tcPr>
          <w:p w14:paraId="6C6E10F2" w14:textId="77777777" w:rsidR="0073697F" w:rsidRPr="003A79BD" w:rsidRDefault="0073697F" w:rsidP="00055708">
            <w:pPr>
              <w:rPr>
                <w:rFonts w:cs="Arial"/>
                <w:bCs/>
                <w:sz w:val="20"/>
                <w:highlight w:val="yellow"/>
              </w:rPr>
            </w:pPr>
            <w:r>
              <w:rPr>
                <w:rStyle w:val="Siln"/>
                <w:rFonts w:cs="Arial"/>
                <w:sz w:val="20"/>
              </w:rPr>
              <w:t>Kritická vada</w:t>
            </w:r>
          </w:p>
        </w:tc>
        <w:tc>
          <w:tcPr>
            <w:tcW w:w="6804" w:type="dxa"/>
            <w:vAlign w:val="center"/>
          </w:tcPr>
          <w:p w14:paraId="558CFD0A" w14:textId="77777777" w:rsidR="00BB423B" w:rsidRPr="003A79BD" w:rsidRDefault="00BB423B" w:rsidP="00BB423B">
            <w:pPr>
              <w:rPr>
                <w:rFonts w:cs="Arial"/>
                <w:bCs/>
                <w:sz w:val="20"/>
                <w:highlight w:val="yellow"/>
              </w:rPr>
            </w:pPr>
            <w:r w:rsidRPr="00BB423B">
              <w:rPr>
                <w:sz w:val="20"/>
              </w:rPr>
              <w:t xml:space="preserve">Stav zabraňující provozu (havarijní typ požadavku), produkt není použitelný ve svých základních funkcích nebo se vyskytuje funkční závada znemožňující činnost systému. Tento stav nelze dočasně řešit organizačním opatřením. Nejpozději do 1 hodiny po nahlášení vady provede Zhotovitel zjištění příčin, které vadu způsobují, Jde-li o vadu způsobenou důvody na straně Zhotovitele (oprávněná reklamace) bezodkladně zahájí práce na odstranění vady a zajistí odstranění této vady ve lhůtě do 3 hodin od nahlášeni vady, a to </w:t>
            </w:r>
            <w:r w:rsidRPr="00BB423B">
              <w:rPr>
                <w:color w:val="000000"/>
                <w:sz w:val="20"/>
              </w:rPr>
              <w:t xml:space="preserve">i </w:t>
            </w:r>
            <w:r w:rsidRPr="00BB423B">
              <w:rPr>
                <w:sz w:val="20"/>
              </w:rPr>
              <w:t xml:space="preserve">způsobem dočasného provizorního řešení, umožňujícího provoz produktu a </w:t>
            </w:r>
            <w:proofErr w:type="spellStart"/>
            <w:r w:rsidRPr="00BB423B">
              <w:rPr>
                <w:sz w:val="20"/>
              </w:rPr>
              <w:t>překlasifikování</w:t>
            </w:r>
            <w:proofErr w:type="spellEnd"/>
            <w:r w:rsidRPr="00BB423B">
              <w:rPr>
                <w:sz w:val="20"/>
              </w:rPr>
              <w:t xml:space="preserve"> na Incident kategorie „Běžná porucha“, Vada bude odstraněna v nejkratší možně lhůtě s ohledem na její povahu a dopad na činnost Objednatele, Jde-li o vadu způsobenou důvody na straně Objednatele, dohodne s Objednatelem další postup</w:t>
            </w:r>
            <w:r w:rsidR="00B253C2">
              <w:rPr>
                <w:sz w:val="20"/>
              </w:rPr>
              <w:t>.</w:t>
            </w:r>
          </w:p>
        </w:tc>
      </w:tr>
    </w:tbl>
    <w:p w14:paraId="4DF20A44" w14:textId="77777777" w:rsidR="00641EDE" w:rsidRPr="00641EDE" w:rsidRDefault="00641EDE">
      <w:pPr>
        <w:rPr>
          <w:sz w:val="1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6804"/>
      </w:tblGrid>
      <w:tr w:rsidR="00641EDE" w:rsidRPr="00746FD4" w14:paraId="420ECA6E" w14:textId="77777777" w:rsidTr="009962AE">
        <w:trPr>
          <w:trHeight w:val="435"/>
        </w:trPr>
        <w:tc>
          <w:tcPr>
            <w:tcW w:w="1842" w:type="dxa"/>
            <w:shd w:val="clear" w:color="auto" w:fill="808080"/>
            <w:vAlign w:val="center"/>
          </w:tcPr>
          <w:p w14:paraId="15E9D377" w14:textId="77777777" w:rsidR="00641EDE" w:rsidRPr="003A79BD" w:rsidRDefault="00641EDE" w:rsidP="009962AE">
            <w:pPr>
              <w:jc w:val="center"/>
              <w:rPr>
                <w:rFonts w:cs="Arial"/>
                <w:b/>
                <w:color w:val="FFFFFF"/>
                <w:sz w:val="20"/>
              </w:rPr>
            </w:pPr>
            <w:r w:rsidRPr="003A79BD">
              <w:rPr>
                <w:rFonts w:cs="Arial"/>
                <w:b/>
                <w:color w:val="FFFFFF"/>
                <w:sz w:val="20"/>
              </w:rPr>
              <w:t>Úroveň problému</w:t>
            </w:r>
          </w:p>
        </w:tc>
        <w:tc>
          <w:tcPr>
            <w:tcW w:w="6804" w:type="dxa"/>
            <w:shd w:val="clear" w:color="auto" w:fill="808080"/>
            <w:vAlign w:val="center"/>
          </w:tcPr>
          <w:p w14:paraId="46623EC4" w14:textId="77777777" w:rsidR="00641EDE" w:rsidRPr="003A79BD" w:rsidRDefault="00641EDE" w:rsidP="009962AE">
            <w:pPr>
              <w:jc w:val="center"/>
              <w:rPr>
                <w:rFonts w:cs="Arial"/>
                <w:b/>
                <w:color w:val="FFFFFF"/>
                <w:sz w:val="20"/>
              </w:rPr>
            </w:pPr>
            <w:r w:rsidRPr="003A79BD">
              <w:rPr>
                <w:rFonts w:cs="Arial"/>
                <w:b/>
                <w:color w:val="FFFFFF"/>
                <w:sz w:val="20"/>
              </w:rPr>
              <w:t>Popis</w:t>
            </w:r>
          </w:p>
        </w:tc>
      </w:tr>
      <w:tr w:rsidR="0073697F" w:rsidRPr="00746FD4" w14:paraId="2822FFBE" w14:textId="77777777" w:rsidTr="00BB423B">
        <w:trPr>
          <w:trHeight w:val="2968"/>
        </w:trPr>
        <w:tc>
          <w:tcPr>
            <w:tcW w:w="1842" w:type="dxa"/>
            <w:vAlign w:val="center"/>
          </w:tcPr>
          <w:p w14:paraId="1520F7FA" w14:textId="77777777" w:rsidR="0073697F" w:rsidRPr="003A79BD" w:rsidRDefault="0073697F" w:rsidP="00055708">
            <w:pPr>
              <w:ind w:right="-70"/>
              <w:rPr>
                <w:rFonts w:cs="Arial"/>
                <w:bCs/>
                <w:sz w:val="20"/>
                <w:highlight w:val="yellow"/>
              </w:rPr>
            </w:pPr>
            <w:r w:rsidRPr="003A79BD">
              <w:rPr>
                <w:rStyle w:val="Siln"/>
                <w:rFonts w:cs="Arial"/>
                <w:sz w:val="20"/>
              </w:rPr>
              <w:t>Běžná porucha</w:t>
            </w:r>
          </w:p>
        </w:tc>
        <w:tc>
          <w:tcPr>
            <w:tcW w:w="6804" w:type="dxa"/>
            <w:vAlign w:val="center"/>
          </w:tcPr>
          <w:p w14:paraId="2CD5FBA0" w14:textId="328B52F4" w:rsidR="0073697F" w:rsidRPr="003A79BD" w:rsidRDefault="00BB423B" w:rsidP="00890D7D">
            <w:pPr>
              <w:rPr>
                <w:rFonts w:cs="Arial"/>
                <w:bCs/>
                <w:sz w:val="20"/>
                <w:highlight w:val="yellow"/>
              </w:rPr>
            </w:pPr>
            <w:r>
              <w:rPr>
                <w:rFonts w:cs="Arial"/>
                <w:bCs/>
                <w:sz w:val="20"/>
              </w:rPr>
              <w:t>Stav</w:t>
            </w:r>
            <w:r w:rsidRPr="00BB423B">
              <w:rPr>
                <w:rFonts w:cs="Arial"/>
                <w:bCs/>
                <w:sz w:val="20"/>
              </w:rPr>
              <w:t xml:space="preserve"> omezující provoz, funkčnost systému je ve svých funkcích degradována tak, že tento stav omezuje běžný provoz </w:t>
            </w:r>
            <w:r>
              <w:rPr>
                <w:rFonts w:cs="Arial"/>
                <w:bCs/>
                <w:sz w:val="20"/>
              </w:rPr>
              <w:t>O</w:t>
            </w:r>
            <w:r w:rsidRPr="00BB423B">
              <w:rPr>
                <w:rFonts w:cs="Arial"/>
                <w:bCs/>
                <w:sz w:val="20"/>
              </w:rPr>
              <w:t>bjednatele. Jedná se také o vady způsobující problémy při užívání a provozování produktu nebo jeho části, ale umožňující provoz Nov</w:t>
            </w:r>
            <w:r w:rsidR="00890D7D">
              <w:rPr>
                <w:rFonts w:cs="Arial"/>
                <w:bCs/>
                <w:sz w:val="20"/>
              </w:rPr>
              <w:t>ých</w:t>
            </w:r>
            <w:r w:rsidRPr="00BB423B">
              <w:rPr>
                <w:rFonts w:cs="Arial"/>
                <w:bCs/>
                <w:sz w:val="20"/>
              </w:rPr>
              <w:t xml:space="preserve"> web</w:t>
            </w:r>
            <w:r w:rsidR="00890D7D">
              <w:rPr>
                <w:rFonts w:cs="Arial"/>
                <w:bCs/>
                <w:sz w:val="20"/>
              </w:rPr>
              <w:t>ů</w:t>
            </w:r>
            <w:r w:rsidRPr="00BB423B">
              <w:rPr>
                <w:rFonts w:cs="Arial"/>
                <w:bCs/>
                <w:sz w:val="20"/>
              </w:rPr>
              <w:t xml:space="preserve"> jako celku, jimiž způsobené problémy lze dočasně řešit organizačními opatřeními. Nejpozději do 2 hodin po nahlášení vady provede zhotovitel zjištění příčin, které vadu způsobuji, Jde-li o vadu způsobenou důvody na straně </w:t>
            </w:r>
            <w:r>
              <w:rPr>
                <w:rFonts w:cs="Arial"/>
                <w:bCs/>
                <w:sz w:val="20"/>
              </w:rPr>
              <w:t>Z</w:t>
            </w:r>
            <w:r w:rsidRPr="00BB423B">
              <w:rPr>
                <w:rFonts w:cs="Arial"/>
                <w:bCs/>
                <w:sz w:val="20"/>
              </w:rPr>
              <w:t xml:space="preserve">hotovitele (oprávněná reklamace) bezodkladně zahájí práce na odstranění vady a zajistí odstranění této vady ve lhůtě do 10 hodin od nahlášení vady. Vada bude odstraněna v nejkratší možné lhůtě s ohledem na její povahu a dopad na činnost </w:t>
            </w:r>
            <w:r>
              <w:rPr>
                <w:rFonts w:cs="Arial"/>
                <w:bCs/>
                <w:sz w:val="20"/>
              </w:rPr>
              <w:t>O</w:t>
            </w:r>
            <w:r w:rsidRPr="00BB423B">
              <w:rPr>
                <w:rFonts w:cs="Arial"/>
                <w:bCs/>
                <w:sz w:val="20"/>
              </w:rPr>
              <w:t xml:space="preserve">bjednatele, Jde-li o vadu způsobenou důvody na straně </w:t>
            </w:r>
            <w:r>
              <w:rPr>
                <w:rFonts w:cs="Arial"/>
                <w:bCs/>
                <w:sz w:val="20"/>
              </w:rPr>
              <w:t>O</w:t>
            </w:r>
            <w:r w:rsidRPr="00BB423B">
              <w:rPr>
                <w:rFonts w:cs="Arial"/>
                <w:bCs/>
                <w:sz w:val="20"/>
              </w:rPr>
              <w:t xml:space="preserve">bjednatele, dohodne s </w:t>
            </w:r>
            <w:r>
              <w:rPr>
                <w:rFonts w:cs="Arial"/>
                <w:bCs/>
                <w:sz w:val="20"/>
              </w:rPr>
              <w:t>O</w:t>
            </w:r>
            <w:r w:rsidRPr="00BB423B">
              <w:rPr>
                <w:rFonts w:cs="Arial"/>
                <w:bCs/>
                <w:sz w:val="20"/>
              </w:rPr>
              <w:t>bjednatelem další postup</w:t>
            </w:r>
            <w:r>
              <w:rPr>
                <w:rFonts w:cs="Arial"/>
                <w:bCs/>
                <w:sz w:val="20"/>
              </w:rPr>
              <w:t>.</w:t>
            </w:r>
          </w:p>
        </w:tc>
      </w:tr>
    </w:tbl>
    <w:p w14:paraId="61B9F4F6" w14:textId="77777777" w:rsidR="0073697F" w:rsidRPr="00A144FF" w:rsidRDefault="0073697F" w:rsidP="0073697F">
      <w:pPr>
        <w:ind w:left="426"/>
        <w:rPr>
          <w:sz w:val="12"/>
        </w:rPr>
      </w:pPr>
    </w:p>
    <w:p w14:paraId="35F77283" w14:textId="77777777" w:rsidR="00C15F88" w:rsidRDefault="00C15F88" w:rsidP="00227528">
      <w:pPr>
        <w:pStyle w:val="lnek09"/>
      </w:pPr>
      <w:r w:rsidRPr="00C15F88">
        <w:t xml:space="preserve">Zařazení vady do jednotlivých kategorií určuje </w:t>
      </w:r>
      <w:r>
        <w:t>O</w:t>
      </w:r>
      <w:r w:rsidRPr="00C15F88">
        <w:t>bjednatel</w:t>
      </w:r>
      <w:r>
        <w:t>.</w:t>
      </w:r>
    </w:p>
    <w:p w14:paraId="70F0C9B4" w14:textId="77777777" w:rsidR="00C15F88" w:rsidRDefault="00C15F88" w:rsidP="00227528">
      <w:pPr>
        <w:pStyle w:val="lnek09"/>
      </w:pPr>
      <w:r w:rsidRPr="00C15F88">
        <w:t>Vyplyne-li z ob</w:t>
      </w:r>
      <w:r>
        <w:t>jektivních skutečností potřeba l</w:t>
      </w:r>
      <w:r w:rsidRPr="00C15F88">
        <w:t>hůty delší než je stanovena u jednotlivých kategorií, lze písemně dohodnout lhůtu delší. Za objektivní skutečnosti lze považovat zásah vyšší moci, chybnou funkci operačních a databázových platforem, časový rozsah potřebných prací jdoucí nad stanovený rámec</w:t>
      </w:r>
      <w:r>
        <w:t>.</w:t>
      </w:r>
    </w:p>
    <w:p w14:paraId="6076EE7B" w14:textId="77777777" w:rsidR="0073697F" w:rsidRDefault="0073697F" w:rsidP="00227528">
      <w:pPr>
        <w:pStyle w:val="lnek09"/>
      </w:pPr>
      <w:r w:rsidRPr="0040233B">
        <w:t>Objednatel je povinen umožnit Zhotoviteli odstranění vady.</w:t>
      </w:r>
    </w:p>
    <w:p w14:paraId="4DA7DAB2" w14:textId="77777777" w:rsidR="0073697F" w:rsidRDefault="0073697F" w:rsidP="00227528">
      <w:pPr>
        <w:pStyle w:val="lnek09"/>
      </w:pPr>
      <w:r>
        <w:t>Zhotovitel umožní Objednateli sledovat průběh řešení nahlášených problémů v </w:t>
      </w:r>
      <w:proofErr w:type="spellStart"/>
      <w:r>
        <w:t>helpdeskové</w:t>
      </w:r>
      <w:proofErr w:type="spellEnd"/>
      <w:r>
        <w:t xml:space="preserve"> aplikaci provozované Zhotovitelem.</w:t>
      </w:r>
    </w:p>
    <w:p w14:paraId="3B7DBBBA" w14:textId="77777777" w:rsidR="0073697F" w:rsidRDefault="0073697F" w:rsidP="00227528">
      <w:pPr>
        <w:pStyle w:val="lnek09"/>
      </w:pPr>
      <w:r>
        <w:t>V průběhu podpory se Zhotovitel zavazuje poskytovat měsíční reporty o provedených službách.</w:t>
      </w:r>
    </w:p>
    <w:p w14:paraId="619798F9" w14:textId="01106069" w:rsidR="0073697F" w:rsidRDefault="0073697F" w:rsidP="00227528">
      <w:pPr>
        <w:pStyle w:val="lnek09"/>
      </w:pPr>
      <w:r>
        <w:t xml:space="preserve">Hodiny vyčleněné </w:t>
      </w:r>
      <w:r w:rsidR="00B253C2">
        <w:t xml:space="preserve">na </w:t>
      </w:r>
      <w:r w:rsidR="00F26963">
        <w:t>správu</w:t>
      </w:r>
      <w:r>
        <w:t xml:space="preserve"> </w:t>
      </w:r>
      <w:r w:rsidR="00F26963">
        <w:t xml:space="preserve">dle článku III. odst. 5 písm. g) </w:t>
      </w:r>
      <w:r>
        <w:t xml:space="preserve">je Zhotovitel povinen Objednateli doložit ve výkazu práce </w:t>
      </w:r>
      <w:r w:rsidRPr="000A0FD0">
        <w:t xml:space="preserve">obsahující zejména anotaci provedených </w:t>
      </w:r>
      <w:r>
        <w:t>prací, počet hodin k </w:t>
      </w:r>
      <w:r w:rsidRPr="000A0FD0">
        <w:t xml:space="preserve">odsouhlasení </w:t>
      </w:r>
      <w:r>
        <w:t>minimálně jedenkrát za čtvrtletí kalendářního roku.</w:t>
      </w:r>
      <w:r w:rsidR="0075165A">
        <w:t xml:space="preserve"> Hodiny vyčleněné na správu budou čerpány po jednotlivých (i započatých) 15 minutách práce.</w:t>
      </w:r>
    </w:p>
    <w:p w14:paraId="0FD47076" w14:textId="77777777" w:rsidR="0073697F" w:rsidRDefault="0073697F" w:rsidP="00227528">
      <w:pPr>
        <w:pStyle w:val="lnek09"/>
      </w:pPr>
      <w:r w:rsidRPr="00DD7921">
        <w:t xml:space="preserve">Zhotovitel je povinen informovat </w:t>
      </w:r>
      <w:r>
        <w:t>O</w:t>
      </w:r>
      <w:r w:rsidRPr="00DD7921">
        <w:t>bjednatele po zjišt</w:t>
      </w:r>
      <w:r w:rsidR="00F26963">
        <w:t>ění a bez zbytečného prodlení o </w:t>
      </w:r>
      <w:r w:rsidRPr="00DD7921">
        <w:t xml:space="preserve">podstatných skutečnostech, jež mohou ovlivnit plnění </w:t>
      </w:r>
      <w:r>
        <w:t xml:space="preserve">jeho </w:t>
      </w:r>
      <w:r w:rsidRPr="00DD7921">
        <w:t xml:space="preserve">povinnosti </w:t>
      </w:r>
      <w:r>
        <w:t>v souvislosti s </w:t>
      </w:r>
      <w:r w:rsidRPr="00DD7921">
        <w:t xml:space="preserve">prováděním </w:t>
      </w:r>
      <w:r w:rsidR="00F26963">
        <w:t>servisní</w:t>
      </w:r>
      <w:r w:rsidRPr="00DD7921">
        <w:t xml:space="preserve"> podpory, případně jež mohou ohrozit zájmy </w:t>
      </w:r>
      <w:r>
        <w:t>O</w:t>
      </w:r>
      <w:r w:rsidRPr="00DD7921">
        <w:t xml:space="preserve">bjednatele, dále je povinen bez zbytečného odkladu oznámit </w:t>
      </w:r>
      <w:r>
        <w:t>O</w:t>
      </w:r>
      <w:r w:rsidRPr="00DD7921">
        <w:t xml:space="preserve">bjednateli potřebu provedení úkonů nezbytných k ochraně zájmů a majetku </w:t>
      </w:r>
      <w:r>
        <w:t>O</w:t>
      </w:r>
      <w:r w:rsidRPr="00DD7921">
        <w:t>bjednatele a předcházení hrozícím škodám.</w:t>
      </w:r>
    </w:p>
    <w:p w14:paraId="687AE6B8" w14:textId="77777777" w:rsidR="00641EDE" w:rsidRDefault="00641EDE" w:rsidP="00641EDE">
      <w:pPr>
        <w:pStyle w:val="lnek09"/>
      </w:pPr>
      <w:r w:rsidRPr="00B64126">
        <w:t>Objednatel může, po vzájemné dohodě, prostřednictvím provozované VPN (</w:t>
      </w:r>
      <w:proofErr w:type="spellStart"/>
      <w:r w:rsidRPr="00B64126">
        <w:t>Virtual</w:t>
      </w:r>
      <w:proofErr w:type="spellEnd"/>
      <w:r w:rsidRPr="00B64126">
        <w:t xml:space="preserve"> </w:t>
      </w:r>
      <w:proofErr w:type="spellStart"/>
      <w:r w:rsidRPr="00B64126">
        <w:t>Private</w:t>
      </w:r>
      <w:proofErr w:type="spellEnd"/>
      <w:r w:rsidRPr="00B64126">
        <w:t xml:space="preserve"> Network) </w:t>
      </w:r>
      <w:r>
        <w:t>Z</w:t>
      </w:r>
      <w:r w:rsidRPr="00B64126">
        <w:t xml:space="preserve">hotoviteli umožnit zabezpečený vzdálený přístup k určitým technickým prostředkům ve své datové síti za účelem plnění části této </w:t>
      </w:r>
      <w:r>
        <w:t>S</w:t>
      </w:r>
      <w:r w:rsidRPr="00B64126">
        <w:t>mlouvy. Objednatel si vyhrazuje právo po předc</w:t>
      </w:r>
      <w:r>
        <w:t>hozím upozornění tento přístup Z</w:t>
      </w:r>
      <w:r w:rsidRPr="00B64126">
        <w:t>hotoviteli ukončit</w:t>
      </w:r>
      <w:r>
        <w:t>.</w:t>
      </w:r>
    </w:p>
    <w:p w14:paraId="35ADA38D" w14:textId="77777777" w:rsidR="00641EDE" w:rsidRPr="00B613E4" w:rsidRDefault="00641EDE" w:rsidP="00641EDE">
      <w:pPr>
        <w:pStyle w:val="lnek09"/>
      </w:pPr>
      <w:r w:rsidRPr="00227528">
        <w:t>Zhotovitel se zavazuje na základě výzvy Objedna</w:t>
      </w:r>
      <w:r>
        <w:t>tele k uzavření dodatku k této S</w:t>
      </w:r>
      <w:r w:rsidRPr="00227528">
        <w:t xml:space="preserve">mlouvě </w:t>
      </w:r>
      <w:r w:rsidRPr="00B613E4">
        <w:t>zpřesňující technické podmínky servisní podpory, které z objektivních důvodů nemohly být upraveny touto Smlouvou. Změna Smlouvy nebude mít vliv na cenu dle článku V. odst. 1 této Smlouvy ani rozsah Zákaznické podpory dle čl. III odst. 5 a čl. IX této Smlouvy.</w:t>
      </w:r>
    </w:p>
    <w:p w14:paraId="63EB16D6" w14:textId="77777777" w:rsidR="00333571" w:rsidRPr="002501C8" w:rsidRDefault="002501C8" w:rsidP="00B25D64">
      <w:pPr>
        <w:pStyle w:val="Nadpis2"/>
      </w:pPr>
      <w:r>
        <w:t>čl. X</w:t>
      </w:r>
      <w:r w:rsidR="00D37796">
        <w:t>.</w:t>
      </w:r>
      <w:r>
        <w:br/>
      </w:r>
      <w:r w:rsidR="00333571" w:rsidRPr="002501C8">
        <w:t xml:space="preserve">Práva a povinnosti </w:t>
      </w:r>
      <w:r w:rsidR="00C2135E">
        <w:t>Smluvní</w:t>
      </w:r>
      <w:r w:rsidR="00333571" w:rsidRPr="002501C8">
        <w:t>ch stran</w:t>
      </w:r>
    </w:p>
    <w:p w14:paraId="4CD803E1" w14:textId="77777777" w:rsidR="00333571" w:rsidRPr="009F3C4D" w:rsidRDefault="002D203E" w:rsidP="00227528">
      <w:pPr>
        <w:pStyle w:val="lnek10"/>
      </w:pPr>
      <w:r>
        <w:t>Zhotovi</w:t>
      </w:r>
      <w:r w:rsidR="00333571" w:rsidRPr="009F3C4D">
        <w:t xml:space="preserve">tel se zavazuje, že veškeré práce, dodávky a služby provede pod svým jménem a na svou vlastní odpovědnost. </w:t>
      </w:r>
      <w:r w:rsidR="006F6C26">
        <w:t>Zhotovitel</w:t>
      </w:r>
      <w:r w:rsidR="00B253C2">
        <w:t>i</w:t>
      </w:r>
      <w:r w:rsidR="006F6C26">
        <w:t xml:space="preserve"> neumožňuje </w:t>
      </w:r>
      <w:r w:rsidR="00B253C2">
        <w:t xml:space="preserve">tato Smlouva </w:t>
      </w:r>
      <w:r w:rsidR="006F6C26">
        <w:t>pověřit jinou osobu k provedení prací</w:t>
      </w:r>
      <w:r w:rsidR="009C793D" w:rsidRPr="009F3C4D">
        <w:t xml:space="preserve"> </w:t>
      </w:r>
      <w:r w:rsidR="00DC2B5F">
        <w:t>daných touto Smlouvou</w:t>
      </w:r>
      <w:r w:rsidR="00B253C2">
        <w:t>, a to</w:t>
      </w:r>
      <w:r w:rsidR="00DC2B5F">
        <w:t xml:space="preserve"> </w:t>
      </w:r>
      <w:r w:rsidR="009C793D" w:rsidRPr="009F3C4D">
        <w:t>v </w:t>
      </w:r>
      <w:r w:rsidR="00333571" w:rsidRPr="009F3C4D">
        <w:t>jakémkoli rozsahu.</w:t>
      </w:r>
    </w:p>
    <w:p w14:paraId="1619BD69" w14:textId="77777777" w:rsidR="00333571" w:rsidRPr="00B613E4" w:rsidRDefault="00333571" w:rsidP="00227528">
      <w:pPr>
        <w:pStyle w:val="lnek10"/>
      </w:pPr>
      <w:r w:rsidRPr="001D31E5">
        <w:lastRenderedPageBreak/>
        <w:t xml:space="preserve">Objednatel se zavazuje </w:t>
      </w:r>
      <w:r w:rsidR="002D203E">
        <w:t>Zhotovi</w:t>
      </w:r>
      <w:r w:rsidRPr="001D31E5">
        <w:t>teli poskytnout součinnost při plnění předmětu této smlouvy, a to</w:t>
      </w:r>
      <w:r w:rsidR="009C793D">
        <w:t xml:space="preserve"> v </w:t>
      </w:r>
      <w:r w:rsidRPr="001D31E5">
        <w:t>rozsahu, ve kterém lze a</w:t>
      </w:r>
      <w:r w:rsidR="00B253C2">
        <w:t xml:space="preserve"> způsobem, kterým lze dle této S</w:t>
      </w:r>
      <w:r w:rsidRPr="001D31E5">
        <w:t xml:space="preserve">mlouvy součinnost po </w:t>
      </w:r>
      <w:r w:rsidR="002D203E">
        <w:t>Objednat</w:t>
      </w:r>
      <w:r w:rsidRPr="001D31E5">
        <w:t xml:space="preserve">eli spravedlivě požadovat. Bude-li </w:t>
      </w:r>
      <w:r w:rsidR="002D203E">
        <w:t>Zhotovi</w:t>
      </w:r>
      <w:r w:rsidRPr="001D31E5">
        <w:t xml:space="preserve">telem požadována po </w:t>
      </w:r>
      <w:r w:rsidR="002D203E">
        <w:t>Objednat</w:t>
      </w:r>
      <w:r w:rsidRPr="001D31E5">
        <w:t>eli jakákoliv součinnost dle předchozí věty je povinen ji před započetím jakéhokoliv plnění</w:t>
      </w:r>
      <w:r w:rsidR="009C793D">
        <w:t xml:space="preserve"> z </w:t>
      </w:r>
      <w:r w:rsidR="00F26963">
        <w:t>této S</w:t>
      </w:r>
      <w:r w:rsidRPr="001D31E5">
        <w:t xml:space="preserve">mlouvy dostatečně a prokazatelně specifikovat. V případě, že </w:t>
      </w:r>
      <w:r w:rsidR="002D203E">
        <w:t>Objednat</w:t>
      </w:r>
      <w:r w:rsidRPr="001D31E5">
        <w:t>el nevyvine takto specifikovanou a požadovanou souči</w:t>
      </w:r>
      <w:r w:rsidR="00B253C2">
        <w:t>nnost při plnění dle této S</w:t>
      </w:r>
      <w:r w:rsidRPr="001D31E5">
        <w:t xml:space="preserve">mlouvy, může </w:t>
      </w:r>
      <w:r w:rsidR="002D203E">
        <w:t>Zhotovi</w:t>
      </w:r>
      <w:r w:rsidRPr="001D31E5">
        <w:t>tel prodloužit termín plnění o dobu, po kterou nemohl</w:t>
      </w:r>
      <w:r w:rsidR="009C793D">
        <w:t xml:space="preserve"> z </w:t>
      </w:r>
      <w:r w:rsidRPr="001D31E5">
        <w:t xml:space="preserve">uvedeného </w:t>
      </w:r>
      <w:r w:rsidRPr="00B613E4">
        <w:t>důvodu pokračovat</w:t>
      </w:r>
      <w:r w:rsidR="009C793D" w:rsidRPr="00B613E4">
        <w:t xml:space="preserve"> v </w:t>
      </w:r>
      <w:r w:rsidRPr="00B613E4">
        <w:t>realizaci svého závazku.</w:t>
      </w:r>
    </w:p>
    <w:p w14:paraId="7484237B" w14:textId="77777777" w:rsidR="00333571" w:rsidRPr="00B613E4" w:rsidRDefault="00333571" w:rsidP="00227528">
      <w:pPr>
        <w:pStyle w:val="lnek10"/>
      </w:pPr>
      <w:r w:rsidRPr="00B613E4">
        <w:t xml:space="preserve">Za </w:t>
      </w:r>
      <w:r w:rsidR="002D203E" w:rsidRPr="00B613E4">
        <w:t>Objednat</w:t>
      </w:r>
      <w:r w:rsidRPr="00B613E4">
        <w:t>ele</w:t>
      </w:r>
      <w:r w:rsidR="000D2432" w:rsidRPr="00B613E4">
        <w:t xml:space="preserve"> i Zhotovitele</w:t>
      </w:r>
      <w:r w:rsidRPr="00B613E4">
        <w:t xml:space="preserve"> </w:t>
      </w:r>
      <w:r w:rsidR="000D2432" w:rsidRPr="00B613E4">
        <w:t>jsou</w:t>
      </w:r>
      <w:r w:rsidR="009C793D" w:rsidRPr="00B613E4">
        <w:t xml:space="preserve"> v </w:t>
      </w:r>
      <w:r w:rsidRPr="00B613E4">
        <w:t>technických záležitoste</w:t>
      </w:r>
      <w:r w:rsidR="00B253C2">
        <w:t>ch týkajících se předmětu této S</w:t>
      </w:r>
      <w:r w:rsidRPr="00B613E4">
        <w:t>mlouvy</w:t>
      </w:r>
      <w:r w:rsidR="005A0862" w:rsidRPr="00B613E4">
        <w:t xml:space="preserve"> oprávněn</w:t>
      </w:r>
      <w:r w:rsidR="000D2432" w:rsidRPr="00B613E4">
        <w:t>y</w:t>
      </w:r>
      <w:r w:rsidR="005A0862" w:rsidRPr="00B613E4">
        <w:t xml:space="preserve"> jednat</w:t>
      </w:r>
      <w:r w:rsidR="000D2432" w:rsidRPr="00B613E4">
        <w:t xml:space="preserve"> osoby uvedené v </w:t>
      </w:r>
      <w:r w:rsidR="00227528" w:rsidRPr="00B613E4">
        <w:t>p</w:t>
      </w:r>
      <w:r w:rsidR="000D2432" w:rsidRPr="00B613E4">
        <w:t>říloze č. 3 této Smlouvy</w:t>
      </w:r>
      <w:r w:rsidRPr="00B613E4">
        <w:t>.</w:t>
      </w:r>
    </w:p>
    <w:p w14:paraId="0C522AAF" w14:textId="77777777" w:rsidR="005C4487" w:rsidRPr="00B613E4" w:rsidRDefault="002D203E" w:rsidP="00227528">
      <w:pPr>
        <w:pStyle w:val="lnek10"/>
      </w:pPr>
      <w:r w:rsidRPr="00B613E4">
        <w:t>Zhotovi</w:t>
      </w:r>
      <w:r w:rsidR="005C4487" w:rsidRPr="00B613E4">
        <w:t xml:space="preserve">tel je povinen umožnit </w:t>
      </w:r>
      <w:r w:rsidRPr="00B613E4">
        <w:t>Objednat</w:t>
      </w:r>
      <w:r w:rsidR="005C4487" w:rsidRPr="00B613E4">
        <w:t>eli kdyk</w:t>
      </w:r>
      <w:r w:rsidR="00B50B52" w:rsidRPr="00B613E4">
        <w:t>oliv kontrolu prováděných prací</w:t>
      </w:r>
      <w:r w:rsidR="005C4487" w:rsidRPr="00B613E4">
        <w:t>.</w:t>
      </w:r>
    </w:p>
    <w:p w14:paraId="473C3EEF" w14:textId="77777777" w:rsidR="00FE135B" w:rsidRPr="00B613E4" w:rsidRDefault="002D203E" w:rsidP="00227528">
      <w:pPr>
        <w:pStyle w:val="lnek10"/>
      </w:pPr>
      <w:r w:rsidRPr="00B613E4">
        <w:t>Zhotovi</w:t>
      </w:r>
      <w:r w:rsidR="00FE135B" w:rsidRPr="00B613E4">
        <w:t xml:space="preserve">tel je rovněž povinen bez zbytečného odkladu oznámit </w:t>
      </w:r>
      <w:r w:rsidRPr="00B613E4">
        <w:t>Objednat</w:t>
      </w:r>
      <w:r w:rsidR="00FE135B" w:rsidRPr="00B613E4">
        <w:t xml:space="preserve">eli všechny okolnosti, které zjistí při své činnosti, a které mohou mít vliv na změnu pokynů </w:t>
      </w:r>
      <w:r w:rsidRPr="00B613E4">
        <w:t>Objednat</w:t>
      </w:r>
      <w:r w:rsidR="00FE135B" w:rsidRPr="00B613E4">
        <w:t xml:space="preserve">ele. </w:t>
      </w:r>
      <w:r w:rsidRPr="00B613E4">
        <w:t>Zhotovi</w:t>
      </w:r>
      <w:r w:rsidR="00FE135B" w:rsidRPr="00B613E4">
        <w:t xml:space="preserve">tel upozorní </w:t>
      </w:r>
      <w:r w:rsidRPr="00B613E4">
        <w:t>Objednat</w:t>
      </w:r>
      <w:r w:rsidR="00FE135B" w:rsidRPr="00B613E4">
        <w:t xml:space="preserve">ele na nevhodnost jeho pokynů; v případě, že </w:t>
      </w:r>
      <w:r w:rsidRPr="00B613E4">
        <w:t>Objednat</w:t>
      </w:r>
      <w:r w:rsidR="00FE135B" w:rsidRPr="00B613E4">
        <w:t xml:space="preserve">el přes upozornění </w:t>
      </w:r>
      <w:r w:rsidRPr="00B613E4">
        <w:t>Zhotovi</w:t>
      </w:r>
      <w:r w:rsidR="00FE135B" w:rsidRPr="00B613E4">
        <w:t xml:space="preserve">tele na splnění pokynů trvá, se </w:t>
      </w:r>
      <w:r w:rsidRPr="00B613E4">
        <w:t>Zhotovi</w:t>
      </w:r>
      <w:r w:rsidR="00FE135B" w:rsidRPr="00B613E4">
        <w:t>tel</w:t>
      </w:r>
      <w:r w:rsidR="00A63818" w:rsidRPr="00B613E4">
        <w:t xml:space="preserve"> v </w:t>
      </w:r>
      <w:r w:rsidR="00FE135B" w:rsidRPr="00B613E4">
        <w:t xml:space="preserve">odpovídajícím poměru zprošťuje odpovědnosti za vady jím </w:t>
      </w:r>
      <w:r w:rsidRPr="00B613E4">
        <w:t>poskytované</w:t>
      </w:r>
      <w:r w:rsidR="00FE135B" w:rsidRPr="00B613E4">
        <w:t xml:space="preserve"> služby </w:t>
      </w:r>
      <w:r w:rsidRPr="00B613E4">
        <w:t>Objednat</w:t>
      </w:r>
      <w:r w:rsidR="00FE135B" w:rsidRPr="00B613E4">
        <w:t>eli.</w:t>
      </w:r>
    </w:p>
    <w:p w14:paraId="6D473BFA" w14:textId="77777777" w:rsidR="00FE135B" w:rsidRPr="00B613E4" w:rsidRDefault="002D203E" w:rsidP="00227528">
      <w:pPr>
        <w:pStyle w:val="lnek10"/>
      </w:pPr>
      <w:r w:rsidRPr="00B613E4">
        <w:t>Zhotovi</w:t>
      </w:r>
      <w:r w:rsidR="005C4487" w:rsidRPr="00B613E4">
        <w:t>tel</w:t>
      </w:r>
      <w:r w:rsidR="00FE135B" w:rsidRPr="00B613E4">
        <w:t xml:space="preserve"> je povinen účastnit se jednání svolaných </w:t>
      </w:r>
      <w:r w:rsidRPr="00B613E4">
        <w:t>Objednat</w:t>
      </w:r>
      <w:r w:rsidR="00B253C2">
        <w:t xml:space="preserve">elem </w:t>
      </w:r>
      <w:r w:rsidR="00FE135B" w:rsidRPr="00B613E4">
        <w:t>týkající</w:t>
      </w:r>
      <w:r w:rsidR="00B253C2">
        <w:t>ch</w:t>
      </w:r>
      <w:r w:rsidR="00FE135B" w:rsidRPr="00B613E4">
        <w:t xml:space="preserve"> se provádění díla. Pokud není specifikováno jinak, účastní se za </w:t>
      </w:r>
      <w:r w:rsidRPr="00B613E4">
        <w:t>Zhotovi</w:t>
      </w:r>
      <w:r w:rsidR="005C4487" w:rsidRPr="00B613E4">
        <w:t>tele</w:t>
      </w:r>
      <w:r w:rsidR="00FE135B" w:rsidRPr="00B613E4">
        <w:t xml:space="preserve"> takového jednání vždy oprávněné osoby. Objednatel je oprávněn požadovat účast kteréhokoliv zástupce </w:t>
      </w:r>
      <w:r w:rsidRPr="00B613E4">
        <w:t>Zhotovi</w:t>
      </w:r>
      <w:r w:rsidR="00FE135B" w:rsidRPr="00B613E4">
        <w:t>tele.</w:t>
      </w:r>
    </w:p>
    <w:p w14:paraId="60D4C7E6" w14:textId="77777777" w:rsidR="00FE135B" w:rsidRPr="00B613E4" w:rsidRDefault="002D203E" w:rsidP="00227528">
      <w:pPr>
        <w:pStyle w:val="lnek10"/>
      </w:pPr>
      <w:r w:rsidRPr="00B613E4">
        <w:t>Zhotovi</w:t>
      </w:r>
      <w:r w:rsidR="00FE135B" w:rsidRPr="00B613E4">
        <w:t xml:space="preserve">tel se zavazuje při plnění předmětu </w:t>
      </w:r>
      <w:r w:rsidR="00B253C2">
        <w:t>S</w:t>
      </w:r>
      <w:r w:rsidR="00FE135B" w:rsidRPr="00B613E4">
        <w:t xml:space="preserve">mlouvy spolupracovat s jakýmikoliv experty nebo jinými odborníky, které si určí </w:t>
      </w:r>
      <w:r w:rsidRPr="00B613E4">
        <w:t>Objednat</w:t>
      </w:r>
      <w:r w:rsidR="00FE135B" w:rsidRPr="00B613E4">
        <w:t>e</w:t>
      </w:r>
      <w:r w:rsidR="00B253C2">
        <w:t>l, tak aby bylo dosaženo účelu S</w:t>
      </w:r>
      <w:r w:rsidR="00FE135B" w:rsidRPr="00B613E4">
        <w:t>mlouvy.</w:t>
      </w:r>
    </w:p>
    <w:p w14:paraId="5E05B9EA" w14:textId="77777777" w:rsidR="00FB4492" w:rsidRPr="00B613E4" w:rsidRDefault="00FB4492" w:rsidP="00227528">
      <w:pPr>
        <w:pStyle w:val="lnek10"/>
      </w:pPr>
      <w:r w:rsidRPr="00B613E4">
        <w:t>Existenci platného pojištění ve smyslu čl</w:t>
      </w:r>
      <w:r w:rsidR="00DC2B5F" w:rsidRPr="00B613E4">
        <w:t>ánku</w:t>
      </w:r>
      <w:r w:rsidRPr="00B613E4">
        <w:t xml:space="preserve"> </w:t>
      </w:r>
      <w:r w:rsidR="00DB1A5D" w:rsidRPr="00B613E4">
        <w:t>I. odst.</w:t>
      </w:r>
      <w:r w:rsidR="008F5227" w:rsidRPr="00B613E4">
        <w:t> </w:t>
      </w:r>
      <w:r w:rsidR="00DB1A5D" w:rsidRPr="00B613E4">
        <w:t xml:space="preserve">2 </w:t>
      </w:r>
      <w:r w:rsidRPr="00B613E4">
        <w:t xml:space="preserve">je </w:t>
      </w:r>
      <w:r w:rsidR="002D203E" w:rsidRPr="00B613E4">
        <w:t>Zhotovi</w:t>
      </w:r>
      <w:r w:rsidRPr="00B613E4">
        <w:t>tel povinen na výzvu</w:t>
      </w:r>
      <w:r w:rsidR="003E1650" w:rsidRPr="00B613E4">
        <w:t xml:space="preserve"> </w:t>
      </w:r>
      <w:r w:rsidR="002D203E" w:rsidRPr="00B613E4">
        <w:t>Objednat</w:t>
      </w:r>
      <w:r w:rsidR="003E1650" w:rsidRPr="00B613E4">
        <w:t>eli</w:t>
      </w:r>
      <w:r w:rsidR="00DB1A5D" w:rsidRPr="00B613E4">
        <w:t xml:space="preserve"> </w:t>
      </w:r>
      <w:r w:rsidRPr="00B613E4">
        <w:t>bez zbytečného odkladu kdykoliv v průběhu trvání smluvního vztahu doložit.</w:t>
      </w:r>
    </w:p>
    <w:p w14:paraId="1CBA2D69" w14:textId="77777777" w:rsidR="00FE135B" w:rsidRPr="00B613E4" w:rsidRDefault="00FE135B" w:rsidP="00227528">
      <w:pPr>
        <w:pStyle w:val="lnek10"/>
      </w:pPr>
      <w:r w:rsidRPr="00B613E4">
        <w:t xml:space="preserve">Práce musí být přizpůsobeny potřebám </w:t>
      </w:r>
      <w:r w:rsidR="002D203E" w:rsidRPr="00B613E4">
        <w:t>Objednat</w:t>
      </w:r>
      <w:r w:rsidRPr="00B613E4">
        <w:t>ele</w:t>
      </w:r>
      <w:r w:rsidR="00440A7A" w:rsidRPr="00B613E4">
        <w:t>, vyplývajícím ze smluvní a zadávací dokumentace</w:t>
      </w:r>
      <w:r w:rsidRPr="00B613E4">
        <w:t>. Při provádění vlastních prací musí být dodržována veškerá bezpečnostní opatření.</w:t>
      </w:r>
    </w:p>
    <w:p w14:paraId="2D6CE219" w14:textId="77777777" w:rsidR="00A144FF" w:rsidRDefault="001C7FEE" w:rsidP="00227528">
      <w:pPr>
        <w:pStyle w:val="lnek10"/>
      </w:pPr>
      <w:r>
        <w:t xml:space="preserve">K ujednáním, která jsou v rozporu s požadavky </w:t>
      </w:r>
      <w:r w:rsidR="002D203E">
        <w:t>Objednat</w:t>
      </w:r>
      <w:r w:rsidR="0044164D">
        <w:t>ele, uvedenými ve smluvní či zadávací dokumentaci se nepřihlíží.</w:t>
      </w:r>
    </w:p>
    <w:p w14:paraId="452AA176" w14:textId="77777777" w:rsidR="00C942AB" w:rsidRDefault="002D203E" w:rsidP="00227528">
      <w:pPr>
        <w:pStyle w:val="lnek10"/>
      </w:pPr>
      <w:r>
        <w:t>Zhotovi</w:t>
      </w:r>
      <w:r w:rsidR="00C942AB">
        <w:t xml:space="preserve">tel </w:t>
      </w:r>
      <w:r w:rsidR="00C942AB" w:rsidRPr="00C942AB">
        <w:t>přebírá riziko změny okolností ve smyslu ust</w:t>
      </w:r>
      <w:r w:rsidR="000D2432">
        <w:t>anovení</w:t>
      </w:r>
      <w:r w:rsidR="00C942AB" w:rsidRPr="00C942AB">
        <w:t xml:space="preserve"> § 1765 odst.</w:t>
      </w:r>
      <w:r w:rsidR="008F5227">
        <w:t> </w:t>
      </w:r>
      <w:r w:rsidR="00C368A0">
        <w:t xml:space="preserve">2 </w:t>
      </w:r>
      <w:r w:rsidR="000345F5">
        <w:t>OZ</w:t>
      </w:r>
      <w:r w:rsidR="00C368A0">
        <w:t>.</w:t>
      </w:r>
    </w:p>
    <w:p w14:paraId="0F81178B" w14:textId="77777777" w:rsidR="000345F5" w:rsidRDefault="000345F5" w:rsidP="00227528">
      <w:pPr>
        <w:pStyle w:val="lnek10"/>
      </w:pPr>
      <w:r w:rsidRPr="008146E9">
        <w:t>Zhotovitel není oprávněn převést svá práva a povinnosti ze Smlouvy nebo její části na třetí osobu bez předchozího písemného souhlasu Objednatele. Objednatel si tímto vyhrazuje právo takový souhlas neudělit a to i bez udání důvodu. Za účelem zvážení, zda takový souhlas s převodem Objednatel udělí či nikoli, je Zhotovitel povinen mu opatřit a dodat veškeré informace a dokumenty, o které Objednatel požádá. Tato Smlouva není převoditelná rubopisem</w:t>
      </w:r>
      <w:r>
        <w:t>.</w:t>
      </w:r>
    </w:p>
    <w:p w14:paraId="6670E3A5" w14:textId="37985BB9" w:rsidR="000345F5" w:rsidRPr="00B613E4" w:rsidRDefault="000345F5" w:rsidP="00055708">
      <w:pPr>
        <w:pStyle w:val="lnek10"/>
      </w:pPr>
      <w:r>
        <w:t xml:space="preserve">Veškerá oznámení, žádosti nebo jiná sdělení učiněná některou Smluvní stranou na </w:t>
      </w:r>
      <w:r w:rsidRPr="00B613E4">
        <w:t>základě této smlouvy, vyjma oznámení dle článku IX</w:t>
      </w:r>
      <w:r w:rsidR="00B253C2">
        <w:t>.</w:t>
      </w:r>
      <w:r w:rsidRPr="00B613E4">
        <w:t>, budou učiněna písemně a budou považována za řádně učiněná, jakmile budo</w:t>
      </w:r>
      <w:r w:rsidR="003117D0" w:rsidRPr="00B613E4">
        <w:t xml:space="preserve">u prokazatelným způsobem doručena druhé Smluvní straně. </w:t>
      </w:r>
      <w:r w:rsidRPr="00B613E4">
        <w:t xml:space="preserve">Písemnosti se považují za doručené i v případě, že kterákoliv ze stran její doručení odmítne, či jinak </w:t>
      </w:r>
      <w:r w:rsidR="004C747D">
        <w:t xml:space="preserve">doručení </w:t>
      </w:r>
      <w:r w:rsidRPr="00B613E4">
        <w:t>znemožní.</w:t>
      </w:r>
    </w:p>
    <w:p w14:paraId="13DA1AF8" w14:textId="4E7347DA" w:rsidR="003117D0" w:rsidRDefault="003117D0" w:rsidP="003117D0">
      <w:pPr>
        <w:pStyle w:val="lnek10"/>
      </w:pPr>
      <w:r w:rsidRPr="00B613E4">
        <w:t>Zápisy z jednání a jiné dokumenty, vznikající v průběhu realizace díla, budou Zhotovitelem</w:t>
      </w:r>
      <w:r w:rsidRPr="003117D0">
        <w:t xml:space="preserve"> zpracovány v</w:t>
      </w:r>
      <w:r w:rsidR="004C747D">
        <w:t xml:space="preserve"> českém </w:t>
      </w:r>
      <w:r w:rsidRPr="003117D0">
        <w:t xml:space="preserve">jazyce a budou Objednateli </w:t>
      </w:r>
      <w:r>
        <w:t>předávány v jednom vyhotovení v </w:t>
      </w:r>
      <w:r w:rsidRPr="003117D0">
        <w:t>listinné formě a v jednom vyhotovení v elektronické po</w:t>
      </w:r>
      <w:r>
        <w:t>době ve formátu kompatibilním s </w:t>
      </w:r>
      <w:r w:rsidRPr="003117D0">
        <w:t>produkty MS Office</w:t>
      </w:r>
      <w:r>
        <w:t>.</w:t>
      </w:r>
    </w:p>
    <w:p w14:paraId="484809B4" w14:textId="06218FE3" w:rsidR="007F018B" w:rsidRDefault="007F018B" w:rsidP="003117D0">
      <w:pPr>
        <w:pStyle w:val="lnek10"/>
      </w:pPr>
      <w:r>
        <w:t xml:space="preserve">Zhotovitel se zavazuje zajistit </w:t>
      </w:r>
      <w:r w:rsidRPr="007F018B">
        <w:t xml:space="preserve">řádnou součinnost při převodu dat nebo jejich zpřístupnění v období 6 měsíců před uplynutím účinnosti této Smlouvy až do uplynutí účinnosti této </w:t>
      </w:r>
      <w:r w:rsidRPr="007F018B">
        <w:lastRenderedPageBreak/>
        <w:t>Smlouvy (nebo i po jejím uplynutí) pro následného p</w:t>
      </w:r>
      <w:r w:rsidR="004C747D">
        <w:t>oskytovatele služeb nebo pro Objednatele</w:t>
      </w:r>
      <w:r w:rsidRPr="007F018B">
        <w:t>, které jsou předmětem této Smlouvy</w:t>
      </w:r>
      <w:r>
        <w:t>.</w:t>
      </w:r>
    </w:p>
    <w:p w14:paraId="31495065" w14:textId="77777777" w:rsidR="00C368A0" w:rsidRPr="002501C8" w:rsidRDefault="00C368A0" w:rsidP="00B25D64">
      <w:pPr>
        <w:pStyle w:val="Nadpis2"/>
      </w:pPr>
      <w:r>
        <w:t>čl. XI.</w:t>
      </w:r>
      <w:r>
        <w:br/>
        <w:t>Ochrana informací</w:t>
      </w:r>
    </w:p>
    <w:p w14:paraId="649E0449" w14:textId="77777777" w:rsidR="00C368A0" w:rsidRDefault="00C368A0" w:rsidP="00227528">
      <w:pPr>
        <w:pStyle w:val="lnek11"/>
      </w:pPr>
      <w:r w:rsidRPr="00DD7921">
        <w:t xml:space="preserve">S ohledem na oprávněné zájmy </w:t>
      </w:r>
      <w:r w:rsidR="009521C3">
        <w:t>O</w:t>
      </w:r>
      <w:r w:rsidRPr="00DD7921">
        <w:t xml:space="preserve">bjednatele je </w:t>
      </w:r>
      <w:r w:rsidR="009521C3">
        <w:t>Z</w:t>
      </w:r>
      <w:r w:rsidRPr="00DD7921">
        <w:t>hotovitel povinen zachovávat mlčenlivost o důvěrných informacích, o nichž se dozvěděl při plnění či</w:t>
      </w:r>
      <w:r w:rsidR="00B253C2">
        <w:t>nností dle této S</w:t>
      </w:r>
      <w:r w:rsidRPr="00DD7921">
        <w:t xml:space="preserve">mlouvy a které v zájmu </w:t>
      </w:r>
      <w:r w:rsidR="009521C3">
        <w:t>O</w:t>
      </w:r>
      <w:r w:rsidRPr="00DD7921">
        <w:t>bjednatele nelze sdělovat jiným osobám bez jeho písemného souhlasu.</w:t>
      </w:r>
    </w:p>
    <w:p w14:paraId="1D175D4E" w14:textId="77777777" w:rsidR="00C368A0" w:rsidRPr="00DD7921" w:rsidRDefault="00C368A0" w:rsidP="00227528">
      <w:pPr>
        <w:pStyle w:val="lnek11"/>
      </w:pPr>
      <w:r w:rsidRPr="00DD7921">
        <w:t>Za důvěrné informace se považuji</w:t>
      </w:r>
      <w:r w:rsidR="009521C3">
        <w:t xml:space="preserve"> zejména</w:t>
      </w:r>
      <w:r w:rsidRPr="00DD7921">
        <w:t xml:space="preserve"> jakékoliv informace, které:</w:t>
      </w:r>
    </w:p>
    <w:p w14:paraId="24634BAF" w14:textId="77777777" w:rsidR="00C368A0" w:rsidRPr="00DD7921" w:rsidRDefault="00C368A0" w:rsidP="002733F6">
      <w:pPr>
        <w:pStyle w:val="Odstavecseseznamem"/>
        <w:numPr>
          <w:ilvl w:val="0"/>
          <w:numId w:val="24"/>
        </w:numPr>
        <w:shd w:val="clear" w:color="auto" w:fill="FFFFFF"/>
        <w:spacing w:before="120"/>
        <w:ind w:left="851" w:hanging="425"/>
        <w:rPr>
          <w:rFonts w:cs="Arial"/>
        </w:rPr>
      </w:pPr>
      <w:r w:rsidRPr="00DD7921">
        <w:rPr>
          <w:rFonts w:cs="Arial"/>
        </w:rPr>
        <w:t xml:space="preserve">tvoří obchodní tajemství </w:t>
      </w:r>
      <w:r w:rsidR="009521C3">
        <w:rPr>
          <w:rFonts w:cs="Arial"/>
        </w:rPr>
        <w:t>O</w:t>
      </w:r>
      <w:r w:rsidRPr="00DD7921">
        <w:rPr>
          <w:rFonts w:cs="Arial"/>
        </w:rPr>
        <w:t>bjednatele, zejména pak</w:t>
      </w:r>
      <w:r w:rsidR="009521C3">
        <w:rPr>
          <w:rFonts w:cs="Arial"/>
        </w:rPr>
        <w:t xml:space="preserve"> veškeré skutečnosti obchodní a </w:t>
      </w:r>
      <w:r w:rsidRPr="00DD7921">
        <w:rPr>
          <w:rFonts w:cs="Arial"/>
        </w:rPr>
        <w:t xml:space="preserve">technické povahy související s činností </w:t>
      </w:r>
      <w:r w:rsidR="009521C3">
        <w:rPr>
          <w:rFonts w:cs="Arial"/>
        </w:rPr>
        <w:t>O</w:t>
      </w:r>
      <w:r w:rsidRPr="00DD7921">
        <w:rPr>
          <w:rFonts w:cs="Arial"/>
        </w:rPr>
        <w:t>bjednatele, které nejsou veřejně dostupné,</w:t>
      </w:r>
    </w:p>
    <w:p w14:paraId="105B43F5" w14:textId="77777777" w:rsidR="00C368A0" w:rsidRPr="00DD7921" w:rsidRDefault="00C368A0" w:rsidP="002733F6">
      <w:pPr>
        <w:pStyle w:val="Odstavecseseznamem"/>
        <w:numPr>
          <w:ilvl w:val="0"/>
          <w:numId w:val="24"/>
        </w:numPr>
        <w:shd w:val="clear" w:color="auto" w:fill="FFFFFF"/>
        <w:spacing w:before="120"/>
        <w:ind w:left="851"/>
        <w:rPr>
          <w:rFonts w:cs="Arial"/>
        </w:rPr>
      </w:pPr>
      <w:r w:rsidRPr="00DD7921">
        <w:rPr>
          <w:rFonts w:cs="Arial"/>
        </w:rPr>
        <w:t>jsou chráněny nebo podléhají zvláštnímu režimu nakládání na základě příslušných právních předpisů (zejména zákona č. 101/2000 Sb.</w:t>
      </w:r>
      <w:r>
        <w:rPr>
          <w:rFonts w:cs="Arial"/>
        </w:rPr>
        <w:t>,</w:t>
      </w:r>
      <w:r w:rsidRPr="00DD7921">
        <w:rPr>
          <w:rFonts w:cs="Arial"/>
        </w:rPr>
        <w:t xml:space="preserve"> o ochraně osobních údajů</w:t>
      </w:r>
      <w:r>
        <w:rPr>
          <w:rFonts w:cs="Arial"/>
        </w:rPr>
        <w:t>,</w:t>
      </w:r>
      <w:r w:rsidRPr="00DD7921">
        <w:rPr>
          <w:rFonts w:cs="Arial"/>
        </w:rPr>
        <w:t xml:space="preserve"> ve znění pozdějších předpisů</w:t>
      </w:r>
      <w:r>
        <w:rPr>
          <w:rFonts w:cs="Arial"/>
        </w:rPr>
        <w:t>)</w:t>
      </w:r>
      <w:r w:rsidRPr="00DD7921">
        <w:rPr>
          <w:rFonts w:cs="Arial"/>
        </w:rPr>
        <w:t xml:space="preserve"> nebo závazkových vztahů, jejichž účastníkem je </w:t>
      </w:r>
      <w:r w:rsidR="009521C3">
        <w:rPr>
          <w:rFonts w:cs="Arial"/>
        </w:rPr>
        <w:t>O</w:t>
      </w:r>
      <w:r w:rsidRPr="00DD7921">
        <w:rPr>
          <w:rFonts w:cs="Arial"/>
        </w:rPr>
        <w:t>bjednatel,</w:t>
      </w:r>
    </w:p>
    <w:p w14:paraId="184AB724" w14:textId="77777777" w:rsidR="00C368A0" w:rsidRPr="00DD7921" w:rsidRDefault="00C368A0" w:rsidP="002733F6">
      <w:pPr>
        <w:pStyle w:val="Odstavecseseznamem"/>
        <w:numPr>
          <w:ilvl w:val="0"/>
          <w:numId w:val="24"/>
        </w:numPr>
        <w:shd w:val="clear" w:color="auto" w:fill="FFFFFF"/>
        <w:spacing w:before="120"/>
        <w:ind w:left="851"/>
        <w:rPr>
          <w:rFonts w:cs="Arial"/>
        </w:rPr>
      </w:pPr>
      <w:r w:rsidRPr="00DD7921">
        <w:rPr>
          <w:rFonts w:cs="Arial"/>
        </w:rPr>
        <w:t>se týkají:</w:t>
      </w:r>
    </w:p>
    <w:p w14:paraId="0560AF35" w14:textId="77777777" w:rsidR="00C368A0" w:rsidRPr="00DD7921" w:rsidRDefault="00C368A0" w:rsidP="002733F6">
      <w:pPr>
        <w:pStyle w:val="Odstavecseseznamem"/>
        <w:numPr>
          <w:ilvl w:val="0"/>
          <w:numId w:val="25"/>
        </w:numPr>
        <w:shd w:val="clear" w:color="auto" w:fill="FFFFFF"/>
        <w:tabs>
          <w:tab w:val="left" w:pos="1560"/>
        </w:tabs>
        <w:spacing w:before="120"/>
        <w:ind w:left="1277" w:hanging="404"/>
        <w:rPr>
          <w:rFonts w:cs="Arial"/>
        </w:rPr>
      </w:pPr>
      <w:r w:rsidRPr="00DD7921">
        <w:rPr>
          <w:rFonts w:cs="Arial"/>
        </w:rPr>
        <w:t xml:space="preserve">činnosti </w:t>
      </w:r>
      <w:r w:rsidR="009521C3">
        <w:rPr>
          <w:rFonts w:cs="Arial"/>
        </w:rPr>
        <w:t>O</w:t>
      </w:r>
      <w:r w:rsidRPr="00DD7921">
        <w:rPr>
          <w:rFonts w:cs="Arial"/>
        </w:rPr>
        <w:t xml:space="preserve">bjednatele, způsobu řízení a pracovních postupů </w:t>
      </w:r>
      <w:r w:rsidR="009521C3">
        <w:rPr>
          <w:rFonts w:cs="Arial"/>
        </w:rPr>
        <w:t>O</w:t>
      </w:r>
      <w:r w:rsidRPr="00DD7921">
        <w:rPr>
          <w:rFonts w:cs="Arial"/>
        </w:rPr>
        <w:t>bjednatele,</w:t>
      </w:r>
    </w:p>
    <w:p w14:paraId="692E3089" w14:textId="77777777" w:rsidR="00C368A0" w:rsidRPr="00DD7921" w:rsidRDefault="00C368A0" w:rsidP="002733F6">
      <w:pPr>
        <w:pStyle w:val="Odstavecseseznamem"/>
        <w:numPr>
          <w:ilvl w:val="0"/>
          <w:numId w:val="25"/>
        </w:numPr>
        <w:shd w:val="clear" w:color="auto" w:fill="FFFFFF"/>
        <w:tabs>
          <w:tab w:val="left" w:pos="1560"/>
        </w:tabs>
        <w:spacing w:before="120"/>
        <w:ind w:left="1277" w:hanging="404"/>
        <w:rPr>
          <w:rFonts w:cs="Arial"/>
        </w:rPr>
      </w:pPr>
      <w:r w:rsidRPr="00DD7921">
        <w:rPr>
          <w:rFonts w:cs="Arial"/>
        </w:rPr>
        <w:t xml:space="preserve">vnitřních předpisů </w:t>
      </w:r>
      <w:r w:rsidR="009521C3">
        <w:rPr>
          <w:rFonts w:cs="Arial"/>
        </w:rPr>
        <w:t>O</w:t>
      </w:r>
      <w:r w:rsidRPr="00DD7921">
        <w:rPr>
          <w:rFonts w:cs="Arial"/>
        </w:rPr>
        <w:t>bjednatele nebo rozhodnutí jakéhokoliv jeho orgánu, které nejsou veřejné dostupné.</w:t>
      </w:r>
    </w:p>
    <w:p w14:paraId="2C08DF06" w14:textId="77777777" w:rsidR="00C368A0" w:rsidRPr="00DD7921" w:rsidRDefault="00C368A0" w:rsidP="002733F6">
      <w:pPr>
        <w:pStyle w:val="Odstavecseseznamem"/>
        <w:numPr>
          <w:ilvl w:val="0"/>
          <w:numId w:val="24"/>
        </w:numPr>
        <w:shd w:val="clear" w:color="auto" w:fill="FFFFFF"/>
        <w:spacing w:before="120"/>
        <w:ind w:left="851"/>
        <w:rPr>
          <w:rFonts w:cs="Arial"/>
        </w:rPr>
      </w:pPr>
      <w:r w:rsidRPr="00DD7921">
        <w:rPr>
          <w:rFonts w:cs="Arial"/>
        </w:rPr>
        <w:t xml:space="preserve">budou </w:t>
      </w:r>
      <w:r w:rsidR="009521C3">
        <w:rPr>
          <w:rFonts w:cs="Arial"/>
        </w:rPr>
        <w:t>O</w:t>
      </w:r>
      <w:r w:rsidRPr="00DD7921">
        <w:rPr>
          <w:rFonts w:cs="Arial"/>
        </w:rPr>
        <w:t>bjednatelem označeny za důvěrné,</w:t>
      </w:r>
    </w:p>
    <w:p w14:paraId="6B60A831" w14:textId="77777777" w:rsidR="00C368A0" w:rsidRDefault="00C368A0" w:rsidP="002733F6">
      <w:pPr>
        <w:pStyle w:val="Odstavecseseznamem"/>
        <w:numPr>
          <w:ilvl w:val="0"/>
          <w:numId w:val="24"/>
        </w:numPr>
        <w:shd w:val="clear" w:color="auto" w:fill="FFFFFF"/>
        <w:spacing w:before="120"/>
        <w:ind w:left="851"/>
        <w:rPr>
          <w:rFonts w:cs="Arial"/>
        </w:rPr>
      </w:pPr>
      <w:r w:rsidRPr="00DD7921">
        <w:rPr>
          <w:rFonts w:cs="Arial"/>
        </w:rPr>
        <w:t xml:space="preserve">by byly v případě jejich prozrazení způsobilé poškodit </w:t>
      </w:r>
      <w:r w:rsidR="009521C3">
        <w:rPr>
          <w:rFonts w:cs="Arial"/>
        </w:rPr>
        <w:t>O</w:t>
      </w:r>
      <w:r w:rsidRPr="00DD7921">
        <w:rPr>
          <w:rFonts w:cs="Arial"/>
        </w:rPr>
        <w:t>bjednatele.</w:t>
      </w:r>
    </w:p>
    <w:p w14:paraId="762156C9" w14:textId="77777777" w:rsidR="009521C3" w:rsidRDefault="009521C3" w:rsidP="00227528">
      <w:pPr>
        <w:pStyle w:val="lnek11"/>
      </w:pPr>
      <w:r w:rsidRPr="009521C3">
        <w:t xml:space="preserve">Právo nakládat s </w:t>
      </w:r>
      <w:r>
        <w:t>d</w:t>
      </w:r>
      <w:r w:rsidRPr="009521C3">
        <w:t xml:space="preserve">ůvěrnými informacemi mají </w:t>
      </w:r>
      <w:r>
        <w:t>S</w:t>
      </w:r>
      <w:r w:rsidRPr="009521C3">
        <w:t>mluvní strany pouze v rozsahu nezbytně nutném pro splnění předmětu této Smlouvy</w:t>
      </w:r>
      <w:r>
        <w:t>.</w:t>
      </w:r>
    </w:p>
    <w:p w14:paraId="780B47F0" w14:textId="77777777" w:rsidR="009521C3" w:rsidRDefault="009521C3" w:rsidP="00227528">
      <w:pPr>
        <w:pStyle w:val="lnek11"/>
      </w:pPr>
      <w:r w:rsidRPr="009521C3">
        <w:t>Za důvěrné informace se nepovažují informace, které se staly veřejně přístupnými, pokud se tak nestalo porušením povinnosti jejich ochrany, dále informace získané na základě postupu nezávislého na této Smlouvě popř. druhé smluvní straně, pokud je smluvní strana, která takové informace získala, schopna tuto skutečnost doložit, a rovněž informace poskytnuté třetí osobou, která takové informace nezískala porušením povinnosti jejich ochrany</w:t>
      </w:r>
      <w:r>
        <w:t>.</w:t>
      </w:r>
    </w:p>
    <w:p w14:paraId="63D3CA2E" w14:textId="77777777" w:rsidR="00C368A0" w:rsidRPr="009521C3" w:rsidRDefault="00B253C2" w:rsidP="00227528">
      <w:pPr>
        <w:pStyle w:val="lnek11"/>
      </w:pPr>
      <w:r>
        <w:t>Zhotovitel se ve S</w:t>
      </w:r>
      <w:r w:rsidR="00C368A0" w:rsidRPr="009521C3">
        <w:t>mlouvě zavazuje:</w:t>
      </w:r>
    </w:p>
    <w:p w14:paraId="4F003AA0" w14:textId="77777777" w:rsidR="00C368A0" w:rsidRPr="00DD7921" w:rsidRDefault="00C368A0" w:rsidP="002733F6">
      <w:pPr>
        <w:pStyle w:val="Odstavecseseznamem"/>
        <w:numPr>
          <w:ilvl w:val="0"/>
          <w:numId w:val="26"/>
        </w:numPr>
        <w:shd w:val="clear" w:color="auto" w:fill="FFFFFF"/>
        <w:spacing w:before="120"/>
        <w:ind w:left="851" w:hanging="425"/>
        <w:rPr>
          <w:rFonts w:cs="Arial"/>
        </w:rPr>
      </w:pPr>
      <w:r w:rsidRPr="00DD7921">
        <w:rPr>
          <w:rFonts w:cs="Arial"/>
        </w:rPr>
        <w:t xml:space="preserve">uchovávat důvěrné informace v tajnosti a nakládat s nimi výlučně v souvislosti s plněním své činnosti, přičemž je povinen řídit se pravidly pro nakládání s těmito informacemi, které vyplývají z právních předpisů, interních předpisů nebo rozhodnutí orgánů </w:t>
      </w:r>
      <w:r w:rsidR="009521C3">
        <w:rPr>
          <w:rFonts w:cs="Arial"/>
        </w:rPr>
        <w:t>O</w:t>
      </w:r>
      <w:r w:rsidRPr="00DD7921">
        <w:rPr>
          <w:rFonts w:cs="Arial"/>
        </w:rPr>
        <w:t>bjednatele,</w:t>
      </w:r>
    </w:p>
    <w:p w14:paraId="56D5E5E3" w14:textId="77777777" w:rsidR="00C368A0" w:rsidRPr="00DD7921" w:rsidRDefault="00C368A0" w:rsidP="002733F6">
      <w:pPr>
        <w:pStyle w:val="Odstavecseseznamem"/>
        <w:numPr>
          <w:ilvl w:val="0"/>
          <w:numId w:val="26"/>
        </w:numPr>
        <w:shd w:val="clear" w:color="auto" w:fill="FFFFFF"/>
        <w:spacing w:before="120"/>
        <w:ind w:left="851" w:hanging="425"/>
        <w:rPr>
          <w:rFonts w:cs="Arial"/>
        </w:rPr>
      </w:pPr>
      <w:r w:rsidRPr="00DD7921">
        <w:rPr>
          <w:rFonts w:cs="Arial"/>
        </w:rPr>
        <w:t xml:space="preserve">nevyužít, ani se nepokusit využít důvěrné informace pro vlastní potřebu nebo pro potřebu jakékoliv třetí osoby způsobem, který by byl v rozporu </w:t>
      </w:r>
      <w:r w:rsidR="00B253C2">
        <w:rPr>
          <w:rFonts w:cs="Arial"/>
        </w:rPr>
        <w:t>s právními předpisy či s touto S</w:t>
      </w:r>
      <w:r w:rsidRPr="00DD7921">
        <w:rPr>
          <w:rFonts w:cs="Arial"/>
        </w:rPr>
        <w:t xml:space="preserve">mlouvou nebo by přímo nebo nepřímo jakkoliv poškodil nebo mohl poškodit </w:t>
      </w:r>
      <w:r w:rsidR="009521C3">
        <w:rPr>
          <w:rFonts w:cs="Arial"/>
        </w:rPr>
        <w:t>O</w:t>
      </w:r>
      <w:r w:rsidRPr="00DD7921">
        <w:rPr>
          <w:rFonts w:cs="Arial"/>
        </w:rPr>
        <w:t>bjednatele,</w:t>
      </w:r>
    </w:p>
    <w:p w14:paraId="66E12688" w14:textId="77777777" w:rsidR="00C368A0" w:rsidRPr="00DD7921" w:rsidRDefault="00C368A0" w:rsidP="002733F6">
      <w:pPr>
        <w:pStyle w:val="Odstavecseseznamem"/>
        <w:numPr>
          <w:ilvl w:val="0"/>
          <w:numId w:val="26"/>
        </w:numPr>
        <w:shd w:val="clear" w:color="auto" w:fill="FFFFFF"/>
        <w:spacing w:before="120"/>
        <w:ind w:left="851" w:hanging="425"/>
        <w:rPr>
          <w:rFonts w:cs="Arial"/>
        </w:rPr>
      </w:pPr>
      <w:r w:rsidRPr="00DD7921">
        <w:rPr>
          <w:rFonts w:cs="Arial"/>
        </w:rPr>
        <w:t xml:space="preserve">neprodleně informovat statutární orgán </w:t>
      </w:r>
      <w:r w:rsidR="009521C3">
        <w:rPr>
          <w:rFonts w:cs="Arial"/>
        </w:rPr>
        <w:t>O</w:t>
      </w:r>
      <w:r w:rsidRPr="00DD7921">
        <w:rPr>
          <w:rFonts w:cs="Arial"/>
        </w:rPr>
        <w:t>bjednatele, pokud zjistí, že došlo nebo by mohlo dojít k prozrazení důvěrné informace neoprávněné osobě,</w:t>
      </w:r>
    </w:p>
    <w:p w14:paraId="66900CEA" w14:textId="77777777" w:rsidR="00C368A0" w:rsidRPr="00DD7921" w:rsidRDefault="00C368A0" w:rsidP="002733F6">
      <w:pPr>
        <w:pStyle w:val="Odstavecseseznamem"/>
        <w:numPr>
          <w:ilvl w:val="0"/>
          <w:numId w:val="26"/>
        </w:numPr>
        <w:ind w:left="851" w:hanging="425"/>
        <w:rPr>
          <w:rFonts w:cs="Arial"/>
        </w:rPr>
      </w:pPr>
      <w:r w:rsidRPr="00DD7921">
        <w:rPr>
          <w:rFonts w:cs="Arial"/>
        </w:rPr>
        <w:t>k mlčenl</w:t>
      </w:r>
      <w:r w:rsidR="00B253C2">
        <w:rPr>
          <w:rFonts w:cs="Arial"/>
        </w:rPr>
        <w:t>ivosti i po skončení účinnosti S</w:t>
      </w:r>
      <w:r w:rsidRPr="00DD7921">
        <w:rPr>
          <w:rFonts w:cs="Arial"/>
        </w:rPr>
        <w:t>mlouvy.</w:t>
      </w:r>
    </w:p>
    <w:p w14:paraId="3F4C6139" w14:textId="77777777" w:rsidR="00333571" w:rsidRPr="00C14DFC" w:rsidRDefault="002501C8" w:rsidP="00B25D64">
      <w:pPr>
        <w:pStyle w:val="Nadpis2"/>
      </w:pPr>
      <w:r>
        <w:t>čl. XI</w:t>
      </w:r>
      <w:r w:rsidR="00227528">
        <w:t>I</w:t>
      </w:r>
      <w:r w:rsidR="00D37796">
        <w:t>.</w:t>
      </w:r>
      <w:r>
        <w:br/>
      </w:r>
      <w:r w:rsidR="00333571" w:rsidRPr="00C14DFC">
        <w:t>Sankční ujednání</w:t>
      </w:r>
    </w:p>
    <w:p w14:paraId="703A96FB" w14:textId="77777777" w:rsidR="00333571" w:rsidRPr="00B613E4" w:rsidRDefault="00333571" w:rsidP="00227528">
      <w:pPr>
        <w:pStyle w:val="lnek12"/>
      </w:pPr>
      <w:r w:rsidRPr="00B613E4">
        <w:t>V případě nedodržení termín</w:t>
      </w:r>
      <w:r w:rsidR="00250F40" w:rsidRPr="00B613E4">
        <w:t>u</w:t>
      </w:r>
      <w:r w:rsidRPr="00B613E4">
        <w:t xml:space="preserve"> uvedení </w:t>
      </w:r>
      <w:r w:rsidR="00DC2B5F" w:rsidRPr="00B613E4">
        <w:t>řešení</w:t>
      </w:r>
      <w:r w:rsidRPr="00B613E4">
        <w:t xml:space="preserve"> do rutinního provozu </w:t>
      </w:r>
      <w:r w:rsidR="000F529E" w:rsidRPr="00B613E4">
        <w:t>dle</w:t>
      </w:r>
      <w:r w:rsidR="0017167D" w:rsidRPr="00B613E4">
        <w:t xml:space="preserve"> </w:t>
      </w:r>
      <w:r w:rsidR="009D512F" w:rsidRPr="00B613E4">
        <w:t>článku IV. odst. 2</w:t>
      </w:r>
      <w:r w:rsidRPr="00B613E4">
        <w:t xml:space="preserve"> t</w:t>
      </w:r>
      <w:r w:rsidR="009D512F" w:rsidRPr="00B613E4">
        <w:t>é</w:t>
      </w:r>
      <w:r w:rsidRPr="00B613E4">
        <w:t xml:space="preserve">to </w:t>
      </w:r>
      <w:r w:rsidR="0017167D" w:rsidRPr="00B613E4">
        <w:t>S</w:t>
      </w:r>
      <w:r w:rsidRPr="00B613E4">
        <w:t xml:space="preserve">mlouvy ze strany </w:t>
      </w:r>
      <w:r w:rsidR="002D203E" w:rsidRPr="00B613E4">
        <w:t>Zhotovi</w:t>
      </w:r>
      <w:r w:rsidRPr="00B613E4">
        <w:t xml:space="preserve">tele je </w:t>
      </w:r>
      <w:r w:rsidR="00A63818" w:rsidRPr="00B613E4">
        <w:t>tento</w:t>
      </w:r>
      <w:r w:rsidRPr="00B613E4">
        <w:t xml:space="preserve"> povinen zaplatit smluvní pokutu ve výši 0,</w:t>
      </w:r>
      <w:r w:rsidR="002D7C32" w:rsidRPr="00B613E4">
        <w:t>05</w:t>
      </w:r>
      <w:r w:rsidR="00A63818" w:rsidRPr="00B613E4">
        <w:t> </w:t>
      </w:r>
      <w:r w:rsidRPr="00B613E4">
        <w:t>%</w:t>
      </w:r>
      <w:r w:rsidR="009C793D" w:rsidRPr="00B613E4">
        <w:t xml:space="preserve"> </w:t>
      </w:r>
      <w:r w:rsidR="009C793D" w:rsidRPr="00B613E4">
        <w:lastRenderedPageBreak/>
        <w:t>z</w:t>
      </w:r>
      <w:r w:rsidR="00B50B52" w:rsidRPr="00B613E4">
        <w:t> </w:t>
      </w:r>
      <w:r w:rsidRPr="00B613E4">
        <w:t>ceny</w:t>
      </w:r>
      <w:r w:rsidR="00B50B52" w:rsidRPr="00B613E4">
        <w:t xml:space="preserve"> </w:t>
      </w:r>
      <w:r w:rsidR="009D512F" w:rsidRPr="00B613E4">
        <w:t>položky</w:t>
      </w:r>
      <w:r w:rsidR="00B50B52" w:rsidRPr="00B613E4">
        <w:t xml:space="preserve"> plnění </w:t>
      </w:r>
      <w:r w:rsidR="009D512F" w:rsidRPr="00B613E4">
        <w:t xml:space="preserve">za dodávku a implementaci </w:t>
      </w:r>
      <w:r w:rsidR="00B50B52" w:rsidRPr="00B613E4">
        <w:t>dle čl</w:t>
      </w:r>
      <w:r w:rsidR="009D512F" w:rsidRPr="00B613E4">
        <w:t>ánku</w:t>
      </w:r>
      <w:r w:rsidR="00B50B52" w:rsidRPr="00B613E4">
        <w:t xml:space="preserve"> </w:t>
      </w:r>
      <w:r w:rsidR="009D512F" w:rsidRPr="00B613E4">
        <w:t>V.</w:t>
      </w:r>
      <w:r w:rsidR="00B50B52" w:rsidRPr="00B613E4">
        <w:t xml:space="preserve"> odst. </w:t>
      </w:r>
      <w:r w:rsidR="009D512F" w:rsidRPr="00B613E4">
        <w:t>1</w:t>
      </w:r>
      <w:r w:rsidR="00B50B52" w:rsidRPr="00B613E4">
        <w:t xml:space="preserve"> této </w:t>
      </w:r>
      <w:r w:rsidR="009D512F" w:rsidRPr="00B613E4">
        <w:t>S</w:t>
      </w:r>
      <w:r w:rsidR="00B50B52" w:rsidRPr="00B613E4">
        <w:t>mlouvy</w:t>
      </w:r>
      <w:r w:rsidRPr="00B613E4">
        <w:t xml:space="preserve"> bez DPH za každý i započatý den prodlení</w:t>
      </w:r>
      <w:r w:rsidR="007D6CC7" w:rsidRPr="00B613E4">
        <w:t>.</w:t>
      </w:r>
    </w:p>
    <w:p w14:paraId="12BEFBC5" w14:textId="77777777" w:rsidR="00333571" w:rsidRPr="00B613E4" w:rsidRDefault="00333571" w:rsidP="00227528">
      <w:pPr>
        <w:pStyle w:val="lnek12"/>
      </w:pPr>
      <w:r w:rsidRPr="00B613E4">
        <w:t xml:space="preserve">Nebude-li faktura uhrazena ve lhůtě splatnosti, je </w:t>
      </w:r>
      <w:r w:rsidR="002D203E" w:rsidRPr="00B613E4">
        <w:t>Objednat</w:t>
      </w:r>
      <w:r w:rsidRPr="00B613E4">
        <w:t xml:space="preserve">el povinen zaplatit </w:t>
      </w:r>
      <w:r w:rsidR="002D203E" w:rsidRPr="00B613E4">
        <w:t>Zhotovi</w:t>
      </w:r>
      <w:r w:rsidRPr="00B613E4">
        <w:t>teli úrok</w:t>
      </w:r>
      <w:r w:rsidR="009C793D" w:rsidRPr="00B613E4">
        <w:t xml:space="preserve"> z </w:t>
      </w:r>
      <w:r w:rsidRPr="00B613E4">
        <w:t>prodlení ve výši 0,</w:t>
      </w:r>
      <w:r w:rsidR="002D7C32" w:rsidRPr="00B613E4">
        <w:t>05</w:t>
      </w:r>
      <w:r w:rsidR="00CF3228" w:rsidRPr="00B613E4">
        <w:t xml:space="preserve"> </w:t>
      </w:r>
      <w:r w:rsidRPr="00B613E4">
        <w:t>%</w:t>
      </w:r>
      <w:r w:rsidR="009C793D" w:rsidRPr="00B613E4">
        <w:t xml:space="preserve"> z </w:t>
      </w:r>
      <w:r w:rsidRPr="00B613E4">
        <w:t>dlužné částky za každý i započatý den prodlení a za každý jednotlivý případ.</w:t>
      </w:r>
    </w:p>
    <w:p w14:paraId="43CD6D4A" w14:textId="3387627B" w:rsidR="00333571" w:rsidRPr="00B613E4" w:rsidRDefault="00333571" w:rsidP="00227528">
      <w:pPr>
        <w:pStyle w:val="lnek12"/>
      </w:pPr>
      <w:r w:rsidRPr="00B613E4">
        <w:t>V případě nedodržení lhůt pro vyřešení hlášených problémů uvedených</w:t>
      </w:r>
      <w:r w:rsidR="009C793D" w:rsidRPr="00B613E4">
        <w:t xml:space="preserve"> v</w:t>
      </w:r>
      <w:r w:rsidR="000F529E" w:rsidRPr="00B613E4">
        <w:t> čl</w:t>
      </w:r>
      <w:r w:rsidR="009D512F" w:rsidRPr="00B613E4">
        <w:t>ánku</w:t>
      </w:r>
      <w:r w:rsidR="000F529E" w:rsidRPr="00B613E4">
        <w:t xml:space="preserve"> </w:t>
      </w:r>
      <w:r w:rsidR="009D512F" w:rsidRPr="00B613E4">
        <w:t>IX</w:t>
      </w:r>
      <w:r w:rsidR="000F529E" w:rsidRPr="00B613E4">
        <w:t>. odst.</w:t>
      </w:r>
      <w:r w:rsidR="004C747D">
        <w:t> 8</w:t>
      </w:r>
      <w:r w:rsidRPr="00B613E4">
        <w:t xml:space="preserve"> této </w:t>
      </w:r>
      <w:r w:rsidR="000F529E" w:rsidRPr="00B613E4">
        <w:t>S</w:t>
      </w:r>
      <w:r w:rsidRPr="00B613E4">
        <w:t>mlouvy odpovídajících úrovn</w:t>
      </w:r>
      <w:r w:rsidR="000F529E" w:rsidRPr="00B613E4">
        <w:t>i</w:t>
      </w:r>
      <w:r w:rsidRPr="00B613E4">
        <w:t xml:space="preserve"> problémů</w:t>
      </w:r>
      <w:r w:rsidR="000F529E" w:rsidRPr="00B613E4">
        <w:t xml:space="preserve"> Kritická vada</w:t>
      </w:r>
      <w:r w:rsidRPr="00B613E4">
        <w:t xml:space="preserve">, je </w:t>
      </w:r>
      <w:r w:rsidR="002D203E" w:rsidRPr="00B613E4">
        <w:t>Zhotovi</w:t>
      </w:r>
      <w:r w:rsidRPr="00B613E4">
        <w:t xml:space="preserve">tel povinen zaplatit </w:t>
      </w:r>
      <w:r w:rsidR="002D203E" w:rsidRPr="00B613E4">
        <w:t>Objednat</w:t>
      </w:r>
      <w:r w:rsidRPr="00B613E4">
        <w:t xml:space="preserve">eli smluvní pokutu ve výši </w:t>
      </w:r>
      <w:r w:rsidR="000F529E" w:rsidRPr="00B613E4">
        <w:t>7 000,-Kč</w:t>
      </w:r>
      <w:r w:rsidRPr="00B613E4">
        <w:t>, a to za každý i započatý den prodlení a za každ</w:t>
      </w:r>
      <w:r w:rsidR="009F3C4D" w:rsidRPr="00B613E4">
        <w:t>ý jednotlivý případ</w:t>
      </w:r>
      <w:r w:rsidR="000F529E" w:rsidRPr="00B613E4">
        <w:t>.</w:t>
      </w:r>
      <w:r w:rsidR="00B253C2">
        <w:t xml:space="preserve"> V případě běžné poruchy se sjednává za stejných podmínek smluvní pokuta ve výši 3 000,- Kč.</w:t>
      </w:r>
    </w:p>
    <w:p w14:paraId="3AE6769E" w14:textId="77777777" w:rsidR="00DD6E9A" w:rsidRPr="00B613E4" w:rsidRDefault="00DD6E9A" w:rsidP="00227528">
      <w:pPr>
        <w:pStyle w:val="lnek12"/>
      </w:pPr>
      <w:r w:rsidRPr="00B613E4">
        <w:t>V případě, že Zhotovitel neodstraní řádně a oprávněně reklamované vady dle čl</w:t>
      </w:r>
      <w:r w:rsidR="009D512F" w:rsidRPr="00B613E4">
        <w:t>ánku</w:t>
      </w:r>
      <w:r w:rsidRPr="00B613E4">
        <w:t xml:space="preserve"> </w:t>
      </w:r>
      <w:r w:rsidR="000345F5" w:rsidRPr="00B613E4">
        <w:t>VII</w:t>
      </w:r>
      <w:r w:rsidRPr="00B613E4">
        <w:t>I. odst. </w:t>
      </w:r>
      <w:r w:rsidR="000345F5" w:rsidRPr="00B613E4">
        <w:t>9</w:t>
      </w:r>
      <w:r w:rsidRPr="00B613E4">
        <w:t xml:space="preserve"> této Smlouvy bez zbytečného prodlení je Objednatel oprávněn sám nebo prostřednictvím třetí osoby zajistit odstranění vady a Zhotovitel se zavazuje uhradit Objednateli veškeré účelně vynaložené náklady vzniklé v souvislosti s takovýmto odstraněním vad.</w:t>
      </w:r>
      <w:r w:rsidR="00B253C2">
        <w:t xml:space="preserve"> Uplatnění sankčního ujednání dle odst. 7 tím není dotčeno.</w:t>
      </w:r>
    </w:p>
    <w:p w14:paraId="366150DC" w14:textId="1F58916D" w:rsidR="00EC270E" w:rsidRPr="00B613E4" w:rsidRDefault="00B56D48" w:rsidP="00227528">
      <w:pPr>
        <w:pStyle w:val="lnek12"/>
      </w:pPr>
      <w:r w:rsidRPr="00B613E4">
        <w:t>Pro případ neprokázání existence platného pojištění ve smyslu čl</w:t>
      </w:r>
      <w:r w:rsidR="000345F5" w:rsidRPr="00B613E4">
        <w:t>ánku</w:t>
      </w:r>
      <w:r w:rsidRPr="00B613E4">
        <w:t xml:space="preserve"> X. odst. </w:t>
      </w:r>
      <w:r w:rsidR="005C56AF" w:rsidRPr="00B613E4">
        <w:t>8</w:t>
      </w:r>
      <w:r w:rsidRPr="00B613E4">
        <w:t xml:space="preserve"> </w:t>
      </w:r>
      <w:r w:rsidR="000345F5" w:rsidRPr="00B613E4">
        <w:t xml:space="preserve">této Smlouvy </w:t>
      </w:r>
      <w:r w:rsidRPr="00B613E4">
        <w:t xml:space="preserve">sjednávají </w:t>
      </w:r>
      <w:r w:rsidR="00C2135E" w:rsidRPr="00B613E4">
        <w:t>Smluvní</w:t>
      </w:r>
      <w:r w:rsidRPr="00B613E4">
        <w:t xml:space="preserve"> strany ve prospěch </w:t>
      </w:r>
      <w:r w:rsidR="002D203E" w:rsidRPr="00B613E4">
        <w:t>Objednat</w:t>
      </w:r>
      <w:r w:rsidRPr="00B613E4">
        <w:t>ele smluvní pokutu ve výši</w:t>
      </w:r>
      <w:r w:rsidR="000345F5" w:rsidRPr="00B613E4">
        <w:t xml:space="preserve"> 0,5 </w:t>
      </w:r>
      <w:r w:rsidRPr="00B613E4">
        <w:t>% z celkové ceny</w:t>
      </w:r>
      <w:r w:rsidR="004C747D">
        <w:t xml:space="preserve"> předmětu plnění</w:t>
      </w:r>
      <w:r w:rsidR="004C5982" w:rsidRPr="00B613E4">
        <w:t xml:space="preserve"> za každý započatý týden, kdy nebyla existence pojištění prokázána</w:t>
      </w:r>
      <w:r w:rsidRPr="00B613E4">
        <w:t>.</w:t>
      </w:r>
    </w:p>
    <w:p w14:paraId="4E67CA02" w14:textId="77777777" w:rsidR="00352D17" w:rsidRDefault="00352D17" w:rsidP="00227528">
      <w:pPr>
        <w:pStyle w:val="lnek12"/>
      </w:pPr>
      <w:r w:rsidRPr="00352D17">
        <w:t>Zhotovitel je povinen Objednateli uhradit jakékoli majetkové a nemajetkové újmy, vzniklé v důsledku toho, že Objednatel nemohl předměty díla užívat řádně a nerušeně. Jestliže Zhotovitel poruší povinností podle tohoto článku Smlouvy, jde o podstatné porušení této Smlouvy a Zhotovitel uhradí ve prospěch Objednatele smluvní</w:t>
      </w:r>
      <w:r w:rsidR="000345F5">
        <w:t xml:space="preserve"> pokutu ve výši 100.000,- </w:t>
      </w:r>
      <w:r w:rsidRPr="00352D17">
        <w:t>Kč za každé jednotlivé porušení povinnosti. Zaplacením smluvní pokuty není nijak dotčeno ani omezeno právo Objednatele na náhradu škody, kterou lze vymáhat vedle smluvní pokuty v plné výši. S nositeli chráněných práv duševního vlastnictví vzniklých v souvislosti s realizací díla dle této Smlouvy je Zhotovitel povinen vždy smluvně zajistit možnost volného nakládání s těmito právy Objednatelem</w:t>
      </w:r>
      <w:r>
        <w:t>.</w:t>
      </w:r>
    </w:p>
    <w:p w14:paraId="7EBD9081" w14:textId="77777777" w:rsidR="008B1364" w:rsidRDefault="008B1364" w:rsidP="00227528">
      <w:pPr>
        <w:pStyle w:val="lnek12"/>
      </w:pPr>
      <w:r w:rsidRPr="006F4208">
        <w:t xml:space="preserve">Pro případ </w:t>
      </w:r>
      <w:r>
        <w:t xml:space="preserve">nesplnění ostatních smluvních povinností </w:t>
      </w:r>
      <w:r w:rsidR="002D203E">
        <w:t>Zhotovi</w:t>
      </w:r>
      <w:r>
        <w:t xml:space="preserve">telem </w:t>
      </w:r>
      <w:r w:rsidRPr="006F4208">
        <w:t>sjednáv</w:t>
      </w:r>
      <w:r w:rsidR="003D693E">
        <w:t xml:space="preserve">ají </w:t>
      </w:r>
      <w:r w:rsidR="00C2135E">
        <w:t>S</w:t>
      </w:r>
      <w:r w:rsidR="003D693E">
        <w:t xml:space="preserve">mluvní strany ve prospěch </w:t>
      </w:r>
      <w:r w:rsidR="002D203E">
        <w:t>Objednat</w:t>
      </w:r>
      <w:r w:rsidRPr="006F4208">
        <w:t xml:space="preserve">ele </w:t>
      </w:r>
      <w:r>
        <w:t xml:space="preserve">za každé jednotlivé porušení povinnosti </w:t>
      </w:r>
      <w:r w:rsidRPr="006F4208">
        <w:t>smluvní pokutu ve výši</w:t>
      </w:r>
      <w:r>
        <w:t xml:space="preserve"> 0,5 % z celkové ceny.</w:t>
      </w:r>
    </w:p>
    <w:p w14:paraId="495DA6A4" w14:textId="77777777" w:rsidR="007F0692" w:rsidRDefault="007F0692" w:rsidP="00227528">
      <w:pPr>
        <w:pStyle w:val="lnek12"/>
      </w:pPr>
      <w:r w:rsidRPr="00C14DFC">
        <w:t>V případě, že závazek</w:t>
      </w:r>
      <w:r>
        <w:t xml:space="preserve"> z </w:t>
      </w:r>
      <w:r w:rsidR="00B253C2">
        <w:t>této S</w:t>
      </w:r>
      <w:r w:rsidRPr="00C14DFC">
        <w:t xml:space="preserve">mlouvy zanikne před jeho řádným ukončením, nezaniká nárok na smluvní pokutu, pokud vznikl </w:t>
      </w:r>
      <w:r>
        <w:t>dřívějším porušením povinností.</w:t>
      </w:r>
    </w:p>
    <w:p w14:paraId="28CEAC22" w14:textId="247D960F" w:rsidR="00B253C2" w:rsidRPr="007F018B" w:rsidRDefault="00B253C2" w:rsidP="00227528">
      <w:pPr>
        <w:pStyle w:val="lnek12"/>
      </w:pPr>
      <w:r w:rsidRPr="007F018B">
        <w:t xml:space="preserve">V případě, že Zhotovitel nezajistí řádnou součinnost při převodu dat </w:t>
      </w:r>
      <w:r w:rsidR="008440AC" w:rsidRPr="007F018B">
        <w:t>nebo jejich zpřístupnění</w:t>
      </w:r>
      <w:r w:rsidR="0023673D" w:rsidRPr="007F018B">
        <w:t xml:space="preserve"> v období 6 měsíců před uplynutím účinnosti této Smlouvy až d</w:t>
      </w:r>
      <w:r w:rsidR="008440AC" w:rsidRPr="007F018B">
        <w:t xml:space="preserve">o </w:t>
      </w:r>
      <w:r w:rsidR="0023673D" w:rsidRPr="007F018B">
        <w:t>uplynut</w:t>
      </w:r>
      <w:r w:rsidR="008440AC" w:rsidRPr="007F018B">
        <w:t>í účinnosti této Smlouvy</w:t>
      </w:r>
      <w:r w:rsidR="0023673D" w:rsidRPr="007F018B">
        <w:t xml:space="preserve"> (nebo i po</w:t>
      </w:r>
      <w:r w:rsidR="008440AC" w:rsidRPr="007F018B">
        <w:t xml:space="preserve"> </w:t>
      </w:r>
      <w:r w:rsidR="0023673D" w:rsidRPr="007F018B">
        <w:t xml:space="preserve">jejím uplynutí) </w:t>
      </w:r>
      <w:r w:rsidRPr="007F018B">
        <w:t xml:space="preserve">pro následného poskytovatele </w:t>
      </w:r>
      <w:r w:rsidR="008440AC" w:rsidRPr="007F018B">
        <w:t>služeb</w:t>
      </w:r>
      <w:r w:rsidR="0023673D" w:rsidRPr="007F018B">
        <w:t xml:space="preserve"> nebo pro ČOI</w:t>
      </w:r>
      <w:r w:rsidR="008440AC" w:rsidRPr="007F018B">
        <w:t xml:space="preserve">, které jsou předmětem této Smlouvy, zavazuje se </w:t>
      </w:r>
      <w:r w:rsidR="0023673D" w:rsidRPr="007F018B">
        <w:t>uhradit smluvní pokutu ve výši 5</w:t>
      </w:r>
      <w:r w:rsidR="008440AC" w:rsidRPr="007F018B">
        <w:t>00 000,- Kč.</w:t>
      </w:r>
    </w:p>
    <w:p w14:paraId="1BAE63EE" w14:textId="77777777" w:rsidR="008146E9" w:rsidRPr="00C14DFC" w:rsidRDefault="008146E9" w:rsidP="00B25D64">
      <w:pPr>
        <w:pStyle w:val="Nadpis2"/>
      </w:pPr>
      <w:r w:rsidRPr="00B25D64">
        <w:t>čl. X</w:t>
      </w:r>
      <w:r w:rsidR="00227528" w:rsidRPr="00B25D64">
        <w:t>III</w:t>
      </w:r>
      <w:r w:rsidRPr="00B25D64">
        <w:t>.</w:t>
      </w:r>
      <w:r w:rsidRPr="00B25D64">
        <w:br/>
      </w:r>
      <w:r>
        <w:t>Změny smlouvy, odstoupení</w:t>
      </w:r>
    </w:p>
    <w:p w14:paraId="0C3C5132" w14:textId="77777777" w:rsidR="008146E9" w:rsidRDefault="008146E9" w:rsidP="00227528">
      <w:pPr>
        <w:pStyle w:val="lnek13"/>
      </w:pPr>
      <w:r>
        <w:t xml:space="preserve">Tuto Smlouvu lze </w:t>
      </w:r>
      <w:r w:rsidRPr="006C51E1">
        <w:t>měnit</w:t>
      </w:r>
      <w:r>
        <w:t xml:space="preserve"> a doplňovat</w:t>
      </w:r>
      <w:r w:rsidRPr="006C51E1">
        <w:t xml:space="preserve"> pouze písemnými číslovanými dodatky podepsaným oprávněnými zástupci obou smluvních stran. Toto uje</w:t>
      </w:r>
      <w:r w:rsidR="001977E2">
        <w:t>dnání se týká zejména podnětu k </w:t>
      </w:r>
      <w:r w:rsidRPr="006C51E1">
        <w:t>omezení rozsahu díla nebo k jeho rozšíření nad rámec této Smlouvy, popřípadě změny použitých materiál</w:t>
      </w:r>
      <w:r>
        <w:t>ů</w:t>
      </w:r>
      <w:r w:rsidRPr="006C51E1">
        <w:t xml:space="preserve"> nebo technologií, stejně tak změny termínu pro dokončení díla. </w:t>
      </w:r>
    </w:p>
    <w:p w14:paraId="01039354" w14:textId="77777777" w:rsidR="008146E9" w:rsidRPr="00317493" w:rsidRDefault="008146E9" w:rsidP="00227528">
      <w:pPr>
        <w:pStyle w:val="lnek13"/>
      </w:pPr>
      <w:r w:rsidRPr="00317493">
        <w:t xml:space="preserve">Objednatel je oprávněn od této Smlouvy odstoupit ze zákonných důvodů, zejména však tehdy, když je Zhotovitel v prodlení s předáním řádně zhotoveného díla přesahujícím </w:t>
      </w:r>
      <w:r w:rsidR="001977E2">
        <w:t>14 </w:t>
      </w:r>
      <w:r w:rsidRPr="00317493">
        <w:t>kalendářních dní.</w:t>
      </w:r>
    </w:p>
    <w:p w14:paraId="0137BEC8" w14:textId="77777777" w:rsidR="008146E9" w:rsidRPr="00317493" w:rsidRDefault="008146E9" w:rsidP="00227528">
      <w:pPr>
        <w:pStyle w:val="lnek13"/>
      </w:pPr>
      <w:r>
        <w:lastRenderedPageBreak/>
        <w:t xml:space="preserve">Objednavatel je rovněž oprávněn odstoupit od Smlouvy, bude-li zjištěno, že Zhotovitel je v úpadku </w:t>
      </w:r>
      <w:r w:rsidRPr="00317493">
        <w:t>nebo insolvenční návrh bude zamítnut pro nedostatek majetku dlužníka nebo vstoupí-li Zhotovitel do likvidace.</w:t>
      </w:r>
    </w:p>
    <w:p w14:paraId="529EBA26" w14:textId="77777777" w:rsidR="008146E9" w:rsidRPr="001977E2" w:rsidRDefault="008146E9" w:rsidP="00227528">
      <w:pPr>
        <w:pStyle w:val="lnek13"/>
      </w:pPr>
      <w:r w:rsidRPr="001977E2">
        <w:t xml:space="preserve">Odstoupení nabývá účinnosti dnem doručení druhé smluvní straně a jeho účinky se řídí příslušnými ustanoveními </w:t>
      </w:r>
      <w:r w:rsidR="000345F5">
        <w:t>OZ</w:t>
      </w:r>
      <w:r w:rsidRPr="001977E2">
        <w:t>.</w:t>
      </w:r>
      <w:r w:rsidR="001977E2" w:rsidRPr="001977E2">
        <w:t xml:space="preserve"> V případě pochybností se má za to, že odstoupení od smlouvy bylo doručeno ve lhůtě 14 </w:t>
      </w:r>
      <w:r w:rsidR="001977E2">
        <w:t xml:space="preserve">kalendářních </w:t>
      </w:r>
      <w:r w:rsidR="001977E2" w:rsidRPr="001977E2">
        <w:t xml:space="preserve">dnů od </w:t>
      </w:r>
      <w:r w:rsidR="001977E2">
        <w:t xml:space="preserve">data </w:t>
      </w:r>
      <w:r w:rsidR="001977E2" w:rsidRPr="001977E2">
        <w:t>odeslání.</w:t>
      </w:r>
    </w:p>
    <w:p w14:paraId="2E5831B0" w14:textId="77777777" w:rsidR="008146E9" w:rsidRPr="001977E2" w:rsidRDefault="008146E9" w:rsidP="00227528">
      <w:pPr>
        <w:pStyle w:val="lnek13"/>
      </w:pPr>
      <w:r w:rsidRPr="001977E2">
        <w:t>V případě oprávněného odstoupení kterékoli ze smluvních stran od této Smlouvy jsou smluvní strany povinny uhradit si navzájem účelně vynaložené náklady spojené s plněním této Smlouvy.</w:t>
      </w:r>
    </w:p>
    <w:p w14:paraId="0876EB0F" w14:textId="77777777" w:rsidR="00333571" w:rsidRDefault="002501C8" w:rsidP="00B25D64">
      <w:pPr>
        <w:pStyle w:val="Nadpis2"/>
      </w:pPr>
      <w:r>
        <w:t>čl. X</w:t>
      </w:r>
      <w:r w:rsidR="00227528">
        <w:t>I</w:t>
      </w:r>
      <w:r w:rsidR="00514CDE">
        <w:t>V</w:t>
      </w:r>
      <w:r w:rsidR="00D37796">
        <w:t>.</w:t>
      </w:r>
      <w:r>
        <w:br/>
      </w:r>
      <w:r w:rsidR="00333571" w:rsidRPr="00C14DFC">
        <w:t>Závěrečná ujednání</w:t>
      </w:r>
    </w:p>
    <w:p w14:paraId="552441D0" w14:textId="77777777" w:rsidR="001977E2" w:rsidRDefault="001977E2" w:rsidP="00227528">
      <w:pPr>
        <w:pStyle w:val="lnek14"/>
      </w:pPr>
      <w:r w:rsidRPr="001977E2">
        <w:t>Veškerá předchozí ujednání mezi stranami této Smlouvy týkající se jejího předmětu pozbývají podpisem této Smlouvy platnosti</w:t>
      </w:r>
      <w:r>
        <w:t>.</w:t>
      </w:r>
    </w:p>
    <w:p w14:paraId="6AFDBE92" w14:textId="77777777" w:rsidR="001977E2" w:rsidRDefault="00120372" w:rsidP="00227528">
      <w:pPr>
        <w:pStyle w:val="lnek14"/>
      </w:pPr>
      <w:r>
        <w:t>Práva a povinnosti S</w:t>
      </w:r>
      <w:r w:rsidR="001977E2" w:rsidRPr="001977E2">
        <w:t xml:space="preserve">mluvních stran výslovně v této Smlouvě neupravená se řídí příslušnými ustanoveními </w:t>
      </w:r>
      <w:r w:rsidR="000345F5">
        <w:t>OZ</w:t>
      </w:r>
      <w:r w:rsidR="001977E2" w:rsidRPr="001977E2">
        <w:t xml:space="preserve">. Smluvní strany pro účely plnění této Smlouvy výslovně sjednávají, že případné obchodní zvyklosti, týkající se plnění této </w:t>
      </w:r>
      <w:r w:rsidR="001977E2">
        <w:t>S</w:t>
      </w:r>
      <w:r w:rsidR="001977E2" w:rsidRPr="001977E2">
        <w:t xml:space="preserve">mlouvy nemají přednost před ujednáními v této </w:t>
      </w:r>
      <w:r w:rsidR="001977E2">
        <w:t>S</w:t>
      </w:r>
      <w:r w:rsidR="001977E2" w:rsidRPr="001977E2">
        <w:t>mlouvě, ani před ustanoveními zákona, byť by tato ustanovení neměla donucující účinky</w:t>
      </w:r>
      <w:r w:rsidR="001977E2">
        <w:t>.</w:t>
      </w:r>
    </w:p>
    <w:p w14:paraId="2384EA77" w14:textId="77777777" w:rsidR="0023774A" w:rsidRPr="00C368A0" w:rsidRDefault="0023774A" w:rsidP="00227528">
      <w:pPr>
        <w:pStyle w:val="lnek14"/>
      </w:pPr>
      <w:r w:rsidRPr="007A5C20">
        <w:rPr>
          <w:rFonts w:cs="Arial"/>
        </w:rPr>
        <w:t>Případná neplatnost některého ustanovení této smlouvy nemá za následek neplatnost ostatních ustanovení. V případě,</w:t>
      </w:r>
      <w:r w:rsidR="00120372">
        <w:rPr>
          <w:rFonts w:cs="Arial"/>
        </w:rPr>
        <w:t xml:space="preserve"> že kterékoliv ustanovení této S</w:t>
      </w:r>
      <w:r w:rsidRPr="007A5C20">
        <w:rPr>
          <w:rFonts w:cs="Arial"/>
        </w:rPr>
        <w:t xml:space="preserve">mlouvy se stane neúčinným nebo neplatným, </w:t>
      </w:r>
      <w:r>
        <w:rPr>
          <w:rFonts w:cs="Arial"/>
        </w:rPr>
        <w:t>S</w:t>
      </w:r>
      <w:r w:rsidRPr="007A5C20">
        <w:rPr>
          <w:rFonts w:cs="Arial"/>
        </w:rPr>
        <w:t>mluvní strany se zavazují bez zbytečných odkladů nahradit takové ustanovení novým</w:t>
      </w:r>
      <w:r>
        <w:rPr>
          <w:rFonts w:cs="Arial"/>
        </w:rPr>
        <w:t>.</w:t>
      </w:r>
    </w:p>
    <w:p w14:paraId="3D23A1C9" w14:textId="77777777" w:rsidR="008146E9" w:rsidRDefault="008146E9" w:rsidP="00227528">
      <w:pPr>
        <w:pStyle w:val="lnek14"/>
      </w:pPr>
      <w:r w:rsidRPr="008146E9">
        <w:t>Zhotovitel se zavazuje případnou pohledávku vzniklou z tohoto smluvního vztahu nepostoupit a/nebo nedat do zástavy třetím subjektům bez předchozího písemného souhlasu Objednatele</w:t>
      </w:r>
      <w:r>
        <w:t>.</w:t>
      </w:r>
    </w:p>
    <w:p w14:paraId="1B026B99" w14:textId="77777777" w:rsidR="0023774A" w:rsidRPr="0023774A" w:rsidRDefault="0023774A" w:rsidP="00227528">
      <w:pPr>
        <w:pStyle w:val="lnek14"/>
      </w:pPr>
      <w:r w:rsidRPr="007A5C20">
        <w:rPr>
          <w:rFonts w:cs="Arial"/>
        </w:rPr>
        <w:t>Smluvní strany se dohodly, že v případě nástupnictví jsou právní nástupci vázáni ustanoveními této smlouvy v plném rozsahu</w:t>
      </w:r>
      <w:r>
        <w:rPr>
          <w:rFonts w:cs="Arial"/>
        </w:rPr>
        <w:t>.</w:t>
      </w:r>
    </w:p>
    <w:p w14:paraId="46E67C50" w14:textId="7385BD31" w:rsidR="00217C87" w:rsidRDefault="00217C87" w:rsidP="00227528">
      <w:pPr>
        <w:pStyle w:val="lnek14"/>
      </w:pPr>
      <w:r w:rsidRPr="00437327">
        <w:t xml:space="preserve">Smluvní strany výslovně souhlasí s tím, aby tato smlouva </w:t>
      </w:r>
      <w:r>
        <w:t xml:space="preserve">byla součástí evidence smluv, </w:t>
      </w:r>
      <w:r w:rsidR="004C747D">
        <w:t>vedené</w:t>
      </w:r>
      <w:r w:rsidRPr="00437327">
        <w:t xml:space="preserve"> Českou obchodní inspekcí, která bude přístupná </w:t>
      </w:r>
      <w:r>
        <w:t>podle zákona č. 106/1999 Sb., o </w:t>
      </w:r>
      <w:r w:rsidRPr="00437327">
        <w:t xml:space="preserve">svobodném přístupu k informacím, a která obsahuje údaje o </w:t>
      </w:r>
      <w:r w:rsidR="00C2135E">
        <w:t>Smluvní</w:t>
      </w:r>
      <w:r w:rsidRPr="00437327">
        <w:t>ch stranách, předmětu smlouvy, číselné označení této smlouvy a datum jejího podpisu.</w:t>
      </w:r>
    </w:p>
    <w:p w14:paraId="133BD797" w14:textId="77777777" w:rsidR="00DE5432" w:rsidRDefault="002D203E" w:rsidP="00227528">
      <w:pPr>
        <w:pStyle w:val="lnek14"/>
      </w:pPr>
      <w:r>
        <w:t>Zhotovi</w:t>
      </w:r>
      <w:r w:rsidR="00DE5432">
        <w:t>tel prohlašuje</w:t>
      </w:r>
      <w:r w:rsidR="00DE5432" w:rsidRPr="006F4208">
        <w:t xml:space="preserve">, že skutečnosti </w:t>
      </w:r>
      <w:r w:rsidR="00DE5432" w:rsidRPr="00FA3849">
        <w:t xml:space="preserve">uvedené v této smlouvě </w:t>
      </w:r>
      <w:r w:rsidR="00E639E2">
        <w:t>nepovažuje</w:t>
      </w:r>
      <w:r w:rsidR="00DE5432" w:rsidRPr="00FA3849">
        <w:t xml:space="preserve"> za obchodní tajemství </w:t>
      </w:r>
      <w:r w:rsidR="001F07B8">
        <w:t>a uděluje</w:t>
      </w:r>
      <w:r w:rsidR="00DE5432" w:rsidRPr="00FA3849">
        <w:t xml:space="preserve"> souhlas k jejich užití a zveřejnění bez stanovení jakýchkoliv dalších podmínek. Zároveň</w:t>
      </w:r>
      <w:r w:rsidR="00DE5432" w:rsidRPr="006F4208">
        <w:t xml:space="preserve"> bere na vědomí a souhlasí se zveřejněním uzavřené smlouvy </w:t>
      </w:r>
      <w:r w:rsidR="00120372">
        <w:t>v registru smluv ve smyslu zákona č. 340/2015 Sb.</w:t>
      </w:r>
    </w:p>
    <w:p w14:paraId="79CA7D1D" w14:textId="77777777" w:rsidR="001977E2" w:rsidRPr="00C14DFC" w:rsidRDefault="00120372" w:rsidP="00227528">
      <w:pPr>
        <w:pStyle w:val="lnek14"/>
      </w:pPr>
      <w:r>
        <w:t>Nedílnou součásti této S</w:t>
      </w:r>
      <w:r w:rsidR="001977E2" w:rsidRPr="00C14DFC">
        <w:t>mlouvy jsou následující přílohy:</w:t>
      </w:r>
    </w:p>
    <w:p w14:paraId="682EC9C1" w14:textId="77777777" w:rsidR="001977E2" w:rsidRPr="00C54F37" w:rsidRDefault="001977E2" w:rsidP="007B0069">
      <w:pPr>
        <w:tabs>
          <w:tab w:val="left" w:pos="1701"/>
        </w:tabs>
        <w:spacing w:after="120"/>
        <w:ind w:left="425"/>
        <w:contextualSpacing/>
      </w:pPr>
      <w:r w:rsidRPr="00C54F37">
        <w:t>Příloha č.</w:t>
      </w:r>
      <w:r>
        <w:t xml:space="preserve"> </w:t>
      </w:r>
      <w:r w:rsidRPr="00C54F37">
        <w:t>1</w:t>
      </w:r>
      <w:r w:rsidRPr="00C54F37">
        <w:tab/>
        <w:t xml:space="preserve">– </w:t>
      </w:r>
      <w:r>
        <w:t>Specifikace díla</w:t>
      </w:r>
    </w:p>
    <w:p w14:paraId="65FED3A4" w14:textId="77777777" w:rsidR="001977E2" w:rsidRDefault="001977E2" w:rsidP="007B0069">
      <w:pPr>
        <w:tabs>
          <w:tab w:val="left" w:pos="1701"/>
        </w:tabs>
        <w:spacing w:after="120"/>
        <w:ind w:left="425"/>
        <w:contextualSpacing/>
      </w:pPr>
      <w:r w:rsidRPr="00C54F37">
        <w:t>Příloha č.</w:t>
      </w:r>
      <w:r>
        <w:t xml:space="preserve"> </w:t>
      </w:r>
      <w:r w:rsidRPr="00C54F37">
        <w:t>2</w:t>
      </w:r>
      <w:r w:rsidRPr="00C54F37">
        <w:tab/>
        <w:t xml:space="preserve">– </w:t>
      </w:r>
      <w:r>
        <w:t>Harmonogram plnění</w:t>
      </w:r>
    </w:p>
    <w:p w14:paraId="7C0A354F" w14:textId="77777777" w:rsidR="001977E2" w:rsidRDefault="001977E2" w:rsidP="007B0069">
      <w:pPr>
        <w:tabs>
          <w:tab w:val="left" w:pos="1701"/>
        </w:tabs>
        <w:spacing w:after="120"/>
        <w:ind w:left="425"/>
        <w:contextualSpacing/>
      </w:pPr>
      <w:r w:rsidRPr="00C54F37">
        <w:t>Příloha č.</w:t>
      </w:r>
      <w:r>
        <w:t xml:space="preserve"> 3</w:t>
      </w:r>
      <w:r w:rsidRPr="00C54F37">
        <w:tab/>
        <w:t xml:space="preserve">– </w:t>
      </w:r>
      <w:r>
        <w:t>Seznam kontaktních osob</w:t>
      </w:r>
    </w:p>
    <w:p w14:paraId="2EAC05C5" w14:textId="77777777" w:rsidR="001977E2" w:rsidRDefault="001977E2" w:rsidP="007B0069">
      <w:pPr>
        <w:tabs>
          <w:tab w:val="left" w:pos="1701"/>
        </w:tabs>
        <w:spacing w:after="120"/>
        <w:ind w:left="425"/>
        <w:contextualSpacing/>
      </w:pPr>
      <w:r>
        <w:t xml:space="preserve">Příloha č. 4 </w:t>
      </w:r>
      <w:r>
        <w:tab/>
      </w:r>
      <w:r w:rsidRPr="00C54F37">
        <w:t>–</w:t>
      </w:r>
      <w:r>
        <w:t xml:space="preserve"> Pojistná s</w:t>
      </w:r>
      <w:r w:rsidR="007B0069">
        <w:t>mlouva nebo pojistný certifikát</w:t>
      </w:r>
    </w:p>
    <w:p w14:paraId="186629F7" w14:textId="77777777" w:rsidR="007B0069" w:rsidRDefault="007B0069" w:rsidP="007B0069">
      <w:pPr>
        <w:tabs>
          <w:tab w:val="left" w:pos="1701"/>
        </w:tabs>
        <w:spacing w:after="120"/>
        <w:ind w:left="425"/>
        <w:contextualSpacing/>
      </w:pPr>
      <w:r>
        <w:t xml:space="preserve">Příloha č. 5 </w:t>
      </w:r>
      <w:r>
        <w:tab/>
      </w:r>
      <w:r w:rsidRPr="00C54F37">
        <w:t>–</w:t>
      </w:r>
      <w:r>
        <w:t xml:space="preserve"> Licenční podmínky</w:t>
      </w:r>
    </w:p>
    <w:p w14:paraId="2264A294" w14:textId="77777777" w:rsidR="001977E2" w:rsidRPr="00C14DFC" w:rsidRDefault="001977E2" w:rsidP="00227528">
      <w:pPr>
        <w:pStyle w:val="lnek14"/>
      </w:pPr>
      <w:r w:rsidRPr="00C14DFC">
        <w:t>Smluvní strany</w:t>
      </w:r>
      <w:r w:rsidR="00120372">
        <w:t xml:space="preserve"> shodně prohlašují, že si tuto S</w:t>
      </w:r>
      <w:r w:rsidRPr="00C14DFC">
        <w:t>mlouvu před jejím podepsáním přečetly, že byla uzavřena po vzájemném projednání podle jejich pravé a svobodné vůle určitě, vážně a srozumitelně, a že se dohodly o celém jejím obsahu, což stvrzují svými podpisy.</w:t>
      </w:r>
    </w:p>
    <w:p w14:paraId="09BDC3F0" w14:textId="77777777" w:rsidR="001977E2" w:rsidRDefault="001977E2" w:rsidP="00227528">
      <w:pPr>
        <w:pStyle w:val="lnek14"/>
      </w:pPr>
      <w:r w:rsidRPr="00C14DFC">
        <w:lastRenderedPageBreak/>
        <w:t>Smlouva je vyhotovena</w:t>
      </w:r>
      <w:r>
        <w:t xml:space="preserve"> v</w:t>
      </w:r>
      <w:r w:rsidR="00E74D99">
        <w:t xml:space="preserve">e třech </w:t>
      </w:r>
      <w:r w:rsidRPr="00C14DFC">
        <w:t>stejnopisech</w:t>
      </w:r>
      <w:r>
        <w:t xml:space="preserve"> s</w:t>
      </w:r>
      <w:r w:rsidR="00E74D99">
        <w:t xml:space="preserve"> </w:t>
      </w:r>
      <w:r w:rsidRPr="00C14DFC">
        <w:t xml:space="preserve">platností originálu podepsaných oprávněnými zástupci </w:t>
      </w:r>
      <w:r>
        <w:t>Smluvní</w:t>
      </w:r>
      <w:r w:rsidRPr="00C14DFC">
        <w:t xml:space="preserve">ch stran, přičemž </w:t>
      </w:r>
      <w:r>
        <w:t>Objednat</w:t>
      </w:r>
      <w:r w:rsidRPr="00C14DFC">
        <w:t xml:space="preserve">el obdrží </w:t>
      </w:r>
      <w:r w:rsidR="00E74D99">
        <w:t>dvě vyhotovení</w:t>
      </w:r>
      <w:r w:rsidRPr="00C14DFC">
        <w:t xml:space="preserve"> a </w:t>
      </w:r>
      <w:r>
        <w:t>Zhotovi</w:t>
      </w:r>
      <w:r w:rsidRPr="00C14DFC">
        <w:t>tel jedno vyhotovení.</w:t>
      </w:r>
    </w:p>
    <w:p w14:paraId="50127C31" w14:textId="43F361E1" w:rsidR="001977E2" w:rsidRDefault="00120372" w:rsidP="00B25D64">
      <w:pPr>
        <w:pStyle w:val="lnek14"/>
      </w:pPr>
      <w:r>
        <w:t>Tato S</w:t>
      </w:r>
      <w:r w:rsidR="001977E2" w:rsidRPr="001977E2">
        <w:t xml:space="preserve">mlouva </w:t>
      </w:r>
      <w:r w:rsidR="00B25D64">
        <w:t xml:space="preserve">po podpisu Smluvních stran </w:t>
      </w:r>
      <w:r w:rsidR="001977E2" w:rsidRPr="001977E2">
        <w:t xml:space="preserve">nabývá účinnosti dnem jejího </w:t>
      </w:r>
      <w:r w:rsidR="00B25D64" w:rsidRPr="00B25D64">
        <w:t xml:space="preserve">uveřejnění </w:t>
      </w:r>
      <w:r w:rsidR="00B25D64">
        <w:t xml:space="preserve">v registru smluv ve smyslu </w:t>
      </w:r>
      <w:proofErr w:type="spellStart"/>
      <w:r w:rsidR="00B7675E">
        <w:t>ust</w:t>
      </w:r>
      <w:proofErr w:type="spellEnd"/>
      <w:r w:rsidR="00B7675E">
        <w:t>.</w:t>
      </w:r>
      <w:r w:rsidR="00B25D64">
        <w:t xml:space="preserve"> </w:t>
      </w:r>
      <w:proofErr w:type="gramStart"/>
      <w:r w:rsidR="00B25D64">
        <w:t>zákona</w:t>
      </w:r>
      <w:proofErr w:type="gramEnd"/>
      <w:r w:rsidR="00B25D64">
        <w:t xml:space="preserve"> č. 340/2015 Sb., o registru smluv</w:t>
      </w:r>
      <w:r w:rsidR="00B7675E">
        <w:t>.</w:t>
      </w:r>
      <w:r w:rsidR="00B25D64">
        <w:t xml:space="preserve"> </w:t>
      </w:r>
      <w:r w:rsidR="001977E2" w:rsidRPr="001977E2">
        <w:t>Její platnost a účinnost končí splněním všech závazků obou Smluvních stran.</w:t>
      </w:r>
    </w:p>
    <w:p w14:paraId="703351DE" w14:textId="77777777" w:rsidR="00B25D64" w:rsidRDefault="00B25D64" w:rsidP="00B25D64">
      <w:pPr>
        <w:pStyle w:val="lnek14"/>
        <w:numPr>
          <w:ilvl w:val="0"/>
          <w:numId w:val="0"/>
        </w:numPr>
        <w:ind w:left="426" w:hanging="426"/>
      </w:pPr>
    </w:p>
    <w:p w14:paraId="7BD8AB54" w14:textId="77777777" w:rsidR="00B25D64" w:rsidRDefault="00B25D64" w:rsidP="00B25D64">
      <w:pPr>
        <w:pStyle w:val="lnek14"/>
        <w:numPr>
          <w:ilvl w:val="0"/>
          <w:numId w:val="0"/>
        </w:numPr>
        <w:ind w:left="426" w:hanging="426"/>
      </w:pPr>
    </w:p>
    <w:p w14:paraId="4231B51E" w14:textId="77777777" w:rsidR="00B25D64" w:rsidRPr="001977E2" w:rsidRDefault="00B25D64" w:rsidP="00B25D64">
      <w:pPr>
        <w:pStyle w:val="lnek14"/>
        <w:numPr>
          <w:ilvl w:val="0"/>
          <w:numId w:val="0"/>
        </w:numPr>
        <w:ind w:left="426" w:hanging="426"/>
      </w:pPr>
    </w:p>
    <w:tbl>
      <w:tblPr>
        <w:tblW w:w="0" w:type="auto"/>
        <w:tblLook w:val="04A0" w:firstRow="1" w:lastRow="0" w:firstColumn="1" w:lastColumn="0" w:noHBand="0" w:noVBand="1"/>
      </w:tblPr>
      <w:tblGrid>
        <w:gridCol w:w="4045"/>
        <w:gridCol w:w="1078"/>
        <w:gridCol w:w="3949"/>
      </w:tblGrid>
      <w:tr w:rsidR="00333571" w:rsidRPr="00C0209E" w14:paraId="4C4C472B" w14:textId="77777777" w:rsidTr="00A40F30">
        <w:trPr>
          <w:trHeight w:val="457"/>
        </w:trPr>
        <w:tc>
          <w:tcPr>
            <w:tcW w:w="4045" w:type="dxa"/>
            <w:shd w:val="clear" w:color="auto" w:fill="auto"/>
          </w:tcPr>
          <w:p w14:paraId="07FE26A1" w14:textId="567C2386" w:rsidR="00333571" w:rsidRPr="00C0209E" w:rsidRDefault="00333571" w:rsidP="00BC3052">
            <w:r w:rsidRPr="00C0209E">
              <w:t>V</w:t>
            </w:r>
            <w:r w:rsidR="00BC3052">
              <w:t xml:space="preserve"> Brně </w:t>
            </w:r>
            <w:r w:rsidRPr="00C0209E">
              <w:t>dne:</w:t>
            </w:r>
            <w:r w:rsidR="002501C8">
              <w:t xml:space="preserve"> </w:t>
            </w:r>
          </w:p>
        </w:tc>
        <w:tc>
          <w:tcPr>
            <w:tcW w:w="1078" w:type="dxa"/>
            <w:shd w:val="clear" w:color="auto" w:fill="auto"/>
          </w:tcPr>
          <w:p w14:paraId="3C1CA317" w14:textId="77777777" w:rsidR="00333571" w:rsidRPr="00C0209E" w:rsidRDefault="00333571" w:rsidP="007243F4"/>
        </w:tc>
        <w:tc>
          <w:tcPr>
            <w:tcW w:w="3949" w:type="dxa"/>
            <w:shd w:val="clear" w:color="auto" w:fill="auto"/>
          </w:tcPr>
          <w:p w14:paraId="31A97077" w14:textId="77777777" w:rsidR="00333571" w:rsidRPr="00C0209E" w:rsidRDefault="00333571" w:rsidP="007243F4">
            <w:r w:rsidRPr="00C0209E">
              <w:t>V Praze dne:</w:t>
            </w:r>
          </w:p>
        </w:tc>
      </w:tr>
      <w:tr w:rsidR="00333571" w:rsidRPr="00C0209E" w14:paraId="7DC1CBC1" w14:textId="77777777" w:rsidTr="00A40F30">
        <w:trPr>
          <w:trHeight w:val="280"/>
        </w:trPr>
        <w:tc>
          <w:tcPr>
            <w:tcW w:w="4045" w:type="dxa"/>
            <w:shd w:val="clear" w:color="auto" w:fill="auto"/>
          </w:tcPr>
          <w:p w14:paraId="25531078" w14:textId="77777777" w:rsidR="00333571" w:rsidRPr="00C0209E" w:rsidRDefault="00FB2576" w:rsidP="007243F4">
            <w:r w:rsidRPr="00C0209E">
              <w:t xml:space="preserve">Za </w:t>
            </w:r>
            <w:r w:rsidR="002D203E">
              <w:t>Zhotovi</w:t>
            </w:r>
            <w:r>
              <w:t>tele</w:t>
            </w:r>
            <w:r w:rsidRPr="00C0209E">
              <w:t>:</w:t>
            </w:r>
          </w:p>
        </w:tc>
        <w:tc>
          <w:tcPr>
            <w:tcW w:w="1078" w:type="dxa"/>
            <w:shd w:val="clear" w:color="auto" w:fill="auto"/>
          </w:tcPr>
          <w:p w14:paraId="7EAB88E2" w14:textId="77777777" w:rsidR="00333571" w:rsidRPr="00C0209E" w:rsidRDefault="00333571" w:rsidP="007243F4"/>
        </w:tc>
        <w:tc>
          <w:tcPr>
            <w:tcW w:w="3949" w:type="dxa"/>
            <w:shd w:val="clear" w:color="auto" w:fill="auto"/>
          </w:tcPr>
          <w:p w14:paraId="15AF3646" w14:textId="77777777" w:rsidR="00333571" w:rsidRPr="00C0209E" w:rsidRDefault="00FB2576" w:rsidP="007243F4">
            <w:r w:rsidRPr="00C0209E">
              <w:t xml:space="preserve">Za </w:t>
            </w:r>
            <w:r w:rsidR="002D203E">
              <w:t>Objednat</w:t>
            </w:r>
            <w:r w:rsidRPr="00C0209E">
              <w:t>ele:</w:t>
            </w:r>
          </w:p>
        </w:tc>
      </w:tr>
      <w:tr w:rsidR="00333571" w:rsidRPr="00C0209E" w14:paraId="202D9F90" w14:textId="77777777" w:rsidTr="00A40F30">
        <w:trPr>
          <w:trHeight w:val="992"/>
        </w:trPr>
        <w:tc>
          <w:tcPr>
            <w:tcW w:w="4045" w:type="dxa"/>
            <w:tcBorders>
              <w:bottom w:val="dashSmallGap" w:sz="4" w:space="0" w:color="auto"/>
            </w:tcBorders>
            <w:shd w:val="clear" w:color="auto" w:fill="auto"/>
          </w:tcPr>
          <w:p w14:paraId="0EB2B163" w14:textId="77777777" w:rsidR="00333571" w:rsidRDefault="00333571" w:rsidP="00FB2576"/>
          <w:p w14:paraId="784BE99E" w14:textId="77777777" w:rsidR="00CC5347" w:rsidRDefault="00CC5347" w:rsidP="00FB2576"/>
          <w:p w14:paraId="134E5D9E" w14:textId="77777777" w:rsidR="00CC5347" w:rsidRDefault="00CC5347" w:rsidP="00FB2576"/>
          <w:p w14:paraId="406A3CC2" w14:textId="77777777" w:rsidR="00CC5347" w:rsidRDefault="00CC5347" w:rsidP="00FB2576"/>
          <w:p w14:paraId="46A9A775" w14:textId="77777777" w:rsidR="00CC5347" w:rsidRPr="00C0209E" w:rsidRDefault="00CC5347" w:rsidP="00FB2576"/>
        </w:tc>
        <w:tc>
          <w:tcPr>
            <w:tcW w:w="1078" w:type="dxa"/>
            <w:shd w:val="clear" w:color="auto" w:fill="auto"/>
          </w:tcPr>
          <w:p w14:paraId="758A0A31" w14:textId="77777777" w:rsidR="00333571" w:rsidRPr="00C0209E" w:rsidRDefault="00333571" w:rsidP="007243F4"/>
        </w:tc>
        <w:tc>
          <w:tcPr>
            <w:tcW w:w="3949" w:type="dxa"/>
            <w:tcBorders>
              <w:bottom w:val="dashSmallGap" w:sz="4" w:space="0" w:color="auto"/>
            </w:tcBorders>
            <w:shd w:val="clear" w:color="auto" w:fill="auto"/>
          </w:tcPr>
          <w:p w14:paraId="4BB60012" w14:textId="77777777" w:rsidR="00333571" w:rsidRPr="00C0209E" w:rsidRDefault="00333571" w:rsidP="00FB2576"/>
        </w:tc>
      </w:tr>
      <w:tr w:rsidR="00333571" w:rsidRPr="00C0209E" w14:paraId="2E764F5A" w14:textId="77777777" w:rsidTr="00A40F30">
        <w:tc>
          <w:tcPr>
            <w:tcW w:w="4045" w:type="dxa"/>
            <w:tcBorders>
              <w:top w:val="dashSmallGap" w:sz="4" w:space="0" w:color="auto"/>
            </w:tcBorders>
            <w:shd w:val="clear" w:color="auto" w:fill="auto"/>
          </w:tcPr>
          <w:p w14:paraId="2E4D5A9D" w14:textId="37E224B9" w:rsidR="00BC3052" w:rsidRDefault="00BC3052" w:rsidP="00BC3052">
            <w:pPr>
              <w:jc w:val="center"/>
            </w:pPr>
            <w:r>
              <w:t>Mgr. Tibor Szabó, Mgr. Peter Halmo,</w:t>
            </w:r>
          </w:p>
          <w:p w14:paraId="755240E7" w14:textId="77777777" w:rsidR="00BC3052" w:rsidRDefault="00BC3052" w:rsidP="00BC3052">
            <w:pPr>
              <w:jc w:val="center"/>
            </w:pPr>
            <w:r>
              <w:t xml:space="preserve">Mgr. Matúš </w:t>
            </w:r>
            <w:proofErr w:type="spellStart"/>
            <w:r>
              <w:t>Zamborský</w:t>
            </w:r>
            <w:proofErr w:type="spellEnd"/>
          </w:p>
          <w:p w14:paraId="114F15CE" w14:textId="20675986" w:rsidR="00BC3052" w:rsidRPr="00C0209E" w:rsidRDefault="00BC3052" w:rsidP="00BC3052">
            <w:pPr>
              <w:jc w:val="center"/>
            </w:pPr>
            <w:r>
              <w:t>členové představenstva</w:t>
            </w:r>
          </w:p>
        </w:tc>
        <w:tc>
          <w:tcPr>
            <w:tcW w:w="1078" w:type="dxa"/>
            <w:shd w:val="clear" w:color="auto" w:fill="auto"/>
          </w:tcPr>
          <w:p w14:paraId="2204460C" w14:textId="77777777" w:rsidR="00333571" w:rsidRPr="00C0209E" w:rsidRDefault="00333571" w:rsidP="007243F4">
            <w:pPr>
              <w:jc w:val="center"/>
            </w:pPr>
          </w:p>
        </w:tc>
        <w:tc>
          <w:tcPr>
            <w:tcW w:w="3949" w:type="dxa"/>
            <w:tcBorders>
              <w:top w:val="dashSmallGap" w:sz="4" w:space="0" w:color="auto"/>
            </w:tcBorders>
            <w:shd w:val="clear" w:color="auto" w:fill="auto"/>
          </w:tcPr>
          <w:p w14:paraId="5F4AE214" w14:textId="77777777" w:rsidR="00333571" w:rsidRDefault="005F4F47" w:rsidP="00BC3052">
            <w:pPr>
              <w:jc w:val="center"/>
            </w:pPr>
            <w:r>
              <w:t>Ing</w:t>
            </w:r>
            <w:r w:rsidR="00FB2576">
              <w:t xml:space="preserve">. </w:t>
            </w:r>
            <w:r>
              <w:t xml:space="preserve">Mojmír </w:t>
            </w:r>
            <w:proofErr w:type="spellStart"/>
            <w:r>
              <w:t>Bezecný</w:t>
            </w:r>
            <w:proofErr w:type="spellEnd"/>
          </w:p>
          <w:p w14:paraId="79A7AC23" w14:textId="77777777" w:rsidR="00BC3052" w:rsidRDefault="00BC3052" w:rsidP="00BC3052">
            <w:pPr>
              <w:jc w:val="center"/>
            </w:pPr>
            <w:r>
              <w:t>ústřední ředitel</w:t>
            </w:r>
          </w:p>
          <w:p w14:paraId="740EC851" w14:textId="77777777" w:rsidR="00BC3052" w:rsidRDefault="00BC3052" w:rsidP="00BC3052">
            <w:pPr>
              <w:jc w:val="center"/>
            </w:pPr>
            <w:r>
              <w:t>Česká obchodní inspekce</w:t>
            </w:r>
          </w:p>
          <w:p w14:paraId="18FFF568" w14:textId="5CECD1A8" w:rsidR="00203D42" w:rsidRPr="00C0209E" w:rsidRDefault="00203D42" w:rsidP="00203D42"/>
        </w:tc>
      </w:tr>
      <w:tr w:rsidR="00333571" w:rsidRPr="00C0209E" w14:paraId="02C0B1AD" w14:textId="77777777" w:rsidTr="00A40F30">
        <w:tc>
          <w:tcPr>
            <w:tcW w:w="4045" w:type="dxa"/>
            <w:shd w:val="clear" w:color="auto" w:fill="auto"/>
          </w:tcPr>
          <w:p w14:paraId="0BCF0EDC" w14:textId="77777777" w:rsidR="00333571" w:rsidRPr="00C0209E" w:rsidRDefault="00333571" w:rsidP="007243F4">
            <w:pPr>
              <w:jc w:val="center"/>
            </w:pPr>
          </w:p>
        </w:tc>
        <w:tc>
          <w:tcPr>
            <w:tcW w:w="1078" w:type="dxa"/>
            <w:shd w:val="clear" w:color="auto" w:fill="auto"/>
          </w:tcPr>
          <w:p w14:paraId="2179B543" w14:textId="77777777" w:rsidR="00333571" w:rsidRPr="00C0209E" w:rsidRDefault="00333571" w:rsidP="007243F4">
            <w:pPr>
              <w:jc w:val="center"/>
            </w:pPr>
          </w:p>
        </w:tc>
        <w:tc>
          <w:tcPr>
            <w:tcW w:w="3949" w:type="dxa"/>
            <w:shd w:val="clear" w:color="auto" w:fill="auto"/>
          </w:tcPr>
          <w:p w14:paraId="552B8CAD" w14:textId="0D2F8C5F" w:rsidR="00333571" w:rsidRPr="00C0209E" w:rsidRDefault="00333571" w:rsidP="00BC3052"/>
        </w:tc>
      </w:tr>
    </w:tbl>
    <w:p w14:paraId="356CF1BF" w14:textId="77777777" w:rsidR="00F14D2A" w:rsidRDefault="00F14D2A" w:rsidP="00333571">
      <w:pPr>
        <w:sectPr w:rsidR="00F14D2A" w:rsidSect="0096505A">
          <w:footerReference w:type="even" r:id="rId8"/>
          <w:footerReference w:type="default" r:id="rId9"/>
          <w:headerReference w:type="first" r:id="rId10"/>
          <w:footerReference w:type="first" r:id="rId11"/>
          <w:pgSz w:w="11906" w:h="16838"/>
          <w:pgMar w:top="1417" w:right="1417" w:bottom="1417" w:left="1417" w:header="708" w:footer="663" w:gutter="0"/>
          <w:cols w:space="708"/>
          <w:titlePg/>
          <w:docGrid w:linePitch="360"/>
        </w:sectPr>
      </w:pPr>
    </w:p>
    <w:p w14:paraId="674B302D" w14:textId="50259959" w:rsidR="0023774A" w:rsidRDefault="0023774A">
      <w:pPr>
        <w:jc w:val="left"/>
        <w:rPr>
          <w:rFonts w:cs="Arial"/>
          <w:highlight w:val="yellow"/>
        </w:rPr>
      </w:pPr>
    </w:p>
    <w:sectPr w:rsidR="0023774A" w:rsidSect="00AA4BB2">
      <w:footerReference w:type="default" r:id="rId12"/>
      <w:pgSz w:w="11906" w:h="16838"/>
      <w:pgMar w:top="1797" w:right="1106" w:bottom="1797" w:left="1260" w:header="708" w:footer="66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C0447" w14:textId="77777777" w:rsidR="00584AB1" w:rsidRDefault="00584AB1">
      <w:r>
        <w:separator/>
      </w:r>
    </w:p>
  </w:endnote>
  <w:endnote w:type="continuationSeparator" w:id="0">
    <w:p w14:paraId="49C40E3F" w14:textId="77777777" w:rsidR="00584AB1" w:rsidRDefault="0058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KGinis">
    <w:panose1 w:val="020B0603050302020204"/>
    <w:charset w:val="EE"/>
    <w:family w:val="swiss"/>
    <w:pitch w:val="variable"/>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0BDBB" w14:textId="77777777" w:rsidR="009A0C73" w:rsidRPr="00F14D2A" w:rsidRDefault="009A0C73" w:rsidP="00AA4BB2">
    <w:pPr>
      <w:pStyle w:val="Zpat"/>
      <w:jc w:val="right"/>
    </w:pPr>
    <w:r>
      <w:t>- 3 -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127754"/>
      <w:docPartObj>
        <w:docPartGallery w:val="Page Numbers (Bottom of Page)"/>
        <w:docPartUnique/>
      </w:docPartObj>
    </w:sdtPr>
    <w:sdtEndPr/>
    <w:sdtContent>
      <w:p w14:paraId="33F8D2FB" w14:textId="77777777" w:rsidR="009A0C73" w:rsidRPr="00AA4BB2" w:rsidRDefault="009A0C73" w:rsidP="00AA4BB2">
        <w:pPr>
          <w:pStyle w:val="Zpat"/>
          <w:jc w:val="right"/>
        </w:pPr>
        <w:r>
          <w:fldChar w:fldCharType="begin"/>
        </w:r>
        <w:r>
          <w:instrText xml:space="preserve"> PAGE  \* ArabicDash  \* MERGEFORMAT </w:instrText>
        </w:r>
        <w:r>
          <w:fldChar w:fldCharType="separate"/>
        </w:r>
        <w:r w:rsidR="003564F6">
          <w:rPr>
            <w:noProof/>
          </w:rPr>
          <w:t>- 16 -</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C493" w14:textId="77777777" w:rsidR="009A0C73" w:rsidRDefault="009A0C73" w:rsidP="00AA4BB2">
    <w:pPr>
      <w:pStyle w:val="Zpat"/>
      <w:jc w:val="right"/>
    </w:pPr>
    <w:r>
      <w:t>- 1 -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AB1D1" w14:textId="59141FA4" w:rsidR="009A0C73" w:rsidRPr="00AA4BB2" w:rsidRDefault="009A0C73" w:rsidP="00AA4BB2">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16F65" w14:textId="77777777" w:rsidR="00584AB1" w:rsidRDefault="00584AB1">
      <w:r>
        <w:separator/>
      </w:r>
    </w:p>
  </w:footnote>
  <w:footnote w:type="continuationSeparator" w:id="0">
    <w:p w14:paraId="5B5F667B" w14:textId="77777777" w:rsidR="00584AB1" w:rsidRDefault="00584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20F20" w14:textId="77777777" w:rsidR="003564F6" w:rsidRPr="00916FBF" w:rsidRDefault="003564F6" w:rsidP="003564F6">
    <w:pPr>
      <w:pStyle w:val="Zhlav"/>
      <w:jc w:val="right"/>
      <w:rPr>
        <w:rFonts w:ascii="CKGinis" w:hAnsi="CKGinis"/>
        <w:sz w:val="56"/>
        <w:szCs w:val="56"/>
      </w:rPr>
    </w:pPr>
    <w:r w:rsidRPr="00916FBF">
      <w:rPr>
        <w:rFonts w:ascii="CKGinis" w:hAnsi="CKGinis"/>
        <w:sz w:val="56"/>
        <w:szCs w:val="56"/>
      </w:rPr>
      <w:fldChar w:fldCharType="begin"/>
    </w:r>
    <w:r w:rsidRPr="00916FBF">
      <w:rPr>
        <w:rFonts w:ascii="CKGinis" w:hAnsi="CKGinis"/>
        <w:sz w:val="56"/>
        <w:szCs w:val="56"/>
      </w:rPr>
      <w:instrText>MACROBUTTON MSWField(pisemnost.id_pisemnosti_car) *COI0X00VYJSF*</w:instrText>
    </w:r>
    <w:r w:rsidRPr="00916FBF">
      <w:rPr>
        <w:rFonts w:ascii="CKGinis" w:hAnsi="CKGinis"/>
        <w:sz w:val="56"/>
        <w:szCs w:val="56"/>
      </w:rPr>
      <w:fldChar w:fldCharType="separate"/>
    </w:r>
    <w:r>
      <w:t>*COI0X00VYJSF*</w:t>
    </w:r>
    <w:r w:rsidRPr="00916FBF">
      <w:rPr>
        <w:rFonts w:ascii="CKGinis" w:hAnsi="CKGinis"/>
        <w:sz w:val="56"/>
        <w:szCs w:val="56"/>
      </w:rPr>
      <w:fldChar w:fldCharType="end"/>
    </w:r>
  </w:p>
  <w:p w14:paraId="42ABE5C4" w14:textId="24CB46FF" w:rsidR="003564F6" w:rsidRDefault="003564F6" w:rsidP="003564F6">
    <w:pPr>
      <w:pStyle w:val="Zhlav"/>
      <w:ind w:left="3252" w:firstLine="4536"/>
    </w:pPr>
    <w:r w:rsidRPr="0063240E">
      <w:rPr>
        <w:sz w:val="16"/>
        <w:szCs w:val="16"/>
      </w:rPr>
      <w:fldChar w:fldCharType="begin"/>
    </w:r>
    <w:r w:rsidRPr="0063240E">
      <w:rPr>
        <w:sz w:val="16"/>
        <w:szCs w:val="16"/>
      </w:rPr>
      <w:instrText>MACROBUTTON MSWField(pisemnost.id_pisemnosti) COI0X00VYJSF</w:instrText>
    </w:r>
    <w:r w:rsidRPr="0063240E">
      <w:rPr>
        <w:sz w:val="16"/>
        <w:szCs w:val="16"/>
      </w:rPr>
      <w:fldChar w:fldCharType="separate"/>
    </w:r>
    <w:r>
      <w:t>COI0X00VYJSF</w:t>
    </w:r>
    <w:r w:rsidRPr="0063240E">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C02B6"/>
    <w:multiLevelType w:val="hybridMultilevel"/>
    <w:tmpl w:val="F750714C"/>
    <w:lvl w:ilvl="0" w:tplc="0322AE88">
      <w:start w:val="1"/>
      <w:numFmt w:val="decimal"/>
      <w:pStyle w:val="lnek14"/>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5B2DFF"/>
    <w:multiLevelType w:val="hybridMultilevel"/>
    <w:tmpl w:val="90DE2048"/>
    <w:lvl w:ilvl="0" w:tplc="D742794E">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9E4170F"/>
    <w:multiLevelType w:val="hybridMultilevel"/>
    <w:tmpl w:val="48D8D49A"/>
    <w:lvl w:ilvl="0" w:tplc="8F6E16A2">
      <w:start w:val="1"/>
      <w:numFmt w:val="decimal"/>
      <w:pStyle w:val="lnek00"/>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0E910B51"/>
    <w:multiLevelType w:val="hybridMultilevel"/>
    <w:tmpl w:val="B3B26AF0"/>
    <w:lvl w:ilvl="0" w:tplc="E4A0720A">
      <w:start w:val="1"/>
      <w:numFmt w:val="decimal"/>
      <w:pStyle w:val="lnek06"/>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EA4269"/>
    <w:multiLevelType w:val="hybridMultilevel"/>
    <w:tmpl w:val="D230F4EA"/>
    <w:lvl w:ilvl="0" w:tplc="74E85096">
      <w:start w:val="1"/>
      <w:numFmt w:val="decimal"/>
      <w:pStyle w:val="lnek15"/>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3008A8"/>
    <w:multiLevelType w:val="hybridMultilevel"/>
    <w:tmpl w:val="8578CE2A"/>
    <w:lvl w:ilvl="0" w:tplc="C6789BD8">
      <w:start w:val="1"/>
      <w:numFmt w:val="lowerLetter"/>
      <w:lvlText w:val="%1)"/>
      <w:lvlJc w:val="left"/>
      <w:pPr>
        <w:ind w:left="720" w:hanging="360"/>
      </w:pPr>
      <w:rPr>
        <w:rFonts w:hint="default"/>
      </w:rPr>
    </w:lvl>
    <w:lvl w:ilvl="1" w:tplc="F7AC1BE4">
      <w:start w:val="1"/>
      <w:numFmt w:val="lowerLetter"/>
      <w:lvlText w:val="%2)"/>
      <w:lvlJc w:val="left"/>
      <w:pPr>
        <w:ind w:left="1440" w:hanging="360"/>
      </w:pPr>
      <w:rPr>
        <w:rFonts w:ascii="Arial" w:eastAsia="Times New Roman" w:hAnsi="Arial" w:cs="Arial"/>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256465"/>
    <w:multiLevelType w:val="hybridMultilevel"/>
    <w:tmpl w:val="A83C7980"/>
    <w:lvl w:ilvl="0" w:tplc="AAA4CA54">
      <w:start w:val="1"/>
      <w:numFmt w:val="decimal"/>
      <w:pStyle w:val="lnek02"/>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2F4409"/>
    <w:multiLevelType w:val="hybridMultilevel"/>
    <w:tmpl w:val="0930B2CC"/>
    <w:lvl w:ilvl="0" w:tplc="E384C4F8">
      <w:start w:val="1"/>
      <w:numFmt w:val="decimal"/>
      <w:pStyle w:val="lnek13"/>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8" w15:restartNumberingAfterBreak="0">
    <w:nsid w:val="1EA67DA6"/>
    <w:multiLevelType w:val="hybridMultilevel"/>
    <w:tmpl w:val="1D92B928"/>
    <w:lvl w:ilvl="0" w:tplc="ADFE6756">
      <w:start w:val="1"/>
      <w:numFmt w:val="decimal"/>
      <w:pStyle w:val="lnek1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FB93F9D"/>
    <w:multiLevelType w:val="hybridMultilevel"/>
    <w:tmpl w:val="AAB8CA7E"/>
    <w:lvl w:ilvl="0" w:tplc="C93202BA">
      <w:start w:val="1"/>
      <w:numFmt w:val="decimal"/>
      <w:pStyle w:val="lnek05"/>
      <w:lvlText w:val="(%1)"/>
      <w:lvlJc w:val="left"/>
      <w:pPr>
        <w:ind w:left="143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337660"/>
    <w:multiLevelType w:val="hybridMultilevel"/>
    <w:tmpl w:val="0F2C7C94"/>
    <w:lvl w:ilvl="0" w:tplc="ACE092F4">
      <w:start w:val="1"/>
      <w:numFmt w:val="decimal"/>
      <w:pStyle w:val="lnek16"/>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C2005D3"/>
    <w:multiLevelType w:val="hybridMultilevel"/>
    <w:tmpl w:val="6ED2E022"/>
    <w:lvl w:ilvl="0" w:tplc="04050017">
      <w:start w:val="1"/>
      <w:numFmt w:val="lowerLetter"/>
      <w:lvlText w:val="%1)"/>
      <w:lvlJc w:val="left"/>
      <w:pPr>
        <w:ind w:left="127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6439E8"/>
    <w:multiLevelType w:val="hybridMultilevel"/>
    <w:tmpl w:val="6B40DED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2E7238"/>
    <w:multiLevelType w:val="hybridMultilevel"/>
    <w:tmpl w:val="2BC0B9AC"/>
    <w:lvl w:ilvl="0" w:tplc="14EC0242">
      <w:start w:val="1"/>
      <w:numFmt w:val="decimal"/>
      <w:pStyle w:val="lnek03"/>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78174B"/>
    <w:multiLevelType w:val="hybridMultilevel"/>
    <w:tmpl w:val="E89AEE7E"/>
    <w:lvl w:ilvl="0" w:tplc="0CE2910C">
      <w:start w:val="1"/>
      <w:numFmt w:val="decimal"/>
      <w:pStyle w:val="lnek08"/>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3D673C"/>
    <w:multiLevelType w:val="hybridMultilevel"/>
    <w:tmpl w:val="664C0D4E"/>
    <w:lvl w:ilvl="0" w:tplc="BF6C35AC">
      <w:start w:val="1"/>
      <w:numFmt w:val="decimal"/>
      <w:lvlText w:val="%1."/>
      <w:lvlJc w:val="left"/>
      <w:pPr>
        <w:ind w:left="720" w:hanging="360"/>
      </w:pPr>
      <w:rPr>
        <w:rFonts w:ascii="Arial" w:eastAsia="Times New Roman" w:hAnsi="Arial" w:cs="Arial"/>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450878"/>
    <w:multiLevelType w:val="hybridMultilevel"/>
    <w:tmpl w:val="CFC0A678"/>
    <w:lvl w:ilvl="0" w:tplc="D5C20698">
      <w:start w:val="1"/>
      <w:numFmt w:val="decimal"/>
      <w:pStyle w:val="lnek04"/>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7" w15:restartNumberingAfterBreak="0">
    <w:nsid w:val="3A115D77"/>
    <w:multiLevelType w:val="hybridMultilevel"/>
    <w:tmpl w:val="3ED86052"/>
    <w:lvl w:ilvl="0" w:tplc="AC9C88F6">
      <w:start w:val="1"/>
      <w:numFmt w:val="decimal"/>
      <w:pStyle w:val="lnek0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8C76BD"/>
    <w:multiLevelType w:val="hybridMultilevel"/>
    <w:tmpl w:val="EC4CA9D8"/>
    <w:lvl w:ilvl="0" w:tplc="2F88BE94">
      <w:start w:val="1"/>
      <w:numFmt w:val="lowerRoman"/>
      <w:lvlText w:val="(%1)"/>
      <w:lvlJc w:val="left"/>
      <w:pPr>
        <w:ind w:left="2160" w:hanging="720"/>
      </w:pPr>
      <w:rPr>
        <w:rFonts w:cs="Times New Roman" w:hint="default"/>
      </w:rPr>
    </w:lvl>
    <w:lvl w:ilvl="1" w:tplc="04050019" w:tentative="1">
      <w:start w:val="1"/>
      <w:numFmt w:val="lowerLetter"/>
      <w:lvlText w:val="%2."/>
      <w:lvlJc w:val="left"/>
      <w:pPr>
        <w:ind w:left="2520" w:hanging="360"/>
      </w:pPr>
      <w:rPr>
        <w:rFonts w:cs="Times New Roman"/>
      </w:rPr>
    </w:lvl>
    <w:lvl w:ilvl="2" w:tplc="0405001B" w:tentative="1">
      <w:start w:val="1"/>
      <w:numFmt w:val="lowerRoman"/>
      <w:lvlText w:val="%3."/>
      <w:lvlJc w:val="right"/>
      <w:pPr>
        <w:ind w:left="3240" w:hanging="180"/>
      </w:pPr>
      <w:rPr>
        <w:rFonts w:cs="Times New Roman"/>
      </w:rPr>
    </w:lvl>
    <w:lvl w:ilvl="3" w:tplc="0405000F" w:tentative="1">
      <w:start w:val="1"/>
      <w:numFmt w:val="decimal"/>
      <w:lvlText w:val="%4."/>
      <w:lvlJc w:val="left"/>
      <w:pPr>
        <w:ind w:left="3960" w:hanging="360"/>
      </w:pPr>
      <w:rPr>
        <w:rFonts w:cs="Times New Roman"/>
      </w:rPr>
    </w:lvl>
    <w:lvl w:ilvl="4" w:tplc="04050019" w:tentative="1">
      <w:start w:val="1"/>
      <w:numFmt w:val="lowerLetter"/>
      <w:lvlText w:val="%5."/>
      <w:lvlJc w:val="left"/>
      <w:pPr>
        <w:ind w:left="4680" w:hanging="360"/>
      </w:pPr>
      <w:rPr>
        <w:rFonts w:cs="Times New Roman"/>
      </w:rPr>
    </w:lvl>
    <w:lvl w:ilvl="5" w:tplc="0405001B" w:tentative="1">
      <w:start w:val="1"/>
      <w:numFmt w:val="lowerRoman"/>
      <w:lvlText w:val="%6."/>
      <w:lvlJc w:val="right"/>
      <w:pPr>
        <w:ind w:left="5400" w:hanging="180"/>
      </w:pPr>
      <w:rPr>
        <w:rFonts w:cs="Times New Roman"/>
      </w:rPr>
    </w:lvl>
    <w:lvl w:ilvl="6" w:tplc="0405000F" w:tentative="1">
      <w:start w:val="1"/>
      <w:numFmt w:val="decimal"/>
      <w:lvlText w:val="%7."/>
      <w:lvlJc w:val="left"/>
      <w:pPr>
        <w:ind w:left="6120" w:hanging="360"/>
      </w:pPr>
      <w:rPr>
        <w:rFonts w:cs="Times New Roman"/>
      </w:rPr>
    </w:lvl>
    <w:lvl w:ilvl="7" w:tplc="04050019" w:tentative="1">
      <w:start w:val="1"/>
      <w:numFmt w:val="lowerLetter"/>
      <w:lvlText w:val="%8."/>
      <w:lvlJc w:val="left"/>
      <w:pPr>
        <w:ind w:left="6840" w:hanging="360"/>
      </w:pPr>
      <w:rPr>
        <w:rFonts w:cs="Times New Roman"/>
      </w:rPr>
    </w:lvl>
    <w:lvl w:ilvl="8" w:tplc="0405001B" w:tentative="1">
      <w:start w:val="1"/>
      <w:numFmt w:val="lowerRoman"/>
      <w:lvlText w:val="%9."/>
      <w:lvlJc w:val="right"/>
      <w:pPr>
        <w:ind w:left="7560" w:hanging="180"/>
      </w:pPr>
      <w:rPr>
        <w:rFonts w:cs="Times New Roman"/>
      </w:rPr>
    </w:lvl>
  </w:abstractNum>
  <w:abstractNum w:abstractNumId="19" w15:restartNumberingAfterBreak="0">
    <w:nsid w:val="3F66788D"/>
    <w:multiLevelType w:val="hybridMultilevel"/>
    <w:tmpl w:val="0EC26B38"/>
    <w:lvl w:ilvl="0" w:tplc="28BE518E">
      <w:start w:val="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FFF4C7E"/>
    <w:multiLevelType w:val="hybridMultilevel"/>
    <w:tmpl w:val="D7AA2782"/>
    <w:lvl w:ilvl="0" w:tplc="0D980700">
      <w:start w:val="1"/>
      <w:numFmt w:val="lowerLetter"/>
      <w:pStyle w:val="Odstavecseseznamem"/>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1" w15:restartNumberingAfterBreak="0">
    <w:nsid w:val="40275704"/>
    <w:multiLevelType w:val="hybridMultilevel"/>
    <w:tmpl w:val="69A66CDE"/>
    <w:lvl w:ilvl="0" w:tplc="0EC049FE">
      <w:start w:val="1"/>
      <w:numFmt w:val="decimal"/>
      <w:pStyle w:val="lnek10"/>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2A03903"/>
    <w:multiLevelType w:val="hybridMultilevel"/>
    <w:tmpl w:val="94388F42"/>
    <w:lvl w:ilvl="0" w:tplc="42CE4946">
      <w:start w:val="1"/>
      <w:numFmt w:val="decimal"/>
      <w:pStyle w:val="lnek07"/>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7F67C9"/>
    <w:multiLevelType w:val="hybridMultilevel"/>
    <w:tmpl w:val="9EF6B8C8"/>
    <w:lvl w:ilvl="0" w:tplc="552E491C">
      <w:start w:val="1"/>
      <w:numFmt w:val="decimal"/>
      <w:pStyle w:val="lnek09"/>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C16733"/>
    <w:multiLevelType w:val="hybridMultilevel"/>
    <w:tmpl w:val="9B521286"/>
    <w:lvl w:ilvl="0" w:tplc="0FCC48E6">
      <w:start w:val="1"/>
      <w:numFmt w:val="lowerLetter"/>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15:restartNumberingAfterBreak="0">
    <w:nsid w:val="48C203C2"/>
    <w:multiLevelType w:val="multilevel"/>
    <w:tmpl w:val="4C329DFA"/>
    <w:styleLink w:val="StylSodrkamiVlevo2cmPedsazen075cm"/>
    <w:lvl w:ilvl="0">
      <w:start w:val="2"/>
      <w:numFmt w:val="bullet"/>
      <w:lvlText w:val="-"/>
      <w:lvlJc w:val="left"/>
      <w:pPr>
        <w:ind w:left="1134" w:hanging="360"/>
      </w:pPr>
      <w:rPr>
        <w:rFonts w:ascii="Calibri" w:hAnsi="Calibri"/>
        <w:sz w:val="22"/>
      </w:rPr>
    </w:lvl>
    <w:lvl w:ilvl="1">
      <w:start w:val="1"/>
      <w:numFmt w:val="bullet"/>
      <w:lvlText w:val="o"/>
      <w:lvlJc w:val="left"/>
      <w:pPr>
        <w:ind w:left="1854" w:hanging="360"/>
      </w:pPr>
      <w:rPr>
        <w:rFonts w:ascii="Courier New" w:hAnsi="Courier New" w:cs="Courier New" w:hint="default"/>
      </w:rPr>
    </w:lvl>
    <w:lvl w:ilvl="2">
      <w:start w:val="1"/>
      <w:numFmt w:val="bullet"/>
      <w:lvlText w:val=""/>
      <w:lvlJc w:val="left"/>
      <w:pPr>
        <w:ind w:left="2574" w:hanging="360"/>
      </w:pPr>
      <w:rPr>
        <w:rFonts w:ascii="Wingdings" w:hAnsi="Wingdings" w:hint="default"/>
      </w:rPr>
    </w:lvl>
    <w:lvl w:ilvl="3">
      <w:start w:val="1"/>
      <w:numFmt w:val="bullet"/>
      <w:lvlText w:val=""/>
      <w:lvlJc w:val="left"/>
      <w:pPr>
        <w:ind w:left="3294" w:hanging="360"/>
      </w:pPr>
      <w:rPr>
        <w:rFonts w:ascii="Symbol" w:hAnsi="Symbol" w:hint="default"/>
      </w:rPr>
    </w:lvl>
    <w:lvl w:ilvl="4">
      <w:start w:val="1"/>
      <w:numFmt w:val="bullet"/>
      <w:lvlText w:val="o"/>
      <w:lvlJc w:val="left"/>
      <w:pPr>
        <w:ind w:left="4014" w:hanging="360"/>
      </w:pPr>
      <w:rPr>
        <w:rFonts w:ascii="Courier New" w:hAnsi="Courier New" w:cs="Courier New" w:hint="default"/>
      </w:rPr>
    </w:lvl>
    <w:lvl w:ilvl="5">
      <w:start w:val="1"/>
      <w:numFmt w:val="bullet"/>
      <w:lvlText w:val=""/>
      <w:lvlJc w:val="left"/>
      <w:pPr>
        <w:ind w:left="4734" w:hanging="360"/>
      </w:pPr>
      <w:rPr>
        <w:rFonts w:ascii="Wingdings" w:hAnsi="Wingdings" w:hint="default"/>
      </w:rPr>
    </w:lvl>
    <w:lvl w:ilvl="6">
      <w:start w:val="1"/>
      <w:numFmt w:val="bullet"/>
      <w:lvlText w:val=""/>
      <w:lvlJc w:val="left"/>
      <w:pPr>
        <w:ind w:left="5454" w:hanging="360"/>
      </w:pPr>
      <w:rPr>
        <w:rFonts w:ascii="Symbol" w:hAnsi="Symbol" w:hint="default"/>
      </w:rPr>
    </w:lvl>
    <w:lvl w:ilvl="7">
      <w:start w:val="1"/>
      <w:numFmt w:val="bullet"/>
      <w:lvlText w:val="o"/>
      <w:lvlJc w:val="left"/>
      <w:pPr>
        <w:ind w:left="6174" w:hanging="360"/>
      </w:pPr>
      <w:rPr>
        <w:rFonts w:ascii="Courier New" w:hAnsi="Courier New" w:cs="Courier New" w:hint="default"/>
      </w:rPr>
    </w:lvl>
    <w:lvl w:ilvl="8">
      <w:start w:val="1"/>
      <w:numFmt w:val="bullet"/>
      <w:lvlText w:val=""/>
      <w:lvlJc w:val="left"/>
      <w:pPr>
        <w:ind w:left="6894" w:hanging="360"/>
      </w:pPr>
      <w:rPr>
        <w:rFonts w:ascii="Wingdings" w:hAnsi="Wingdings" w:hint="default"/>
      </w:rPr>
    </w:lvl>
  </w:abstractNum>
  <w:abstractNum w:abstractNumId="26" w15:restartNumberingAfterBreak="0">
    <w:nsid w:val="4A0851D3"/>
    <w:multiLevelType w:val="hybridMultilevel"/>
    <w:tmpl w:val="A7F6FD78"/>
    <w:lvl w:ilvl="0" w:tplc="D742794E">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AAD0E78"/>
    <w:multiLevelType w:val="hybridMultilevel"/>
    <w:tmpl w:val="F476D3EC"/>
    <w:lvl w:ilvl="0" w:tplc="0FCC48E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46563D5"/>
    <w:multiLevelType w:val="hybridMultilevel"/>
    <w:tmpl w:val="59AA2B4A"/>
    <w:lvl w:ilvl="0" w:tplc="FB42A6EA">
      <w:start w:val="1"/>
      <w:numFmt w:val="decimal"/>
      <w:pStyle w:val="lnek12"/>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6C74DA8"/>
    <w:multiLevelType w:val="hybridMultilevel"/>
    <w:tmpl w:val="BA20D3DC"/>
    <w:lvl w:ilvl="0" w:tplc="D742794E">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7436153"/>
    <w:multiLevelType w:val="multilevel"/>
    <w:tmpl w:val="8188AF2E"/>
    <w:styleLink w:val="StylSodrkamiVlevo125cmPedsazen063cm"/>
    <w:lvl w:ilvl="0">
      <w:start w:val="2"/>
      <w:numFmt w:val="bullet"/>
      <w:lvlText w:val="-"/>
      <w:lvlJc w:val="left"/>
      <w:pPr>
        <w:ind w:left="1069" w:hanging="360"/>
      </w:pPr>
      <w:rPr>
        <w:rFonts w:ascii="Calibri" w:hAnsi="Calibri"/>
        <w:sz w:val="22"/>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31" w15:restartNumberingAfterBreak="0">
    <w:nsid w:val="57964C9C"/>
    <w:multiLevelType w:val="hybridMultilevel"/>
    <w:tmpl w:val="A37A005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3B567A3"/>
    <w:multiLevelType w:val="hybridMultilevel"/>
    <w:tmpl w:val="AC664F8C"/>
    <w:lvl w:ilvl="0" w:tplc="0FCC48E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5356FF1"/>
    <w:multiLevelType w:val="hybridMultilevel"/>
    <w:tmpl w:val="56B8289E"/>
    <w:lvl w:ilvl="0" w:tplc="B1FCB8C0">
      <w:start w:val="1"/>
      <w:numFmt w:val="lowerLetter"/>
      <w:lvlText w:val="%1)"/>
      <w:lvlJc w:val="left"/>
      <w:pPr>
        <w:ind w:left="1440" w:hanging="360"/>
      </w:pPr>
      <w:rPr>
        <w:rFonts w:ascii="Arial" w:eastAsia="Times New Roman" w:hAnsi="Arial" w:cs="Arial"/>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34" w15:restartNumberingAfterBreak="0">
    <w:nsid w:val="688A3493"/>
    <w:multiLevelType w:val="multilevel"/>
    <w:tmpl w:val="8188AF2E"/>
    <w:numStyleLink w:val="StylSodrkamiVlevo125cmPedsazen063cm"/>
  </w:abstractNum>
  <w:abstractNum w:abstractNumId="35" w15:restartNumberingAfterBreak="0">
    <w:nsid w:val="6B992645"/>
    <w:multiLevelType w:val="hybridMultilevel"/>
    <w:tmpl w:val="09C2DB3A"/>
    <w:lvl w:ilvl="0" w:tplc="04050017">
      <w:start w:val="1"/>
      <w:numFmt w:val="lowerLetter"/>
      <w:lvlText w:val="%1)"/>
      <w:lvlJc w:val="left"/>
      <w:pPr>
        <w:ind w:left="720" w:hanging="360"/>
      </w:pPr>
    </w:lvl>
    <w:lvl w:ilvl="1" w:tplc="04050017">
      <w:start w:val="1"/>
      <w:numFmt w:val="lowerLetter"/>
      <w:lvlText w:val="%2)"/>
      <w:lvlJc w:val="left"/>
      <w:pPr>
        <w:ind w:left="1800" w:hanging="720"/>
      </w:pPr>
      <w:rPr>
        <w:rFonts w:hint="default"/>
      </w:rPr>
    </w:lvl>
    <w:lvl w:ilvl="2" w:tplc="DF30DA62">
      <w:start w:val="1"/>
      <w:numFmt w:val="lowerLetter"/>
      <w:lvlText w:val="%3."/>
      <w:lvlJc w:val="left"/>
      <w:pPr>
        <w:ind w:left="2745" w:hanging="76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2643C15"/>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744E2070"/>
    <w:multiLevelType w:val="hybridMultilevel"/>
    <w:tmpl w:val="514AF3E2"/>
    <w:lvl w:ilvl="0" w:tplc="28BE518E">
      <w:start w:val="2"/>
      <w:numFmt w:val="bullet"/>
      <w:lvlText w:val="-"/>
      <w:lvlJc w:val="left"/>
      <w:pPr>
        <w:ind w:left="785" w:hanging="360"/>
      </w:pPr>
      <w:rPr>
        <w:rFonts w:ascii="Calibri" w:eastAsia="Calibri" w:hAnsi="Calibri" w:cs="Times New Roman" w:hint="default"/>
      </w:rPr>
    </w:lvl>
    <w:lvl w:ilvl="1" w:tplc="04050003">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38" w15:restartNumberingAfterBreak="0">
    <w:nsid w:val="74FD5048"/>
    <w:multiLevelType w:val="hybridMultilevel"/>
    <w:tmpl w:val="2668B828"/>
    <w:lvl w:ilvl="0" w:tplc="D742794E">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73E5180"/>
    <w:multiLevelType w:val="multilevel"/>
    <w:tmpl w:val="4C329DFA"/>
    <w:styleLink w:val="StylSodrkamiVlevo137cmPedsazen063cm"/>
    <w:lvl w:ilvl="0">
      <w:start w:val="2"/>
      <w:numFmt w:val="bullet"/>
      <w:lvlText w:val="-"/>
      <w:lvlJc w:val="left"/>
      <w:pPr>
        <w:ind w:left="1134" w:hanging="360"/>
      </w:pPr>
      <w:rPr>
        <w:rFonts w:ascii="Calibri" w:hAnsi="Calibri"/>
        <w:sz w:val="22"/>
      </w:rPr>
    </w:lvl>
    <w:lvl w:ilvl="1">
      <w:start w:val="1"/>
      <w:numFmt w:val="bullet"/>
      <w:lvlText w:val="o"/>
      <w:lvlJc w:val="left"/>
      <w:pPr>
        <w:ind w:left="1854" w:hanging="360"/>
      </w:pPr>
      <w:rPr>
        <w:rFonts w:ascii="Courier New" w:hAnsi="Courier New" w:cs="Courier New" w:hint="default"/>
      </w:rPr>
    </w:lvl>
    <w:lvl w:ilvl="2">
      <w:start w:val="1"/>
      <w:numFmt w:val="bullet"/>
      <w:lvlText w:val=""/>
      <w:lvlJc w:val="left"/>
      <w:pPr>
        <w:ind w:left="2574" w:hanging="360"/>
      </w:pPr>
      <w:rPr>
        <w:rFonts w:ascii="Wingdings" w:hAnsi="Wingdings" w:hint="default"/>
      </w:rPr>
    </w:lvl>
    <w:lvl w:ilvl="3">
      <w:start w:val="1"/>
      <w:numFmt w:val="bullet"/>
      <w:lvlText w:val=""/>
      <w:lvlJc w:val="left"/>
      <w:pPr>
        <w:ind w:left="3294" w:hanging="360"/>
      </w:pPr>
      <w:rPr>
        <w:rFonts w:ascii="Symbol" w:hAnsi="Symbol" w:hint="default"/>
      </w:rPr>
    </w:lvl>
    <w:lvl w:ilvl="4">
      <w:start w:val="1"/>
      <w:numFmt w:val="bullet"/>
      <w:lvlText w:val="o"/>
      <w:lvlJc w:val="left"/>
      <w:pPr>
        <w:ind w:left="4014" w:hanging="360"/>
      </w:pPr>
      <w:rPr>
        <w:rFonts w:ascii="Courier New" w:hAnsi="Courier New" w:cs="Courier New" w:hint="default"/>
      </w:rPr>
    </w:lvl>
    <w:lvl w:ilvl="5">
      <w:start w:val="1"/>
      <w:numFmt w:val="bullet"/>
      <w:lvlText w:val=""/>
      <w:lvlJc w:val="left"/>
      <w:pPr>
        <w:ind w:left="4734" w:hanging="360"/>
      </w:pPr>
      <w:rPr>
        <w:rFonts w:ascii="Wingdings" w:hAnsi="Wingdings" w:hint="default"/>
      </w:rPr>
    </w:lvl>
    <w:lvl w:ilvl="6">
      <w:start w:val="1"/>
      <w:numFmt w:val="bullet"/>
      <w:lvlText w:val=""/>
      <w:lvlJc w:val="left"/>
      <w:pPr>
        <w:ind w:left="5454" w:hanging="360"/>
      </w:pPr>
      <w:rPr>
        <w:rFonts w:ascii="Symbol" w:hAnsi="Symbol" w:hint="default"/>
      </w:rPr>
    </w:lvl>
    <w:lvl w:ilvl="7">
      <w:start w:val="1"/>
      <w:numFmt w:val="bullet"/>
      <w:lvlText w:val="o"/>
      <w:lvlJc w:val="left"/>
      <w:pPr>
        <w:ind w:left="6174" w:hanging="360"/>
      </w:pPr>
      <w:rPr>
        <w:rFonts w:ascii="Courier New" w:hAnsi="Courier New" w:cs="Courier New" w:hint="default"/>
      </w:rPr>
    </w:lvl>
    <w:lvl w:ilvl="8">
      <w:start w:val="1"/>
      <w:numFmt w:val="bullet"/>
      <w:lvlText w:val=""/>
      <w:lvlJc w:val="left"/>
      <w:pPr>
        <w:ind w:left="6894" w:hanging="360"/>
      </w:pPr>
      <w:rPr>
        <w:rFonts w:ascii="Wingdings" w:hAnsi="Wingdings" w:hint="default"/>
      </w:rPr>
    </w:lvl>
  </w:abstractNum>
  <w:num w:numId="1">
    <w:abstractNumId w:val="17"/>
  </w:num>
  <w:num w:numId="2">
    <w:abstractNumId w:val="30"/>
  </w:num>
  <w:num w:numId="3">
    <w:abstractNumId w:val="34"/>
  </w:num>
  <w:num w:numId="4">
    <w:abstractNumId w:val="39"/>
  </w:num>
  <w:num w:numId="5">
    <w:abstractNumId w:val="25"/>
  </w:num>
  <w:num w:numId="6">
    <w:abstractNumId w:val="2"/>
  </w:num>
  <w:num w:numId="7">
    <w:abstractNumId w:val="11"/>
  </w:num>
  <w:num w:numId="8">
    <w:abstractNumId w:val="6"/>
  </w:num>
  <w:num w:numId="9">
    <w:abstractNumId w:val="20"/>
  </w:num>
  <w:num w:numId="10">
    <w:abstractNumId w:val="13"/>
  </w:num>
  <w:num w:numId="11">
    <w:abstractNumId w:val="16"/>
  </w:num>
  <w:num w:numId="12">
    <w:abstractNumId w:val="3"/>
  </w:num>
  <w:num w:numId="13">
    <w:abstractNumId w:val="22"/>
  </w:num>
  <w:num w:numId="14">
    <w:abstractNumId w:val="14"/>
  </w:num>
  <w:num w:numId="15">
    <w:abstractNumId w:val="23"/>
  </w:num>
  <w:num w:numId="16">
    <w:abstractNumId w:val="21"/>
  </w:num>
  <w:num w:numId="17">
    <w:abstractNumId w:val="8"/>
  </w:num>
  <w:num w:numId="18">
    <w:abstractNumId w:val="28"/>
  </w:num>
  <w:num w:numId="19">
    <w:abstractNumId w:val="0"/>
  </w:num>
  <w:num w:numId="20">
    <w:abstractNumId w:val="9"/>
  </w:num>
  <w:num w:numId="21">
    <w:abstractNumId w:val="7"/>
  </w:num>
  <w:num w:numId="22">
    <w:abstractNumId w:val="4"/>
  </w:num>
  <w:num w:numId="23">
    <w:abstractNumId w:val="15"/>
  </w:num>
  <w:num w:numId="24">
    <w:abstractNumId w:val="33"/>
  </w:num>
  <w:num w:numId="25">
    <w:abstractNumId w:val="18"/>
  </w:num>
  <w:num w:numId="26">
    <w:abstractNumId w:val="5"/>
  </w:num>
  <w:num w:numId="27">
    <w:abstractNumId w:val="10"/>
  </w:num>
  <w:num w:numId="28">
    <w:abstractNumId w:val="12"/>
  </w:num>
  <w:num w:numId="29">
    <w:abstractNumId w:val="35"/>
  </w:num>
  <w:num w:numId="30">
    <w:abstractNumId w:val="37"/>
  </w:num>
  <w:num w:numId="31">
    <w:abstractNumId w:val="19"/>
  </w:num>
  <w:num w:numId="32">
    <w:abstractNumId w:val="1"/>
  </w:num>
  <w:num w:numId="33">
    <w:abstractNumId w:val="26"/>
  </w:num>
  <w:num w:numId="34">
    <w:abstractNumId w:val="38"/>
  </w:num>
  <w:num w:numId="35">
    <w:abstractNumId w:val="31"/>
  </w:num>
  <w:num w:numId="36">
    <w:abstractNumId w:val="29"/>
  </w:num>
  <w:num w:numId="37">
    <w:abstractNumId w:val="36"/>
  </w:num>
  <w:num w:numId="38">
    <w:abstractNumId w:val="24"/>
  </w:num>
  <w:num w:numId="39">
    <w:abstractNumId w:val="32"/>
  </w:num>
  <w:num w:numId="40">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571"/>
    <w:rsid w:val="00002696"/>
    <w:rsid w:val="00021D8A"/>
    <w:rsid w:val="00023E0F"/>
    <w:rsid w:val="0003034F"/>
    <w:rsid w:val="00031981"/>
    <w:rsid w:val="00033F35"/>
    <w:rsid w:val="000345F5"/>
    <w:rsid w:val="000365F8"/>
    <w:rsid w:val="000370DB"/>
    <w:rsid w:val="00041983"/>
    <w:rsid w:val="00043CC2"/>
    <w:rsid w:val="00051978"/>
    <w:rsid w:val="00053B39"/>
    <w:rsid w:val="00055708"/>
    <w:rsid w:val="000618FE"/>
    <w:rsid w:val="00065A60"/>
    <w:rsid w:val="00076FF1"/>
    <w:rsid w:val="00086B5C"/>
    <w:rsid w:val="00093D47"/>
    <w:rsid w:val="00096A76"/>
    <w:rsid w:val="00096CFF"/>
    <w:rsid w:val="000A0FD0"/>
    <w:rsid w:val="000A4FBC"/>
    <w:rsid w:val="000A6180"/>
    <w:rsid w:val="000B0735"/>
    <w:rsid w:val="000B3ECC"/>
    <w:rsid w:val="000B5301"/>
    <w:rsid w:val="000C0F07"/>
    <w:rsid w:val="000C20F2"/>
    <w:rsid w:val="000C2CA4"/>
    <w:rsid w:val="000D2432"/>
    <w:rsid w:val="000D52BD"/>
    <w:rsid w:val="000D7901"/>
    <w:rsid w:val="000E054B"/>
    <w:rsid w:val="000F2AD9"/>
    <w:rsid w:val="000F529E"/>
    <w:rsid w:val="000F5BF5"/>
    <w:rsid w:val="00103667"/>
    <w:rsid w:val="00104BE4"/>
    <w:rsid w:val="0011031A"/>
    <w:rsid w:val="001200BA"/>
    <w:rsid w:val="00120372"/>
    <w:rsid w:val="001222B0"/>
    <w:rsid w:val="00122614"/>
    <w:rsid w:val="00135C22"/>
    <w:rsid w:val="00150018"/>
    <w:rsid w:val="001538C7"/>
    <w:rsid w:val="00157A3C"/>
    <w:rsid w:val="00157EDA"/>
    <w:rsid w:val="00157FBB"/>
    <w:rsid w:val="00162A26"/>
    <w:rsid w:val="0016413E"/>
    <w:rsid w:val="0016737F"/>
    <w:rsid w:val="00170F79"/>
    <w:rsid w:val="0017167D"/>
    <w:rsid w:val="0017332D"/>
    <w:rsid w:val="00173EAF"/>
    <w:rsid w:val="00177441"/>
    <w:rsid w:val="00182600"/>
    <w:rsid w:val="00183B19"/>
    <w:rsid w:val="001854C5"/>
    <w:rsid w:val="001914D1"/>
    <w:rsid w:val="00191BD7"/>
    <w:rsid w:val="00191E80"/>
    <w:rsid w:val="0019398B"/>
    <w:rsid w:val="001977E2"/>
    <w:rsid w:val="001A3C1D"/>
    <w:rsid w:val="001B797F"/>
    <w:rsid w:val="001C2F9E"/>
    <w:rsid w:val="001C3D78"/>
    <w:rsid w:val="001C4AEE"/>
    <w:rsid w:val="001C56DE"/>
    <w:rsid w:val="001C7FEE"/>
    <w:rsid w:val="001D090B"/>
    <w:rsid w:val="001E4A08"/>
    <w:rsid w:val="001F0079"/>
    <w:rsid w:val="001F07B8"/>
    <w:rsid w:val="001F1805"/>
    <w:rsid w:val="001F1D63"/>
    <w:rsid w:val="00201996"/>
    <w:rsid w:val="00201C73"/>
    <w:rsid w:val="00203D42"/>
    <w:rsid w:val="00206E7A"/>
    <w:rsid w:val="00214967"/>
    <w:rsid w:val="002176E6"/>
    <w:rsid w:val="00217C87"/>
    <w:rsid w:val="00221F6B"/>
    <w:rsid w:val="002229AB"/>
    <w:rsid w:val="00226564"/>
    <w:rsid w:val="00227528"/>
    <w:rsid w:val="0023673D"/>
    <w:rsid w:val="0023774A"/>
    <w:rsid w:val="002420BA"/>
    <w:rsid w:val="0024363E"/>
    <w:rsid w:val="00247A19"/>
    <w:rsid w:val="002501C8"/>
    <w:rsid w:val="00250F40"/>
    <w:rsid w:val="00257D4A"/>
    <w:rsid w:val="002625C0"/>
    <w:rsid w:val="00264E84"/>
    <w:rsid w:val="002651E0"/>
    <w:rsid w:val="002733F6"/>
    <w:rsid w:val="00274D00"/>
    <w:rsid w:val="00276AD8"/>
    <w:rsid w:val="00293463"/>
    <w:rsid w:val="0029575F"/>
    <w:rsid w:val="002A4A79"/>
    <w:rsid w:val="002B3AA8"/>
    <w:rsid w:val="002C0818"/>
    <w:rsid w:val="002C52A6"/>
    <w:rsid w:val="002D203E"/>
    <w:rsid w:val="002D7C32"/>
    <w:rsid w:val="002E2A77"/>
    <w:rsid w:val="002E46B5"/>
    <w:rsid w:val="002F0CCE"/>
    <w:rsid w:val="00304DA8"/>
    <w:rsid w:val="00306B76"/>
    <w:rsid w:val="00306C53"/>
    <w:rsid w:val="003077E5"/>
    <w:rsid w:val="003117D0"/>
    <w:rsid w:val="00326D35"/>
    <w:rsid w:val="00333571"/>
    <w:rsid w:val="0033418D"/>
    <w:rsid w:val="0034302C"/>
    <w:rsid w:val="003447F7"/>
    <w:rsid w:val="0034620B"/>
    <w:rsid w:val="00350737"/>
    <w:rsid w:val="00351EDD"/>
    <w:rsid w:val="00352D17"/>
    <w:rsid w:val="00353B3D"/>
    <w:rsid w:val="003564F6"/>
    <w:rsid w:val="00367AC2"/>
    <w:rsid w:val="00375136"/>
    <w:rsid w:val="00376384"/>
    <w:rsid w:val="003935D1"/>
    <w:rsid w:val="0039535F"/>
    <w:rsid w:val="003A378E"/>
    <w:rsid w:val="003B05D6"/>
    <w:rsid w:val="003B2EE7"/>
    <w:rsid w:val="003B6789"/>
    <w:rsid w:val="003C4B36"/>
    <w:rsid w:val="003D1F14"/>
    <w:rsid w:val="003D35E2"/>
    <w:rsid w:val="003D3729"/>
    <w:rsid w:val="003D693E"/>
    <w:rsid w:val="003E1650"/>
    <w:rsid w:val="003E38C1"/>
    <w:rsid w:val="003E3BEE"/>
    <w:rsid w:val="003F4D96"/>
    <w:rsid w:val="003F6C3F"/>
    <w:rsid w:val="00401498"/>
    <w:rsid w:val="0040233B"/>
    <w:rsid w:val="00403DF3"/>
    <w:rsid w:val="00405285"/>
    <w:rsid w:val="00406AD5"/>
    <w:rsid w:val="00430B9F"/>
    <w:rsid w:val="00433500"/>
    <w:rsid w:val="00440A7A"/>
    <w:rsid w:val="00441300"/>
    <w:rsid w:val="0044164D"/>
    <w:rsid w:val="00442AF8"/>
    <w:rsid w:val="00444322"/>
    <w:rsid w:val="00446B2A"/>
    <w:rsid w:val="00447BD3"/>
    <w:rsid w:val="004536EF"/>
    <w:rsid w:val="004577E6"/>
    <w:rsid w:val="00465B53"/>
    <w:rsid w:val="004661B3"/>
    <w:rsid w:val="00471A22"/>
    <w:rsid w:val="00471B7F"/>
    <w:rsid w:val="004757C5"/>
    <w:rsid w:val="00476765"/>
    <w:rsid w:val="00476FE0"/>
    <w:rsid w:val="004923E0"/>
    <w:rsid w:val="0049379E"/>
    <w:rsid w:val="00493B9C"/>
    <w:rsid w:val="004A1F94"/>
    <w:rsid w:val="004A5B7F"/>
    <w:rsid w:val="004A64BC"/>
    <w:rsid w:val="004A6812"/>
    <w:rsid w:val="004A7092"/>
    <w:rsid w:val="004B4696"/>
    <w:rsid w:val="004C04BC"/>
    <w:rsid w:val="004C1A80"/>
    <w:rsid w:val="004C4C20"/>
    <w:rsid w:val="004C54AA"/>
    <w:rsid w:val="004C5982"/>
    <w:rsid w:val="004C71DF"/>
    <w:rsid w:val="004C747D"/>
    <w:rsid w:val="004D04EC"/>
    <w:rsid w:val="004D128C"/>
    <w:rsid w:val="004D1C3D"/>
    <w:rsid w:val="004D2E03"/>
    <w:rsid w:val="004E18F8"/>
    <w:rsid w:val="004E26BD"/>
    <w:rsid w:val="004E3188"/>
    <w:rsid w:val="004E540B"/>
    <w:rsid w:val="004F2B62"/>
    <w:rsid w:val="004F3CD7"/>
    <w:rsid w:val="004F6FC5"/>
    <w:rsid w:val="00505F2C"/>
    <w:rsid w:val="00514CDE"/>
    <w:rsid w:val="005204F9"/>
    <w:rsid w:val="00524C8E"/>
    <w:rsid w:val="00524FC7"/>
    <w:rsid w:val="005256A0"/>
    <w:rsid w:val="00530CD3"/>
    <w:rsid w:val="00532039"/>
    <w:rsid w:val="00534888"/>
    <w:rsid w:val="00534C1E"/>
    <w:rsid w:val="00536175"/>
    <w:rsid w:val="005444D5"/>
    <w:rsid w:val="00551D81"/>
    <w:rsid w:val="005700B6"/>
    <w:rsid w:val="00571C53"/>
    <w:rsid w:val="00572E3D"/>
    <w:rsid w:val="005736F2"/>
    <w:rsid w:val="00575259"/>
    <w:rsid w:val="00580C85"/>
    <w:rsid w:val="00582D3C"/>
    <w:rsid w:val="005848B3"/>
    <w:rsid w:val="00584AB1"/>
    <w:rsid w:val="005932AF"/>
    <w:rsid w:val="00597E0F"/>
    <w:rsid w:val="005A0862"/>
    <w:rsid w:val="005A2B38"/>
    <w:rsid w:val="005A55EF"/>
    <w:rsid w:val="005B1471"/>
    <w:rsid w:val="005B2B14"/>
    <w:rsid w:val="005B6684"/>
    <w:rsid w:val="005B7C79"/>
    <w:rsid w:val="005C0AEF"/>
    <w:rsid w:val="005C237E"/>
    <w:rsid w:val="005C374E"/>
    <w:rsid w:val="005C37D6"/>
    <w:rsid w:val="005C3908"/>
    <w:rsid w:val="005C40F1"/>
    <w:rsid w:val="005C4487"/>
    <w:rsid w:val="005C56AF"/>
    <w:rsid w:val="005D5E15"/>
    <w:rsid w:val="005E092C"/>
    <w:rsid w:val="005E1564"/>
    <w:rsid w:val="005E229B"/>
    <w:rsid w:val="005E3978"/>
    <w:rsid w:val="005E50E0"/>
    <w:rsid w:val="005F1DF5"/>
    <w:rsid w:val="005F4F47"/>
    <w:rsid w:val="005F68EF"/>
    <w:rsid w:val="00600E04"/>
    <w:rsid w:val="0060134B"/>
    <w:rsid w:val="00602E52"/>
    <w:rsid w:val="00605690"/>
    <w:rsid w:val="00605AA7"/>
    <w:rsid w:val="00625170"/>
    <w:rsid w:val="0063653C"/>
    <w:rsid w:val="0063721D"/>
    <w:rsid w:val="00637D37"/>
    <w:rsid w:val="00641EDE"/>
    <w:rsid w:val="00642178"/>
    <w:rsid w:val="00643F84"/>
    <w:rsid w:val="00646FB7"/>
    <w:rsid w:val="00653801"/>
    <w:rsid w:val="0065487C"/>
    <w:rsid w:val="00656D06"/>
    <w:rsid w:val="00657A12"/>
    <w:rsid w:val="00662E91"/>
    <w:rsid w:val="00666C84"/>
    <w:rsid w:val="006673DE"/>
    <w:rsid w:val="006742F6"/>
    <w:rsid w:val="006836EE"/>
    <w:rsid w:val="00687F95"/>
    <w:rsid w:val="00690198"/>
    <w:rsid w:val="00692A0B"/>
    <w:rsid w:val="00696E70"/>
    <w:rsid w:val="0069772F"/>
    <w:rsid w:val="006A440C"/>
    <w:rsid w:val="006B01C8"/>
    <w:rsid w:val="006B17BD"/>
    <w:rsid w:val="006B2397"/>
    <w:rsid w:val="006B4E58"/>
    <w:rsid w:val="006B5F8B"/>
    <w:rsid w:val="006C0107"/>
    <w:rsid w:val="006C078C"/>
    <w:rsid w:val="006C25DD"/>
    <w:rsid w:val="006C558A"/>
    <w:rsid w:val="006D693D"/>
    <w:rsid w:val="006D7F2E"/>
    <w:rsid w:val="006E124C"/>
    <w:rsid w:val="006E6929"/>
    <w:rsid w:val="006F1852"/>
    <w:rsid w:val="006F6B8E"/>
    <w:rsid w:val="006F6C26"/>
    <w:rsid w:val="00701A46"/>
    <w:rsid w:val="00702F0D"/>
    <w:rsid w:val="007038D0"/>
    <w:rsid w:val="0070696D"/>
    <w:rsid w:val="00711D78"/>
    <w:rsid w:val="007145E9"/>
    <w:rsid w:val="00722860"/>
    <w:rsid w:val="007243F4"/>
    <w:rsid w:val="00726AD3"/>
    <w:rsid w:val="00733CFE"/>
    <w:rsid w:val="0073697F"/>
    <w:rsid w:val="00740EE4"/>
    <w:rsid w:val="00741ED3"/>
    <w:rsid w:val="007443D3"/>
    <w:rsid w:val="00744A78"/>
    <w:rsid w:val="007450E8"/>
    <w:rsid w:val="0075165A"/>
    <w:rsid w:val="00752BD3"/>
    <w:rsid w:val="00754E32"/>
    <w:rsid w:val="00761A90"/>
    <w:rsid w:val="007636C4"/>
    <w:rsid w:val="00763918"/>
    <w:rsid w:val="00764A98"/>
    <w:rsid w:val="00766302"/>
    <w:rsid w:val="0077457A"/>
    <w:rsid w:val="00774BC1"/>
    <w:rsid w:val="00780F25"/>
    <w:rsid w:val="00793630"/>
    <w:rsid w:val="0079735A"/>
    <w:rsid w:val="007A2EC8"/>
    <w:rsid w:val="007A2F8C"/>
    <w:rsid w:val="007A7156"/>
    <w:rsid w:val="007B0069"/>
    <w:rsid w:val="007B77FB"/>
    <w:rsid w:val="007C1BD5"/>
    <w:rsid w:val="007D3E3D"/>
    <w:rsid w:val="007D6CC7"/>
    <w:rsid w:val="007E4CAA"/>
    <w:rsid w:val="007E52F4"/>
    <w:rsid w:val="007E5E90"/>
    <w:rsid w:val="007E6108"/>
    <w:rsid w:val="007E6470"/>
    <w:rsid w:val="007F018B"/>
    <w:rsid w:val="007F0692"/>
    <w:rsid w:val="007F10CD"/>
    <w:rsid w:val="007F2664"/>
    <w:rsid w:val="007F72CC"/>
    <w:rsid w:val="008000E4"/>
    <w:rsid w:val="00800FA0"/>
    <w:rsid w:val="0080459C"/>
    <w:rsid w:val="00804CD4"/>
    <w:rsid w:val="00805BCC"/>
    <w:rsid w:val="0080745D"/>
    <w:rsid w:val="008146E9"/>
    <w:rsid w:val="00821F70"/>
    <w:rsid w:val="00822968"/>
    <w:rsid w:val="00831806"/>
    <w:rsid w:val="00841279"/>
    <w:rsid w:val="00842086"/>
    <w:rsid w:val="008440AC"/>
    <w:rsid w:val="00844168"/>
    <w:rsid w:val="0084477A"/>
    <w:rsid w:val="00847034"/>
    <w:rsid w:val="00852181"/>
    <w:rsid w:val="008551BF"/>
    <w:rsid w:val="0085631B"/>
    <w:rsid w:val="008645B1"/>
    <w:rsid w:val="00865003"/>
    <w:rsid w:val="0086700A"/>
    <w:rsid w:val="00877751"/>
    <w:rsid w:val="00877CF0"/>
    <w:rsid w:val="00881284"/>
    <w:rsid w:val="008816A8"/>
    <w:rsid w:val="008819B6"/>
    <w:rsid w:val="00884FE0"/>
    <w:rsid w:val="00890D7D"/>
    <w:rsid w:val="008931C2"/>
    <w:rsid w:val="00894B92"/>
    <w:rsid w:val="0089778F"/>
    <w:rsid w:val="008B1364"/>
    <w:rsid w:val="008B462C"/>
    <w:rsid w:val="008B5033"/>
    <w:rsid w:val="008B5C72"/>
    <w:rsid w:val="008C5ECC"/>
    <w:rsid w:val="008C726B"/>
    <w:rsid w:val="008D1059"/>
    <w:rsid w:val="008D510A"/>
    <w:rsid w:val="008D7BCB"/>
    <w:rsid w:val="008E1638"/>
    <w:rsid w:val="008E1928"/>
    <w:rsid w:val="008E2560"/>
    <w:rsid w:val="008E4088"/>
    <w:rsid w:val="008E5D27"/>
    <w:rsid w:val="008F1D47"/>
    <w:rsid w:val="008F5227"/>
    <w:rsid w:val="008F7E51"/>
    <w:rsid w:val="00903F02"/>
    <w:rsid w:val="00907866"/>
    <w:rsid w:val="00915C88"/>
    <w:rsid w:val="0091748F"/>
    <w:rsid w:val="0092074E"/>
    <w:rsid w:val="009216B1"/>
    <w:rsid w:val="00923C92"/>
    <w:rsid w:val="00924C00"/>
    <w:rsid w:val="00927434"/>
    <w:rsid w:val="00931998"/>
    <w:rsid w:val="009332CD"/>
    <w:rsid w:val="00933E4A"/>
    <w:rsid w:val="0094335C"/>
    <w:rsid w:val="009521C3"/>
    <w:rsid w:val="00961683"/>
    <w:rsid w:val="00963D7C"/>
    <w:rsid w:val="0096505A"/>
    <w:rsid w:val="0096545E"/>
    <w:rsid w:val="00965C89"/>
    <w:rsid w:val="009673A5"/>
    <w:rsid w:val="009704AC"/>
    <w:rsid w:val="00973BB1"/>
    <w:rsid w:val="009859D5"/>
    <w:rsid w:val="00994543"/>
    <w:rsid w:val="009962AE"/>
    <w:rsid w:val="00996A20"/>
    <w:rsid w:val="009A0C73"/>
    <w:rsid w:val="009A2557"/>
    <w:rsid w:val="009A4991"/>
    <w:rsid w:val="009A4BCD"/>
    <w:rsid w:val="009A5181"/>
    <w:rsid w:val="009A6777"/>
    <w:rsid w:val="009B09B9"/>
    <w:rsid w:val="009B3ECC"/>
    <w:rsid w:val="009C4165"/>
    <w:rsid w:val="009C46A1"/>
    <w:rsid w:val="009C793D"/>
    <w:rsid w:val="009D3F02"/>
    <w:rsid w:val="009D512F"/>
    <w:rsid w:val="009E1938"/>
    <w:rsid w:val="009E2565"/>
    <w:rsid w:val="009E6432"/>
    <w:rsid w:val="009F0C4D"/>
    <w:rsid w:val="009F0EB1"/>
    <w:rsid w:val="009F35C3"/>
    <w:rsid w:val="009F3C4D"/>
    <w:rsid w:val="00A0729B"/>
    <w:rsid w:val="00A1185C"/>
    <w:rsid w:val="00A120F9"/>
    <w:rsid w:val="00A144FF"/>
    <w:rsid w:val="00A152F9"/>
    <w:rsid w:val="00A16A56"/>
    <w:rsid w:val="00A16A81"/>
    <w:rsid w:val="00A33ABD"/>
    <w:rsid w:val="00A3411F"/>
    <w:rsid w:val="00A40F30"/>
    <w:rsid w:val="00A41869"/>
    <w:rsid w:val="00A445F7"/>
    <w:rsid w:val="00A51822"/>
    <w:rsid w:val="00A519B6"/>
    <w:rsid w:val="00A52381"/>
    <w:rsid w:val="00A63818"/>
    <w:rsid w:val="00A6392E"/>
    <w:rsid w:val="00A67DF9"/>
    <w:rsid w:val="00A72394"/>
    <w:rsid w:val="00A72F9E"/>
    <w:rsid w:val="00AA01B2"/>
    <w:rsid w:val="00AA1ECB"/>
    <w:rsid w:val="00AA4BB2"/>
    <w:rsid w:val="00AA7EFC"/>
    <w:rsid w:val="00AB40BB"/>
    <w:rsid w:val="00AB59C3"/>
    <w:rsid w:val="00AB6586"/>
    <w:rsid w:val="00AB7B01"/>
    <w:rsid w:val="00AD457B"/>
    <w:rsid w:val="00AE19F1"/>
    <w:rsid w:val="00AE72F2"/>
    <w:rsid w:val="00AF0EF5"/>
    <w:rsid w:val="00B0416F"/>
    <w:rsid w:val="00B041CB"/>
    <w:rsid w:val="00B10DC0"/>
    <w:rsid w:val="00B14039"/>
    <w:rsid w:val="00B14B9C"/>
    <w:rsid w:val="00B162C2"/>
    <w:rsid w:val="00B253C2"/>
    <w:rsid w:val="00B25D64"/>
    <w:rsid w:val="00B26332"/>
    <w:rsid w:val="00B267AF"/>
    <w:rsid w:val="00B47D08"/>
    <w:rsid w:val="00B50B52"/>
    <w:rsid w:val="00B5351A"/>
    <w:rsid w:val="00B54AA2"/>
    <w:rsid w:val="00B56D48"/>
    <w:rsid w:val="00B613E4"/>
    <w:rsid w:val="00B64126"/>
    <w:rsid w:val="00B65E30"/>
    <w:rsid w:val="00B70C6D"/>
    <w:rsid w:val="00B70DC1"/>
    <w:rsid w:val="00B7675E"/>
    <w:rsid w:val="00B76D60"/>
    <w:rsid w:val="00B809E1"/>
    <w:rsid w:val="00B81D29"/>
    <w:rsid w:val="00B81E67"/>
    <w:rsid w:val="00B81E70"/>
    <w:rsid w:val="00B877BF"/>
    <w:rsid w:val="00B91898"/>
    <w:rsid w:val="00B91FE0"/>
    <w:rsid w:val="00B92057"/>
    <w:rsid w:val="00B929C8"/>
    <w:rsid w:val="00B965FA"/>
    <w:rsid w:val="00BA1E24"/>
    <w:rsid w:val="00BB423B"/>
    <w:rsid w:val="00BC2209"/>
    <w:rsid w:val="00BC3052"/>
    <w:rsid w:val="00BC6E46"/>
    <w:rsid w:val="00BD0AA1"/>
    <w:rsid w:val="00BD282C"/>
    <w:rsid w:val="00BD7586"/>
    <w:rsid w:val="00BE40D9"/>
    <w:rsid w:val="00BF4410"/>
    <w:rsid w:val="00BF6116"/>
    <w:rsid w:val="00C01F88"/>
    <w:rsid w:val="00C05966"/>
    <w:rsid w:val="00C06D36"/>
    <w:rsid w:val="00C071AC"/>
    <w:rsid w:val="00C102F2"/>
    <w:rsid w:val="00C154B9"/>
    <w:rsid w:val="00C15DBB"/>
    <w:rsid w:val="00C15F88"/>
    <w:rsid w:val="00C20B0A"/>
    <w:rsid w:val="00C212B9"/>
    <w:rsid w:val="00C2135E"/>
    <w:rsid w:val="00C25714"/>
    <w:rsid w:val="00C267A4"/>
    <w:rsid w:val="00C301EE"/>
    <w:rsid w:val="00C30B0A"/>
    <w:rsid w:val="00C30C7C"/>
    <w:rsid w:val="00C33C50"/>
    <w:rsid w:val="00C35DEF"/>
    <w:rsid w:val="00C368A0"/>
    <w:rsid w:val="00C50A70"/>
    <w:rsid w:val="00C5432E"/>
    <w:rsid w:val="00C616E2"/>
    <w:rsid w:val="00C61B74"/>
    <w:rsid w:val="00C670F2"/>
    <w:rsid w:val="00C76D8E"/>
    <w:rsid w:val="00C809A1"/>
    <w:rsid w:val="00C809F3"/>
    <w:rsid w:val="00C82AA5"/>
    <w:rsid w:val="00C9047B"/>
    <w:rsid w:val="00C91979"/>
    <w:rsid w:val="00C93597"/>
    <w:rsid w:val="00C942AB"/>
    <w:rsid w:val="00CA0963"/>
    <w:rsid w:val="00CA4E1B"/>
    <w:rsid w:val="00CA6173"/>
    <w:rsid w:val="00CB01C2"/>
    <w:rsid w:val="00CC10BD"/>
    <w:rsid w:val="00CC5347"/>
    <w:rsid w:val="00CD062A"/>
    <w:rsid w:val="00CD20E1"/>
    <w:rsid w:val="00CD31AD"/>
    <w:rsid w:val="00CD5FBC"/>
    <w:rsid w:val="00CE6220"/>
    <w:rsid w:val="00CF0340"/>
    <w:rsid w:val="00CF2428"/>
    <w:rsid w:val="00CF3228"/>
    <w:rsid w:val="00CF4C87"/>
    <w:rsid w:val="00CF4D42"/>
    <w:rsid w:val="00D00986"/>
    <w:rsid w:val="00D030D8"/>
    <w:rsid w:val="00D0488C"/>
    <w:rsid w:val="00D078C2"/>
    <w:rsid w:val="00D11860"/>
    <w:rsid w:val="00D21980"/>
    <w:rsid w:val="00D308AE"/>
    <w:rsid w:val="00D31ECB"/>
    <w:rsid w:val="00D37796"/>
    <w:rsid w:val="00D437D5"/>
    <w:rsid w:val="00D5024D"/>
    <w:rsid w:val="00D53904"/>
    <w:rsid w:val="00D54C7E"/>
    <w:rsid w:val="00D732BA"/>
    <w:rsid w:val="00D77308"/>
    <w:rsid w:val="00D809A5"/>
    <w:rsid w:val="00D80DF1"/>
    <w:rsid w:val="00D87E05"/>
    <w:rsid w:val="00D9143D"/>
    <w:rsid w:val="00DA463E"/>
    <w:rsid w:val="00DA4B4D"/>
    <w:rsid w:val="00DA6733"/>
    <w:rsid w:val="00DB0FB9"/>
    <w:rsid w:val="00DB1A5D"/>
    <w:rsid w:val="00DB510A"/>
    <w:rsid w:val="00DB54B0"/>
    <w:rsid w:val="00DB6A9E"/>
    <w:rsid w:val="00DB7A89"/>
    <w:rsid w:val="00DC071A"/>
    <w:rsid w:val="00DC07D9"/>
    <w:rsid w:val="00DC2B5F"/>
    <w:rsid w:val="00DD02D1"/>
    <w:rsid w:val="00DD1374"/>
    <w:rsid w:val="00DD6E9A"/>
    <w:rsid w:val="00DE3495"/>
    <w:rsid w:val="00DE5432"/>
    <w:rsid w:val="00DF0C53"/>
    <w:rsid w:val="00E05DC3"/>
    <w:rsid w:val="00E11D58"/>
    <w:rsid w:val="00E121F6"/>
    <w:rsid w:val="00E14B61"/>
    <w:rsid w:val="00E215D4"/>
    <w:rsid w:val="00E23BAA"/>
    <w:rsid w:val="00E2429A"/>
    <w:rsid w:val="00E2589A"/>
    <w:rsid w:val="00E27138"/>
    <w:rsid w:val="00E27762"/>
    <w:rsid w:val="00E27C35"/>
    <w:rsid w:val="00E37230"/>
    <w:rsid w:val="00E47A39"/>
    <w:rsid w:val="00E521BF"/>
    <w:rsid w:val="00E52B4F"/>
    <w:rsid w:val="00E52D45"/>
    <w:rsid w:val="00E57D81"/>
    <w:rsid w:val="00E61AE1"/>
    <w:rsid w:val="00E639E2"/>
    <w:rsid w:val="00E72FF5"/>
    <w:rsid w:val="00E74D99"/>
    <w:rsid w:val="00E8378C"/>
    <w:rsid w:val="00E85D64"/>
    <w:rsid w:val="00E9282C"/>
    <w:rsid w:val="00E94D5D"/>
    <w:rsid w:val="00EA30DA"/>
    <w:rsid w:val="00EB0BAA"/>
    <w:rsid w:val="00EB2C57"/>
    <w:rsid w:val="00EB6244"/>
    <w:rsid w:val="00EC0C52"/>
    <w:rsid w:val="00EC0EAA"/>
    <w:rsid w:val="00EC270E"/>
    <w:rsid w:val="00EC52B5"/>
    <w:rsid w:val="00ED03D0"/>
    <w:rsid w:val="00ED335D"/>
    <w:rsid w:val="00ED64B3"/>
    <w:rsid w:val="00EE1AF1"/>
    <w:rsid w:val="00EE5ABF"/>
    <w:rsid w:val="00EF083D"/>
    <w:rsid w:val="00EF358B"/>
    <w:rsid w:val="00EF7B4E"/>
    <w:rsid w:val="00EF7BD3"/>
    <w:rsid w:val="00F01F2F"/>
    <w:rsid w:val="00F048B3"/>
    <w:rsid w:val="00F06103"/>
    <w:rsid w:val="00F14D2A"/>
    <w:rsid w:val="00F23544"/>
    <w:rsid w:val="00F237FF"/>
    <w:rsid w:val="00F26963"/>
    <w:rsid w:val="00F33262"/>
    <w:rsid w:val="00F356A4"/>
    <w:rsid w:val="00F40E8C"/>
    <w:rsid w:val="00F429AF"/>
    <w:rsid w:val="00F4756B"/>
    <w:rsid w:val="00F51B14"/>
    <w:rsid w:val="00F6298D"/>
    <w:rsid w:val="00F63567"/>
    <w:rsid w:val="00F7377A"/>
    <w:rsid w:val="00F76266"/>
    <w:rsid w:val="00F8039C"/>
    <w:rsid w:val="00F816F3"/>
    <w:rsid w:val="00F84B1E"/>
    <w:rsid w:val="00F85429"/>
    <w:rsid w:val="00F909DB"/>
    <w:rsid w:val="00FA58E9"/>
    <w:rsid w:val="00FB2576"/>
    <w:rsid w:val="00FB2CF0"/>
    <w:rsid w:val="00FB4492"/>
    <w:rsid w:val="00FC40E6"/>
    <w:rsid w:val="00FD023F"/>
    <w:rsid w:val="00FD560A"/>
    <w:rsid w:val="00FE135B"/>
    <w:rsid w:val="00FE39C9"/>
    <w:rsid w:val="00FF32A8"/>
    <w:rsid w:val="00FF39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B52F9"/>
  <w15:chartTrackingRefBased/>
  <w15:docId w15:val="{20431157-EA0A-4554-A113-80027516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D35E2"/>
    <w:pPr>
      <w:jc w:val="both"/>
    </w:pPr>
    <w:rPr>
      <w:rFonts w:eastAsia="Times New Roman" w:cs="Times New Roman"/>
      <w:sz w:val="22"/>
    </w:rPr>
  </w:style>
  <w:style w:type="paragraph" w:styleId="Nadpis1">
    <w:name w:val="heading 1"/>
    <w:basedOn w:val="Ploha"/>
    <w:next w:val="Normln"/>
    <w:link w:val="Nadpis1Char"/>
    <w:uiPriority w:val="9"/>
    <w:qFormat/>
    <w:rsid w:val="00CD5FBC"/>
    <w:pPr>
      <w:spacing w:after="240"/>
      <w:outlineLvl w:val="0"/>
    </w:pPr>
  </w:style>
  <w:style w:type="paragraph" w:styleId="Nadpis2">
    <w:name w:val="heading 2"/>
    <w:basedOn w:val="Normln"/>
    <w:next w:val="Normln"/>
    <w:link w:val="Nadpis2Char"/>
    <w:uiPriority w:val="9"/>
    <w:qFormat/>
    <w:rsid w:val="00B25D64"/>
    <w:pPr>
      <w:keepNext/>
      <w:spacing w:before="600" w:after="240"/>
      <w:contextualSpacing/>
      <w:jc w:val="center"/>
      <w:outlineLvl w:val="1"/>
    </w:pPr>
    <w:rPr>
      <w:b/>
      <w:sz w:val="24"/>
    </w:rPr>
  </w:style>
  <w:style w:type="paragraph" w:styleId="Nadpis3">
    <w:name w:val="heading 3"/>
    <w:basedOn w:val="Normln"/>
    <w:next w:val="Normln"/>
    <w:link w:val="Nadpis3Char"/>
    <w:uiPriority w:val="9"/>
    <w:qFormat/>
    <w:rsid w:val="00333571"/>
    <w:pPr>
      <w:keepNext/>
      <w:tabs>
        <w:tab w:val="left" w:pos="1440"/>
      </w:tabs>
      <w:spacing w:line="360" w:lineRule="auto"/>
      <w:jc w:val="center"/>
      <w:outlineLvl w:val="2"/>
    </w:pPr>
    <w:rPr>
      <w:rFonts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CD5FBC"/>
    <w:rPr>
      <w:rFonts w:eastAsia="Times New Roman" w:cs="Times New Roman"/>
      <w:sz w:val="22"/>
    </w:rPr>
  </w:style>
  <w:style w:type="character" w:customStyle="1" w:styleId="Nadpis2Char">
    <w:name w:val="Nadpis 2 Char"/>
    <w:link w:val="Nadpis2"/>
    <w:uiPriority w:val="9"/>
    <w:rsid w:val="00B25D64"/>
    <w:rPr>
      <w:rFonts w:eastAsia="Times New Roman" w:cs="Times New Roman"/>
      <w:b/>
      <w:sz w:val="24"/>
    </w:rPr>
  </w:style>
  <w:style w:type="character" w:customStyle="1" w:styleId="Nadpis3Char">
    <w:name w:val="Nadpis 3 Char"/>
    <w:link w:val="Nadpis3"/>
    <w:uiPriority w:val="9"/>
    <w:rsid w:val="00333571"/>
    <w:rPr>
      <w:rFonts w:eastAsia="Times New Roman"/>
      <w:b/>
      <w:bCs/>
      <w:kern w:val="32"/>
      <w:sz w:val="24"/>
      <w:szCs w:val="32"/>
      <w:lang w:eastAsia="cs-CZ"/>
    </w:rPr>
  </w:style>
  <w:style w:type="paragraph" w:customStyle="1" w:styleId="lnek04">
    <w:name w:val="Článek 04"/>
    <w:basedOn w:val="Normln"/>
    <w:qFormat/>
    <w:rsid w:val="00847034"/>
    <w:pPr>
      <w:numPr>
        <w:numId w:val="11"/>
      </w:numPr>
      <w:spacing w:after="120"/>
      <w:ind w:left="426" w:hanging="426"/>
    </w:pPr>
  </w:style>
  <w:style w:type="paragraph" w:customStyle="1" w:styleId="lnek05">
    <w:name w:val="Článek 05"/>
    <w:basedOn w:val="Normln"/>
    <w:qFormat/>
    <w:rsid w:val="00847034"/>
    <w:pPr>
      <w:numPr>
        <w:numId w:val="20"/>
      </w:numPr>
      <w:spacing w:after="120"/>
      <w:ind w:left="426" w:hanging="426"/>
    </w:pPr>
  </w:style>
  <w:style w:type="numbering" w:customStyle="1" w:styleId="StylSodrkamiVlevo125cmPedsazen063cm">
    <w:name w:val="Styl S odrážkami Vlevo:  125 cm Předsazení:  063 cm"/>
    <w:basedOn w:val="Bezseznamu"/>
    <w:rsid w:val="00333571"/>
    <w:pPr>
      <w:numPr>
        <w:numId w:val="2"/>
      </w:numPr>
    </w:pPr>
  </w:style>
  <w:style w:type="numbering" w:customStyle="1" w:styleId="StylSodrkamiVlevo137cmPedsazen063cm">
    <w:name w:val="Styl S odrážkami Vlevo:  137 cm Předsazení:  063 cm"/>
    <w:basedOn w:val="Bezseznamu"/>
    <w:rsid w:val="00333571"/>
    <w:pPr>
      <w:numPr>
        <w:numId w:val="4"/>
      </w:numPr>
    </w:pPr>
  </w:style>
  <w:style w:type="numbering" w:customStyle="1" w:styleId="StylSodrkamiVlevo2cmPedsazen075cm">
    <w:name w:val="Styl S odrážkami Vlevo:  2 cm Předsazení:  075 cm"/>
    <w:basedOn w:val="Bezseznamu"/>
    <w:rsid w:val="00333571"/>
    <w:pPr>
      <w:numPr>
        <w:numId w:val="5"/>
      </w:numPr>
    </w:pPr>
  </w:style>
  <w:style w:type="paragraph" w:styleId="Zpat">
    <w:name w:val="footer"/>
    <w:basedOn w:val="Normln"/>
    <w:link w:val="ZpatChar"/>
    <w:uiPriority w:val="99"/>
    <w:rsid w:val="00333571"/>
    <w:pPr>
      <w:tabs>
        <w:tab w:val="center" w:pos="4536"/>
        <w:tab w:val="right" w:pos="9072"/>
      </w:tabs>
    </w:pPr>
  </w:style>
  <w:style w:type="character" w:customStyle="1" w:styleId="ZpatChar">
    <w:name w:val="Zápatí Char"/>
    <w:link w:val="Zpat"/>
    <w:uiPriority w:val="99"/>
    <w:rsid w:val="00333571"/>
    <w:rPr>
      <w:rFonts w:eastAsia="Times New Roman" w:cs="Times New Roman"/>
      <w:szCs w:val="20"/>
      <w:lang w:eastAsia="cs-CZ"/>
    </w:rPr>
  </w:style>
  <w:style w:type="paragraph" w:customStyle="1" w:styleId="lnek06">
    <w:name w:val="Článek 06"/>
    <w:basedOn w:val="Normln"/>
    <w:qFormat/>
    <w:rsid w:val="00847034"/>
    <w:pPr>
      <w:numPr>
        <w:numId w:val="12"/>
      </w:numPr>
      <w:spacing w:after="120"/>
      <w:ind w:left="426" w:hanging="426"/>
    </w:pPr>
  </w:style>
  <w:style w:type="paragraph" w:styleId="Textbubliny">
    <w:name w:val="Balloon Text"/>
    <w:basedOn w:val="Normln"/>
    <w:link w:val="TextbublinyChar"/>
    <w:uiPriority w:val="99"/>
    <w:semiHidden/>
    <w:unhideWhenUsed/>
    <w:rsid w:val="001538C7"/>
    <w:rPr>
      <w:rFonts w:ascii="Tahoma" w:hAnsi="Tahoma" w:cs="Tahoma"/>
      <w:sz w:val="16"/>
      <w:szCs w:val="16"/>
    </w:rPr>
  </w:style>
  <w:style w:type="character" w:customStyle="1" w:styleId="TextbublinyChar">
    <w:name w:val="Text bubliny Char"/>
    <w:link w:val="Textbubliny"/>
    <w:uiPriority w:val="99"/>
    <w:semiHidden/>
    <w:rsid w:val="001538C7"/>
    <w:rPr>
      <w:rFonts w:ascii="Tahoma" w:eastAsia="Times New Roman" w:hAnsi="Tahoma" w:cs="Tahoma"/>
      <w:sz w:val="16"/>
      <w:szCs w:val="16"/>
    </w:rPr>
  </w:style>
  <w:style w:type="paragraph" w:customStyle="1" w:styleId="lnek03">
    <w:name w:val="Článek 03"/>
    <w:basedOn w:val="Normln"/>
    <w:qFormat/>
    <w:rsid w:val="00847034"/>
    <w:pPr>
      <w:numPr>
        <w:numId w:val="10"/>
      </w:numPr>
      <w:spacing w:after="120"/>
    </w:pPr>
  </w:style>
  <w:style w:type="paragraph" w:customStyle="1" w:styleId="lnek07">
    <w:name w:val="Článek 07"/>
    <w:basedOn w:val="Normln"/>
    <w:qFormat/>
    <w:rsid w:val="00847034"/>
    <w:pPr>
      <w:numPr>
        <w:numId w:val="13"/>
      </w:numPr>
      <w:spacing w:after="120"/>
      <w:ind w:left="426" w:hanging="426"/>
    </w:pPr>
  </w:style>
  <w:style w:type="table" w:styleId="Mkatabulky">
    <w:name w:val="Table Grid"/>
    <w:basedOn w:val="Normlntabulka"/>
    <w:uiPriority w:val="39"/>
    <w:rsid w:val="00D30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B267AF"/>
    <w:rPr>
      <w:b/>
      <w:bCs/>
    </w:rPr>
  </w:style>
  <w:style w:type="paragraph" w:styleId="Zhlav">
    <w:name w:val="header"/>
    <w:basedOn w:val="Normln"/>
    <w:link w:val="ZhlavChar"/>
    <w:uiPriority w:val="99"/>
    <w:unhideWhenUsed/>
    <w:rsid w:val="00F14D2A"/>
    <w:pPr>
      <w:tabs>
        <w:tab w:val="center" w:pos="4536"/>
        <w:tab w:val="right" w:pos="9072"/>
      </w:tabs>
    </w:pPr>
  </w:style>
  <w:style w:type="character" w:customStyle="1" w:styleId="ZhlavChar">
    <w:name w:val="Záhlaví Char"/>
    <w:link w:val="Zhlav"/>
    <w:uiPriority w:val="99"/>
    <w:rsid w:val="00F14D2A"/>
    <w:rPr>
      <w:rFonts w:eastAsia="Times New Roman" w:cs="Times New Roman"/>
      <w:sz w:val="22"/>
    </w:rPr>
  </w:style>
  <w:style w:type="paragraph" w:customStyle="1" w:styleId="lnek00">
    <w:name w:val="Článek 00"/>
    <w:basedOn w:val="Normln"/>
    <w:qFormat/>
    <w:rsid w:val="00CF4C87"/>
    <w:pPr>
      <w:numPr>
        <w:numId w:val="6"/>
      </w:numPr>
      <w:spacing w:after="120"/>
      <w:ind w:left="426" w:hanging="426"/>
    </w:pPr>
  </w:style>
  <w:style w:type="paragraph" w:customStyle="1" w:styleId="lnek01">
    <w:name w:val="Článek 01"/>
    <w:basedOn w:val="Normln"/>
    <w:qFormat/>
    <w:rsid w:val="00CF4C87"/>
    <w:pPr>
      <w:numPr>
        <w:numId w:val="1"/>
      </w:numPr>
      <w:spacing w:after="120"/>
      <w:ind w:left="426" w:hanging="426"/>
    </w:pPr>
  </w:style>
  <w:style w:type="paragraph" w:customStyle="1" w:styleId="lnek02">
    <w:name w:val="Článek 02"/>
    <w:basedOn w:val="Normln"/>
    <w:qFormat/>
    <w:rsid w:val="00CF4C87"/>
    <w:pPr>
      <w:numPr>
        <w:numId w:val="8"/>
      </w:numPr>
      <w:spacing w:after="120"/>
      <w:ind w:left="426" w:hanging="426"/>
    </w:pPr>
  </w:style>
  <w:style w:type="paragraph" w:styleId="Odstavecseseznamem">
    <w:name w:val="List Paragraph"/>
    <w:basedOn w:val="Normln"/>
    <w:uiPriority w:val="34"/>
    <w:qFormat/>
    <w:rsid w:val="00CD20E1"/>
    <w:pPr>
      <w:numPr>
        <w:numId w:val="9"/>
      </w:numPr>
      <w:spacing w:after="120"/>
      <w:ind w:left="714" w:hanging="357"/>
      <w:contextualSpacing/>
    </w:pPr>
  </w:style>
  <w:style w:type="paragraph" w:customStyle="1" w:styleId="lnek08">
    <w:name w:val="Článek 08"/>
    <w:basedOn w:val="Normln"/>
    <w:qFormat/>
    <w:rsid w:val="00847034"/>
    <w:pPr>
      <w:numPr>
        <w:numId w:val="14"/>
      </w:numPr>
      <w:spacing w:after="120"/>
      <w:ind w:left="426" w:hanging="426"/>
    </w:pPr>
  </w:style>
  <w:style w:type="paragraph" w:customStyle="1" w:styleId="lnek09">
    <w:name w:val="Článek 09"/>
    <w:basedOn w:val="Normln"/>
    <w:qFormat/>
    <w:rsid w:val="00847034"/>
    <w:pPr>
      <w:numPr>
        <w:numId w:val="15"/>
      </w:numPr>
      <w:spacing w:after="120"/>
      <w:ind w:left="426" w:hanging="426"/>
    </w:pPr>
  </w:style>
  <w:style w:type="paragraph" w:customStyle="1" w:styleId="lnek10">
    <w:name w:val="Článek 10"/>
    <w:basedOn w:val="Normln"/>
    <w:qFormat/>
    <w:rsid w:val="00847034"/>
    <w:pPr>
      <w:numPr>
        <w:numId w:val="16"/>
      </w:numPr>
      <w:spacing w:after="120"/>
      <w:ind w:left="426" w:hanging="426"/>
    </w:pPr>
  </w:style>
  <w:style w:type="paragraph" w:customStyle="1" w:styleId="lnek11">
    <w:name w:val="Článek 11"/>
    <w:basedOn w:val="Normln"/>
    <w:qFormat/>
    <w:rsid w:val="00847034"/>
    <w:pPr>
      <w:numPr>
        <w:numId w:val="17"/>
      </w:numPr>
      <w:spacing w:after="120"/>
      <w:ind w:left="426" w:hanging="426"/>
    </w:pPr>
  </w:style>
  <w:style w:type="paragraph" w:customStyle="1" w:styleId="lnek12">
    <w:name w:val="Článek 12"/>
    <w:basedOn w:val="Normln"/>
    <w:qFormat/>
    <w:rsid w:val="00847034"/>
    <w:pPr>
      <w:numPr>
        <w:numId w:val="18"/>
      </w:numPr>
      <w:spacing w:after="120"/>
      <w:ind w:left="426" w:hanging="426"/>
    </w:pPr>
  </w:style>
  <w:style w:type="paragraph" w:customStyle="1" w:styleId="lnek13">
    <w:name w:val="Článek 13"/>
    <w:basedOn w:val="Normln"/>
    <w:qFormat/>
    <w:rsid w:val="00847034"/>
    <w:pPr>
      <w:numPr>
        <w:numId w:val="21"/>
      </w:numPr>
      <w:spacing w:after="120"/>
      <w:ind w:left="426" w:hanging="426"/>
    </w:pPr>
  </w:style>
  <w:style w:type="paragraph" w:customStyle="1" w:styleId="lnek14">
    <w:name w:val="Článek 14"/>
    <w:basedOn w:val="Normln"/>
    <w:qFormat/>
    <w:rsid w:val="00847034"/>
    <w:pPr>
      <w:numPr>
        <w:numId w:val="19"/>
      </w:numPr>
      <w:spacing w:after="120"/>
      <w:ind w:left="426" w:hanging="426"/>
    </w:pPr>
  </w:style>
  <w:style w:type="character" w:styleId="Odkaznakoment">
    <w:name w:val="annotation reference"/>
    <w:uiPriority w:val="99"/>
    <w:semiHidden/>
    <w:unhideWhenUsed/>
    <w:rsid w:val="00653801"/>
    <w:rPr>
      <w:sz w:val="16"/>
      <w:szCs w:val="16"/>
    </w:rPr>
  </w:style>
  <w:style w:type="paragraph" w:styleId="Textkomente">
    <w:name w:val="annotation text"/>
    <w:basedOn w:val="Normln"/>
    <w:link w:val="TextkomenteChar"/>
    <w:uiPriority w:val="99"/>
    <w:semiHidden/>
    <w:unhideWhenUsed/>
    <w:rsid w:val="00653801"/>
    <w:rPr>
      <w:sz w:val="20"/>
    </w:rPr>
  </w:style>
  <w:style w:type="character" w:customStyle="1" w:styleId="TextkomenteChar">
    <w:name w:val="Text komentáře Char"/>
    <w:link w:val="Textkomente"/>
    <w:uiPriority w:val="99"/>
    <w:semiHidden/>
    <w:rsid w:val="00653801"/>
    <w:rPr>
      <w:rFonts w:eastAsia="Times New Roman" w:cs="Times New Roman"/>
    </w:rPr>
  </w:style>
  <w:style w:type="paragraph" w:styleId="Pedmtkomente">
    <w:name w:val="annotation subject"/>
    <w:basedOn w:val="Textkomente"/>
    <w:next w:val="Textkomente"/>
    <w:link w:val="PedmtkomenteChar"/>
    <w:uiPriority w:val="99"/>
    <w:semiHidden/>
    <w:unhideWhenUsed/>
    <w:rsid w:val="00653801"/>
    <w:rPr>
      <w:b/>
      <w:bCs/>
    </w:rPr>
  </w:style>
  <w:style w:type="character" w:customStyle="1" w:styleId="PedmtkomenteChar">
    <w:name w:val="Předmět komentáře Char"/>
    <w:link w:val="Pedmtkomente"/>
    <w:uiPriority w:val="99"/>
    <w:semiHidden/>
    <w:rsid w:val="00653801"/>
    <w:rPr>
      <w:rFonts w:eastAsia="Times New Roman" w:cs="Times New Roman"/>
      <w:b/>
      <w:bCs/>
    </w:rPr>
  </w:style>
  <w:style w:type="paragraph" w:styleId="Zkladntext">
    <w:name w:val="Body Text"/>
    <w:basedOn w:val="Normln"/>
    <w:link w:val="ZkladntextChar"/>
    <w:rsid w:val="00EC270E"/>
    <w:pPr>
      <w:tabs>
        <w:tab w:val="left" w:pos="9072"/>
      </w:tabs>
    </w:pPr>
  </w:style>
  <w:style w:type="character" w:customStyle="1" w:styleId="ZkladntextChar">
    <w:name w:val="Základní text Char"/>
    <w:link w:val="Zkladntext"/>
    <w:rsid w:val="00EC270E"/>
    <w:rPr>
      <w:rFonts w:eastAsia="Times New Roman" w:cs="Times New Roman"/>
      <w:sz w:val="22"/>
    </w:rPr>
  </w:style>
  <w:style w:type="paragraph" w:styleId="Zkladntextodsazen">
    <w:name w:val="Body Text Indent"/>
    <w:basedOn w:val="Normln"/>
    <w:link w:val="ZkladntextodsazenChar"/>
    <w:uiPriority w:val="99"/>
    <w:semiHidden/>
    <w:unhideWhenUsed/>
    <w:rsid w:val="00DE5432"/>
    <w:pPr>
      <w:spacing w:after="120"/>
      <w:ind w:left="283"/>
    </w:pPr>
  </w:style>
  <w:style w:type="character" w:customStyle="1" w:styleId="ZkladntextodsazenChar">
    <w:name w:val="Základní text odsazený Char"/>
    <w:link w:val="Zkladntextodsazen"/>
    <w:uiPriority w:val="99"/>
    <w:semiHidden/>
    <w:rsid w:val="00DE5432"/>
    <w:rPr>
      <w:rFonts w:eastAsia="Times New Roman" w:cs="Times New Roman"/>
      <w:sz w:val="22"/>
    </w:rPr>
  </w:style>
  <w:style w:type="paragraph" w:customStyle="1" w:styleId="lnek15">
    <w:name w:val="Článek 15"/>
    <w:qFormat/>
    <w:rsid w:val="00250F40"/>
    <w:pPr>
      <w:numPr>
        <w:numId w:val="22"/>
      </w:numPr>
      <w:spacing w:after="120"/>
      <w:ind w:left="425" w:hanging="425"/>
      <w:jc w:val="both"/>
    </w:pPr>
    <w:rPr>
      <w:rFonts w:eastAsia="Times New Roman" w:cs="Times New Roman"/>
      <w:sz w:val="22"/>
    </w:rPr>
  </w:style>
  <w:style w:type="character" w:styleId="Hypertextovodkaz">
    <w:name w:val="Hyperlink"/>
    <w:uiPriority w:val="99"/>
    <w:rsid w:val="00702F0D"/>
    <w:rPr>
      <w:color w:val="0000FF"/>
      <w:u w:val="single"/>
    </w:rPr>
  </w:style>
  <w:style w:type="paragraph" w:customStyle="1" w:styleId="lnek16">
    <w:name w:val="Článek 16"/>
    <w:basedOn w:val="Normln"/>
    <w:qFormat/>
    <w:rsid w:val="001977E2"/>
    <w:pPr>
      <w:numPr>
        <w:numId w:val="27"/>
      </w:numPr>
      <w:spacing w:after="120"/>
      <w:ind w:left="425" w:hanging="425"/>
    </w:pPr>
  </w:style>
  <w:style w:type="paragraph" w:customStyle="1" w:styleId="Ploha">
    <w:name w:val="Příloha"/>
    <w:basedOn w:val="Normln"/>
    <w:qFormat/>
    <w:rsid w:val="00C20B0A"/>
  </w:style>
  <w:style w:type="paragraph" w:customStyle="1" w:styleId="Nzevsmlouvy">
    <w:name w:val="Název smlouvy"/>
    <w:basedOn w:val="Normln"/>
    <w:qFormat/>
    <w:rsid w:val="00CD5FBC"/>
    <w:pPr>
      <w:spacing w:before="240" w:after="240"/>
      <w:jc w:val="center"/>
    </w:pPr>
    <w:rPr>
      <w:b/>
      <w:sz w:val="24"/>
    </w:rPr>
  </w:style>
  <w:style w:type="paragraph" w:customStyle="1" w:styleId="Nzevplohy">
    <w:name w:val="Název přílohy"/>
    <w:basedOn w:val="Normln"/>
    <w:qFormat/>
    <w:rsid w:val="00CD5FBC"/>
    <w:pPr>
      <w:spacing w:after="240"/>
      <w:jc w:val="center"/>
    </w:pPr>
    <w:rPr>
      <w:b/>
      <w:sz w:val="24"/>
    </w:rPr>
  </w:style>
  <w:style w:type="paragraph" w:styleId="Textpoznpodarou">
    <w:name w:val="footnote text"/>
    <w:basedOn w:val="Normln"/>
    <w:link w:val="TextpoznpodarouChar"/>
    <w:uiPriority w:val="99"/>
    <w:semiHidden/>
    <w:unhideWhenUsed/>
    <w:rsid w:val="00865003"/>
    <w:pPr>
      <w:autoSpaceDE w:val="0"/>
      <w:autoSpaceDN w:val="0"/>
      <w:adjustRightInd w:val="0"/>
    </w:pPr>
    <w:rPr>
      <w:rFonts w:eastAsia="Calibri" w:cs="Arial"/>
      <w:color w:val="000000"/>
      <w:sz w:val="20"/>
      <w:lang w:eastAsia="en-US"/>
    </w:rPr>
  </w:style>
  <w:style w:type="character" w:customStyle="1" w:styleId="TextpoznpodarouChar">
    <w:name w:val="Text pozn. pod čarou Char"/>
    <w:basedOn w:val="Standardnpsmoodstavce"/>
    <w:link w:val="Textpoznpodarou"/>
    <w:uiPriority w:val="99"/>
    <w:semiHidden/>
    <w:rsid w:val="00865003"/>
    <w:rPr>
      <w:color w:val="000000"/>
      <w:lang w:eastAsia="en-US"/>
    </w:rPr>
  </w:style>
  <w:style w:type="character" w:styleId="Znakapoznpodarou">
    <w:name w:val="footnote reference"/>
    <w:basedOn w:val="Standardnpsmoodstavce"/>
    <w:uiPriority w:val="99"/>
    <w:semiHidden/>
    <w:unhideWhenUsed/>
    <w:rsid w:val="00865003"/>
    <w:rPr>
      <w:vertAlign w:val="superscript"/>
    </w:rPr>
  </w:style>
  <w:style w:type="paragraph" w:styleId="Nzev">
    <w:name w:val="Title"/>
    <w:basedOn w:val="Normln"/>
    <w:link w:val="NzevChar"/>
    <w:qFormat/>
    <w:rsid w:val="001200BA"/>
    <w:pPr>
      <w:autoSpaceDE w:val="0"/>
      <w:autoSpaceDN w:val="0"/>
      <w:adjustRightInd w:val="0"/>
      <w:spacing w:after="120"/>
      <w:jc w:val="center"/>
    </w:pPr>
    <w:rPr>
      <w:rFonts w:ascii="Times New Roman" w:eastAsia="Calibri" w:hAnsi="Times New Roman" w:cs="Arial"/>
      <w:b/>
      <w:color w:val="FF0000"/>
      <w:sz w:val="32"/>
      <w:szCs w:val="32"/>
      <w:lang w:val="x-none" w:eastAsia="x-none"/>
    </w:rPr>
  </w:style>
  <w:style w:type="character" w:customStyle="1" w:styleId="NzevChar">
    <w:name w:val="Název Char"/>
    <w:basedOn w:val="Standardnpsmoodstavce"/>
    <w:link w:val="Nzev"/>
    <w:rsid w:val="001200BA"/>
    <w:rPr>
      <w:rFonts w:ascii="Times New Roman" w:hAnsi="Times New Roman"/>
      <w:b/>
      <w:color w:val="FF0000"/>
      <w:sz w:val="32"/>
      <w:szCs w:val="32"/>
      <w:lang w:val="x-none" w:eastAsia="x-none"/>
    </w:rPr>
  </w:style>
  <w:style w:type="numbering" w:styleId="111111">
    <w:name w:val="Outline List 2"/>
    <w:basedOn w:val="Bezseznamu"/>
    <w:rsid w:val="001200BA"/>
    <w:pPr>
      <w:numPr>
        <w:numId w:val="37"/>
      </w:numPr>
    </w:pPr>
  </w:style>
  <w:style w:type="paragraph" w:styleId="Revize">
    <w:name w:val="Revision"/>
    <w:hidden/>
    <w:uiPriority w:val="99"/>
    <w:semiHidden/>
    <w:rsid w:val="001200BA"/>
    <w:rPr>
      <w:rFonts w:eastAsia="Times New Roman"/>
      <w:color w:val="000000"/>
    </w:rPr>
  </w:style>
  <w:style w:type="character" w:styleId="Sledovanodkaz">
    <w:name w:val="FollowedHyperlink"/>
    <w:basedOn w:val="Standardnpsmoodstavce"/>
    <w:uiPriority w:val="99"/>
    <w:semiHidden/>
    <w:unhideWhenUsed/>
    <w:rsid w:val="001200BA"/>
    <w:rPr>
      <w:color w:val="954F72" w:themeColor="followedHyperlink"/>
      <w:u w:val="single"/>
    </w:rPr>
  </w:style>
  <w:style w:type="paragraph" w:customStyle="1" w:styleId="Default">
    <w:name w:val="Default"/>
    <w:rsid w:val="001200BA"/>
    <w:pPr>
      <w:autoSpaceDE w:val="0"/>
      <w:autoSpaceDN w:val="0"/>
      <w:adjustRightInd w:val="0"/>
      <w:jc w:val="both"/>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45709">
      <w:bodyDiv w:val="1"/>
      <w:marLeft w:val="0"/>
      <w:marRight w:val="0"/>
      <w:marTop w:val="0"/>
      <w:marBottom w:val="0"/>
      <w:divBdr>
        <w:top w:val="none" w:sz="0" w:space="0" w:color="auto"/>
        <w:left w:val="none" w:sz="0" w:space="0" w:color="auto"/>
        <w:bottom w:val="none" w:sz="0" w:space="0" w:color="auto"/>
        <w:right w:val="none" w:sz="0" w:space="0" w:color="auto"/>
      </w:divBdr>
    </w:div>
    <w:div w:id="179440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2261A-0A9F-484F-8FC8-17DEC7092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4333</TotalTime>
  <Pages>17</Pages>
  <Words>6296</Words>
  <Characters>37149</Characters>
  <Application>Microsoft Office Word</Application>
  <DocSecurity>0</DocSecurity>
  <Lines>309</Lines>
  <Paragraphs>86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Hrubý Josef, Ing.</cp:lastModifiedBy>
  <cp:revision>36</cp:revision>
  <cp:lastPrinted>2017-03-23T11:10:00Z</cp:lastPrinted>
  <dcterms:created xsi:type="dcterms:W3CDTF">2016-04-13T14:27:00Z</dcterms:created>
  <dcterms:modified xsi:type="dcterms:W3CDTF">2017-03-23T11:10:00Z</dcterms:modified>
</cp:coreProperties>
</file>