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8CDC" w14:textId="77777777" w:rsidR="00CB7C53" w:rsidRDefault="005B7482">
      <w:pPr>
        <w:pStyle w:val="Nadpis1"/>
        <w:spacing w:before="83"/>
        <w:ind w:left="456" w:right="766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2899A718" w14:textId="77777777" w:rsidR="00CB7C53" w:rsidRDefault="005B7482">
      <w:pPr>
        <w:spacing w:before="76"/>
        <w:ind w:left="458" w:right="766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dodávkách</w:t>
      </w:r>
      <w:r>
        <w:rPr>
          <w:b/>
          <w:color w:val="585858"/>
          <w:spacing w:val="-4"/>
        </w:rPr>
        <w:t xml:space="preserve"> zboží</w:t>
      </w:r>
    </w:p>
    <w:p w14:paraId="29AC0F06" w14:textId="77777777" w:rsidR="00CB7C53" w:rsidRDefault="005B7482">
      <w:pPr>
        <w:pStyle w:val="Zkladntext"/>
        <w:spacing w:before="76"/>
        <w:ind w:left="461" w:right="766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30.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Kupujícího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2021/161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</w:t>
      </w:r>
    </w:p>
    <w:p w14:paraId="48C921B6" w14:textId="77777777" w:rsidR="00CB7C53" w:rsidRDefault="00CB7C53">
      <w:pPr>
        <w:pStyle w:val="Zkladntext"/>
        <w:spacing w:before="4"/>
        <w:rPr>
          <w:sz w:val="30"/>
        </w:rPr>
      </w:pPr>
    </w:p>
    <w:p w14:paraId="671F165C" w14:textId="77777777" w:rsidR="00CB7C53" w:rsidRDefault="005B7482">
      <w:pPr>
        <w:pStyle w:val="Nadpis1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2EA9C00F" w14:textId="77777777" w:rsidR="00CB7C53" w:rsidRDefault="005B7482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4139C3DC" w14:textId="77777777" w:rsidR="00CB7C53" w:rsidRDefault="005B7482">
      <w:pPr>
        <w:pStyle w:val="Zkladntext"/>
        <w:tabs>
          <w:tab w:val="right" w:pos="4214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601BA28A" w14:textId="77777777" w:rsidR="00CB7C53" w:rsidRDefault="005B7482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F377D40" w14:textId="1D498724" w:rsidR="00CB7C53" w:rsidRDefault="005B7482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2ECCB00E" w14:textId="6629368D" w:rsidR="00CB7C53" w:rsidRDefault="005B7482">
      <w:pPr>
        <w:pStyle w:val="Zkladntext"/>
        <w:tabs>
          <w:tab w:val="left" w:pos="3235"/>
        </w:tabs>
        <w:spacing w:before="75" w:line="312" w:lineRule="auto"/>
        <w:ind w:left="116" w:right="376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>xxx</w:t>
      </w:r>
    </w:p>
    <w:p w14:paraId="7D8ADE93" w14:textId="1ADD8CAC" w:rsidR="00CB7C53" w:rsidRDefault="005B7482">
      <w:pPr>
        <w:pStyle w:val="Zkladntext"/>
        <w:spacing w:line="253" w:lineRule="exact"/>
        <w:ind w:left="3236"/>
      </w:pPr>
      <w:r>
        <w:rPr>
          <w:color w:val="696969"/>
        </w:rPr>
        <w:t>č. ú.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2"/>
        </w:rPr>
        <w:t>xx</w:t>
      </w:r>
    </w:p>
    <w:p w14:paraId="5389B745" w14:textId="77777777" w:rsidR="00CB7C53" w:rsidRDefault="005B7482">
      <w:pPr>
        <w:spacing w:before="79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Kupující</w:t>
      </w:r>
      <w:r>
        <w:rPr>
          <w:color w:val="626366"/>
          <w:spacing w:val="-2"/>
        </w:rPr>
        <w:t>“)</w:t>
      </w:r>
    </w:p>
    <w:p w14:paraId="6548B44C" w14:textId="77777777" w:rsidR="00CB7C53" w:rsidRDefault="00CB7C53">
      <w:pPr>
        <w:pStyle w:val="Zkladntext"/>
        <w:spacing w:before="4"/>
        <w:rPr>
          <w:sz w:val="35"/>
        </w:rPr>
      </w:pPr>
    </w:p>
    <w:p w14:paraId="3139A678" w14:textId="77777777" w:rsidR="00CB7C53" w:rsidRDefault="005B7482">
      <w:pPr>
        <w:pStyle w:val="Nadpis1"/>
      </w:pPr>
      <w:r>
        <w:rPr>
          <w:color w:val="626366"/>
        </w:rPr>
        <w:t>a</w:t>
      </w:r>
    </w:p>
    <w:p w14:paraId="0BB421CA" w14:textId="77777777" w:rsidR="00CB7C53" w:rsidRDefault="00CB7C53">
      <w:pPr>
        <w:pStyle w:val="Zkladntext"/>
        <w:spacing w:before="11"/>
        <w:rPr>
          <w:b/>
          <w:sz w:val="29"/>
        </w:rPr>
      </w:pPr>
    </w:p>
    <w:p w14:paraId="1880EDD8" w14:textId="77777777" w:rsidR="00CB7C53" w:rsidRDefault="005B7482">
      <w:pPr>
        <w:ind w:left="116"/>
        <w:rPr>
          <w:b/>
        </w:rPr>
      </w:pPr>
      <w:r>
        <w:rPr>
          <w:b/>
          <w:color w:val="808080"/>
        </w:rPr>
        <w:t>LANTINA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s.r.o.</w:t>
      </w:r>
    </w:p>
    <w:p w14:paraId="2531386F" w14:textId="77777777" w:rsidR="00CB7C53" w:rsidRDefault="005B7482">
      <w:pPr>
        <w:pStyle w:val="Zkladntext"/>
        <w:tabs>
          <w:tab w:val="left" w:pos="3264"/>
        </w:tabs>
        <w:spacing w:before="76"/>
        <w:ind w:left="116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</w:t>
      </w:r>
      <w:r>
        <w:rPr>
          <w:color w:val="808080"/>
        </w:rPr>
        <w:tab/>
        <w:t>K.Brabce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63/2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Čelákovice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Záluží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250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5"/>
        </w:rPr>
        <w:t>88</w:t>
      </w:r>
    </w:p>
    <w:p w14:paraId="6C4EC04E" w14:textId="77777777" w:rsidR="00CB7C53" w:rsidRDefault="005B7482">
      <w:pPr>
        <w:pStyle w:val="Zkladntext"/>
        <w:tabs>
          <w:tab w:val="right" w:pos="4238"/>
        </w:tabs>
        <w:spacing w:before="76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24193704</w:t>
      </w:r>
    </w:p>
    <w:p w14:paraId="24346334" w14:textId="77777777" w:rsidR="00CB7C53" w:rsidRDefault="005B7482">
      <w:pPr>
        <w:pStyle w:val="Zkladntext"/>
        <w:tabs>
          <w:tab w:val="left" w:pos="3248"/>
        </w:tabs>
        <w:spacing w:before="76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CZ24193704</w:t>
      </w:r>
    </w:p>
    <w:p w14:paraId="3203B12A" w14:textId="77777777" w:rsidR="005B7482" w:rsidRDefault="005B7482">
      <w:pPr>
        <w:pStyle w:val="Zkladntext"/>
        <w:tabs>
          <w:tab w:val="left" w:pos="3236"/>
          <w:tab w:val="left" w:pos="3273"/>
        </w:tabs>
        <w:spacing w:before="75" w:line="312" w:lineRule="auto"/>
        <w:ind w:left="116" w:right="1979"/>
        <w:rPr>
          <w:color w:val="808080"/>
        </w:rPr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r>
        <w:rPr>
          <w:color w:val="808080"/>
        </w:rPr>
        <w:tab/>
        <w:t>xxx</w:t>
      </w:r>
    </w:p>
    <w:p w14:paraId="08CE86E7" w14:textId="594B3AD3" w:rsidR="00CB7C53" w:rsidRDefault="005B7482">
      <w:pPr>
        <w:pStyle w:val="Zkladntext"/>
        <w:tabs>
          <w:tab w:val="left" w:pos="3236"/>
          <w:tab w:val="left" w:pos="3273"/>
        </w:tabs>
        <w:spacing w:before="75" w:line="312" w:lineRule="auto"/>
        <w:ind w:left="116" w:right="1979"/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808080"/>
        </w:rPr>
        <w:t>Městského soudu v Praze C 187418 bankovní spojení</w:t>
      </w:r>
      <w:r>
        <w:rPr>
          <w:color w:val="808080"/>
        </w:rPr>
        <w:tab/>
      </w:r>
      <w:r>
        <w:rPr>
          <w:color w:val="808080"/>
          <w:spacing w:val="-48"/>
        </w:rPr>
        <w:t xml:space="preserve"> </w:t>
      </w:r>
      <w:r>
        <w:rPr>
          <w:color w:val="808080"/>
        </w:rPr>
        <w:t>xxx</w:t>
      </w:r>
    </w:p>
    <w:p w14:paraId="761A0A8E" w14:textId="13E84D6E" w:rsidR="00CB7C53" w:rsidRDefault="005B7482">
      <w:pPr>
        <w:pStyle w:val="Zkladntext"/>
        <w:spacing w:before="2"/>
        <w:ind w:left="3236"/>
      </w:pPr>
      <w:r>
        <w:rPr>
          <w:color w:val="808080"/>
        </w:rPr>
        <w:t>č. ú.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xxx</w:t>
      </w:r>
    </w:p>
    <w:p w14:paraId="6013E418" w14:textId="77777777" w:rsidR="00CB7C53" w:rsidRDefault="005B7482">
      <w:pPr>
        <w:spacing w:before="76"/>
        <w:ind w:left="116"/>
        <w:jc w:val="both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Prodávající</w:t>
      </w:r>
      <w:r>
        <w:rPr>
          <w:color w:val="626366"/>
          <w:spacing w:val="-2"/>
        </w:rPr>
        <w:t>“)</w:t>
      </w:r>
    </w:p>
    <w:p w14:paraId="762245F5" w14:textId="77777777" w:rsidR="00CB7C53" w:rsidRDefault="00CB7C53">
      <w:pPr>
        <w:pStyle w:val="Zkladntext"/>
        <w:rPr>
          <w:sz w:val="24"/>
        </w:rPr>
      </w:pPr>
    </w:p>
    <w:p w14:paraId="1BE2AEA9" w14:textId="77777777" w:rsidR="00CB7C53" w:rsidRDefault="00CB7C53">
      <w:pPr>
        <w:pStyle w:val="Zkladntext"/>
        <w:spacing w:before="6"/>
        <w:rPr>
          <w:sz w:val="28"/>
        </w:rPr>
      </w:pPr>
    </w:p>
    <w:p w14:paraId="6253372D" w14:textId="77777777" w:rsidR="00CB7C53" w:rsidRDefault="005B7482">
      <w:pPr>
        <w:spacing w:line="312" w:lineRule="auto"/>
        <w:ind w:left="116" w:right="110" w:hanging="1"/>
        <w:jc w:val="both"/>
      </w:pPr>
      <w:r>
        <w:rPr>
          <w:color w:val="696969"/>
        </w:rPr>
        <w:t>(Kupující a Prodávající 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 xml:space="preserve">Smluvní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2D789284" w14:textId="77777777" w:rsidR="00CB7C53" w:rsidRDefault="005B7482">
      <w:pPr>
        <w:pStyle w:val="Zkladntext"/>
        <w:spacing w:before="199" w:line="312" w:lineRule="auto"/>
        <w:ind w:left="115" w:right="108" w:firstLine="1"/>
        <w:jc w:val="both"/>
      </w:pPr>
      <w:r>
        <w:rPr>
          <w:color w:val="696969"/>
        </w:rPr>
        <w:t>uzavírají v souladu s čl. 15 odst. 15. 4 Přílohy č. 2 – Všeobecné obchodní podmínky („VOP“) Dohody níže uvedeného dne, měsíce a roku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tento dodatek č. 1 k Dohodě 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05998B47" w14:textId="77777777" w:rsidR="00CB7C53" w:rsidRDefault="00CB7C53">
      <w:pPr>
        <w:pStyle w:val="Zkladntext"/>
        <w:spacing w:before="2"/>
        <w:rPr>
          <w:sz w:val="21"/>
        </w:rPr>
      </w:pPr>
    </w:p>
    <w:p w14:paraId="6E80D48B" w14:textId="77777777" w:rsidR="00CB7C53" w:rsidRDefault="005B7482">
      <w:pPr>
        <w:pStyle w:val="Nadpis1"/>
        <w:numPr>
          <w:ilvl w:val="0"/>
          <w:numId w:val="3"/>
        </w:numPr>
        <w:tabs>
          <w:tab w:val="left" w:pos="3759"/>
          <w:tab w:val="left" w:pos="3760"/>
        </w:tabs>
        <w:ind w:hanging="455"/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5F66C9B6" w14:textId="77777777" w:rsidR="00CB7C53" w:rsidRDefault="005B7482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before="232" w:line="312" w:lineRule="auto"/>
        <w:ind w:right="126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spojení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Prodávajícího.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bankovní spojení Prodávajícího tak je: Fio banka, a.s., č. ú. 2700204695/2010.</w:t>
      </w:r>
    </w:p>
    <w:p w14:paraId="055536A5" w14:textId="77777777" w:rsidR="00CB7C53" w:rsidRDefault="005B7482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line="276" w:lineRule="auto"/>
        <w:ind w:right="125"/>
      </w:pPr>
      <w:r>
        <w:rPr>
          <w:color w:val="696969"/>
        </w:rPr>
        <w:t>Ostatní ustanovení Dohody nedotčená tímto Dodatkem č. 1 zůstávají v platnosti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311DFE28" w14:textId="77777777" w:rsidR="00CB7C53" w:rsidRDefault="005B7482">
      <w:pPr>
        <w:pStyle w:val="Nadpis1"/>
        <w:numPr>
          <w:ilvl w:val="0"/>
          <w:numId w:val="3"/>
        </w:numPr>
        <w:tabs>
          <w:tab w:val="left" w:pos="3727"/>
          <w:tab w:val="left" w:pos="3728"/>
        </w:tabs>
        <w:spacing w:before="119"/>
        <w:ind w:left="3728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66AC106E" w14:textId="77777777" w:rsidR="00CB7C53" w:rsidRDefault="00CB7C53">
      <w:pPr>
        <w:pStyle w:val="Zkladntext"/>
        <w:spacing w:before="5"/>
        <w:rPr>
          <w:b/>
          <w:sz w:val="20"/>
        </w:rPr>
      </w:pPr>
    </w:p>
    <w:p w14:paraId="71FF4C3C" w14:textId="77777777" w:rsidR="00CB7C53" w:rsidRDefault="005B7482">
      <w:pPr>
        <w:pStyle w:val="Odstavecseseznamem"/>
        <w:numPr>
          <w:ilvl w:val="1"/>
          <w:numId w:val="1"/>
        </w:numPr>
        <w:tabs>
          <w:tab w:val="left" w:pos="852"/>
          <w:tab w:val="left" w:pos="853"/>
        </w:tabs>
        <w:spacing w:line="276" w:lineRule="auto"/>
        <w:ind w:right="124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6A1C98CC" w14:textId="77777777" w:rsidR="00CB7C53" w:rsidRDefault="005B7482">
      <w:pPr>
        <w:pStyle w:val="Zkladntext"/>
        <w:spacing w:line="252" w:lineRule="exact"/>
        <w:ind w:left="852"/>
      </w:pPr>
      <w:r>
        <w:rPr>
          <w:color w:val="696969"/>
        </w:rPr>
        <w:t>1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63"/>
        </w:rPr>
        <w:t xml:space="preserve"> </w:t>
      </w:r>
      <w:r>
        <w:rPr>
          <w:color w:val="696969"/>
          <w:spacing w:val="-2"/>
        </w:rPr>
        <w:t>smluv,</w:t>
      </w:r>
    </w:p>
    <w:p w14:paraId="661EC5D0" w14:textId="77777777" w:rsidR="00CB7C53" w:rsidRDefault="00CB7C53">
      <w:pPr>
        <w:spacing w:line="252" w:lineRule="exact"/>
        <w:sectPr w:rsidR="00CB7C53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4597B87E" w14:textId="77777777" w:rsidR="00CB7C53" w:rsidRDefault="005B7482">
      <w:pPr>
        <w:pStyle w:val="Zkladntext"/>
        <w:spacing w:before="83" w:line="278" w:lineRule="auto"/>
        <w:ind w:left="852" w:right="125"/>
        <w:jc w:val="both"/>
      </w:pPr>
      <w:r>
        <w:rPr>
          <w:color w:val="696969"/>
        </w:rPr>
        <w:lastRenderedPageBreak/>
        <w:t>uveřejňování těchto smluv a registru smluv (zákon 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registru smluv), ve znění pozdějších předpisů.</w:t>
      </w:r>
    </w:p>
    <w:p w14:paraId="688DA43F" w14:textId="77777777" w:rsidR="00CB7C53" w:rsidRDefault="005B7482">
      <w:pPr>
        <w:pStyle w:val="Odstavecseseznamem"/>
        <w:numPr>
          <w:ilvl w:val="1"/>
          <w:numId w:val="1"/>
        </w:numPr>
        <w:tabs>
          <w:tab w:val="left" w:pos="853"/>
        </w:tabs>
        <w:spacing w:before="117" w:line="276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srozumitelně, na základě jejich</w:t>
      </w:r>
      <w:r>
        <w:rPr>
          <w:color w:val="696969"/>
        </w:rPr>
        <w:t xml:space="preserve"> pravé, vážně míněné a svobodné vůle, což stvrzují svými vlastnoručními podpisy.</w:t>
      </w:r>
    </w:p>
    <w:p w14:paraId="1CE2E300" w14:textId="77777777" w:rsidR="00CB7C53" w:rsidRDefault="005B7482">
      <w:pPr>
        <w:pStyle w:val="Odstavecseseznamem"/>
        <w:numPr>
          <w:ilvl w:val="1"/>
          <w:numId w:val="1"/>
        </w:numPr>
        <w:tabs>
          <w:tab w:val="left" w:pos="853"/>
        </w:tabs>
        <w:spacing w:before="120" w:line="312" w:lineRule="auto"/>
        <w:ind w:right="120"/>
        <w:jc w:val="both"/>
      </w:pPr>
      <w:r>
        <w:rPr>
          <w:color w:val="696969"/>
        </w:rPr>
        <w:t>Tento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originálu, 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dvou.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uzavírán elektronicky,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souladu s platnou právní úpravou.</w:t>
      </w:r>
    </w:p>
    <w:p w14:paraId="472B2FDF" w14:textId="77777777" w:rsidR="00CB7C53" w:rsidRDefault="005B7482">
      <w:pPr>
        <w:pStyle w:val="Zkladntext"/>
        <w:tabs>
          <w:tab w:val="left" w:pos="4793"/>
          <w:tab w:val="left" w:pos="5842"/>
        </w:tabs>
        <w:spacing w:before="202"/>
        <w:ind w:left="115"/>
      </w:pPr>
      <w:r>
        <w:pict w14:anchorId="1319EB3A">
          <v:shape id="docshape1" o:spid="_x0000_s1028" style="position:absolute;left:0;text-align:left;margin-left:373.4pt;margin-top:62.5pt;width:75.95pt;height:75.4pt;z-index:15729664;mso-position-horizontal-relative:page" coordorigin="7468,1250" coordsize="1519,1508" o:spt="100" adj="0,,0" path="m7742,2439r-110,69l7554,2576r-51,63l7476,2692r-8,41l7478,2752r8,6l7587,2758r6,-3l7497,2755r8,-43l7537,2653r52,-70l7658,2510r84,-71xm8117,1250r-30,20l8071,1317r-5,53l8065,1408r1,34l8069,1479r5,38l8080,1558r8,40l8097,1640r9,42l8117,1725r-4,23l8102,1787r-19,53l8058,1904r-30,73l7993,2057r-39,84l7911,2228r-45,87l7819,2400r-48,81l7723,2555r-49,66l7627,2676r-46,42l7538,2745r-41,10l7593,2755r16,-9l7654,2708r50,-54l7760,2581r62,-92l7890,2377r14,-4l7890,2373r60,-107l8000,2172r40,-83l8073,2018r25,-63l8118,1900r16,-48l8145,1810r54,l8192,1794r-27,-74l8177,1641r-32,l8128,1573r-12,-65l8109,1446r-2,-55l8107,1367r4,-39l8120,1287r19,-28l8177,1259r-20,-7l8117,1250xm8948,2370r-14,2l8922,2380r-8,12l8911,2407r3,14l8922,2432r12,7l8948,2442r16,-3l8972,2434r-24,l8937,2432r-10,-6l8921,2418r-3,-11l8921,2395r6,-9l8937,2379r11,-2l8972,2377r-8,-5l8948,2370xm8972,2377r-24,l8960,2379r9,7l8975,2395r2,12l8975,2418r-6,8l8960,2432r-12,2l8972,2434r4,-2l8984,2421r3,-14l8984,2392r-8,-12l8972,2377xm8959,2382r-25,l8934,2427r8,l8942,2410r19,l8960,2408r-4,-1l8965,2404r-23,l8942,2391r22,l8963,2388r-4,-6xm8961,2410r-10,l8954,2414r2,5l8957,2427r8,l8963,2419r,-6l8961,2410xm8964,2391r-12,l8956,2393r,9l8951,2404r14,l8965,2397r-1,-6xm8199,1810r-54,l8192,1913r49,84l8291,2064r48,52l8385,2156r42,29l8462,2207r-78,15l8303,2239r-83,21l8137,2283r-84,27l7971,2340r-81,33l7904,2373r56,-19l8035,2333r78,-19l8193,2296r82,-16l8357,2267r82,-12l8520,2246r116,l8611,2235r66,-4l8756,2230r199,l8915,2209r-58,-13l8543,2196r-36,-20l8471,2154r-34,-23l8404,2107r-53,-50l8304,1999r-43,-64l8224,1866r-25,-56xm8636,2246r-116,l8601,2283r81,31l8760,2337r70,14l8891,2356r32,-2l8946,2347r17,-11l8965,2331r-42,l8862,2324r-76,-20l8701,2274r-65,-28xm8971,2320r-9,4l8951,2327r-13,3l8923,2331r42,l8971,2320xm8955,2230r-199,l8837,2234r72,11l8959,2267r18,36l8982,2292r5,-4l8987,2277r-19,-40l8955,2230xm8728,2185r-41,2l8642,2189r-99,7l8857,2196r-24,-5l8728,2185xm8192,1377r-9,45l8174,1481r-13,73l8145,1641r32,l8178,1631r7,-85l8189,1462r3,-85xm8177,1259r-38,l8156,1270r16,17l8185,1312r7,37l8197,1292r-12,-30l8177,12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dne: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el. </w:t>
      </w:r>
      <w:r>
        <w:rPr>
          <w:color w:val="808080"/>
          <w:spacing w:val="-2"/>
        </w:rPr>
        <w:t>podpisu</w:t>
      </w:r>
      <w:r>
        <w:rPr>
          <w:color w:val="808080"/>
        </w:rPr>
        <w:tab/>
      </w:r>
      <w:r>
        <w:rPr>
          <w:color w:val="808080"/>
          <w:spacing w:val="-10"/>
        </w:rPr>
        <w:t>V</w:t>
      </w:r>
      <w:r>
        <w:rPr>
          <w:color w:val="808080"/>
        </w:rPr>
        <w:tab/>
        <w:t>dne: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el.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podpisu</w:t>
      </w:r>
    </w:p>
    <w:p w14:paraId="5ED852AE" w14:textId="77777777" w:rsidR="00CB7C53" w:rsidRDefault="00CB7C53">
      <w:pPr>
        <w:pStyle w:val="Zkladntext"/>
        <w:rPr>
          <w:sz w:val="20"/>
        </w:rPr>
      </w:pPr>
    </w:p>
    <w:p w14:paraId="2BE8C0CB" w14:textId="77777777" w:rsidR="00CB7C53" w:rsidRDefault="00CB7C53">
      <w:pPr>
        <w:pStyle w:val="Zkladntext"/>
        <w:rPr>
          <w:sz w:val="20"/>
        </w:rPr>
      </w:pPr>
    </w:p>
    <w:p w14:paraId="1B38EE96" w14:textId="77777777" w:rsidR="00CB7C53" w:rsidRDefault="00CB7C53">
      <w:pPr>
        <w:rPr>
          <w:sz w:val="20"/>
        </w:rPr>
        <w:sectPr w:rsidR="00CB7C53">
          <w:pgSz w:w="11910" w:h="16840"/>
          <w:pgMar w:top="1320" w:right="1280" w:bottom="280" w:left="1300" w:header="343" w:footer="0" w:gutter="0"/>
          <w:cols w:space="708"/>
        </w:sectPr>
      </w:pPr>
    </w:p>
    <w:p w14:paraId="7225A4DD" w14:textId="77777777" w:rsidR="00CB7C53" w:rsidRDefault="00CB7C53">
      <w:pPr>
        <w:pStyle w:val="Zkladntext"/>
        <w:spacing w:before="1"/>
        <w:rPr>
          <w:sz w:val="51"/>
        </w:rPr>
      </w:pPr>
    </w:p>
    <w:p w14:paraId="0492A4E3" w14:textId="7740E08B" w:rsidR="00CB7C53" w:rsidRDefault="005B7482">
      <w:pPr>
        <w:spacing w:line="216" w:lineRule="exact"/>
        <w:ind w:left="180"/>
        <w:rPr>
          <w:rFonts w:ascii="Gill Sans MT"/>
          <w:sz w:val="19"/>
        </w:rPr>
      </w:pPr>
      <w:r>
        <w:pict w14:anchorId="1880220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74.4pt;margin-top:16.25pt;width:438.25pt;height:97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9"/>
                    <w:gridCol w:w="447"/>
                    <w:gridCol w:w="4159"/>
                  </w:tblGrid>
                  <w:tr w:rsidR="00CB7C53" w14:paraId="422F59B1" w14:textId="77777777">
                    <w:trPr>
                      <w:trHeight w:val="239"/>
                    </w:trPr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3CC945B5" w14:textId="2AEFE564" w:rsidR="00CB7C53" w:rsidRDefault="00CB7C53" w:rsidP="005B7482">
                        <w:pPr>
                          <w:pStyle w:val="TableParagraph"/>
                          <w:spacing w:line="127" w:lineRule="exact"/>
                          <w:rPr>
                            <w:rFonts w:ascii="Gill Sans MT"/>
                            <w:sz w:val="19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14:paraId="10841071" w14:textId="77777777" w:rsidR="00CB7C53" w:rsidRDefault="00CB7C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357770CE" w14:textId="77777777" w:rsidR="00CB7C53" w:rsidRDefault="00CB7C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7C53" w14:paraId="3D2E921F" w14:textId="77777777">
                    <w:trPr>
                      <w:trHeight w:val="752"/>
                    </w:trPr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2D90A063" w14:textId="77777777" w:rsidR="00CB7C53" w:rsidRDefault="00CB7C53">
                        <w:pPr>
                          <w:pStyle w:val="TableParagraph"/>
                          <w:spacing w:before="8"/>
                          <w:rPr>
                            <w:rFonts w:ascii="Gill Sans MT"/>
                            <w:sz w:val="35"/>
                          </w:rPr>
                        </w:pPr>
                      </w:p>
                      <w:p w14:paraId="2065BB93" w14:textId="409C26B6" w:rsidR="00CB7C53" w:rsidRDefault="005B7482">
                        <w:pPr>
                          <w:pStyle w:val="TableParagraph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447" w:type="dxa"/>
                      </w:tcPr>
                      <w:p w14:paraId="79D9C66C" w14:textId="77777777" w:rsidR="00CB7C53" w:rsidRDefault="00CB7C5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329E1D23" w14:textId="77777777" w:rsidR="00CB7C53" w:rsidRDefault="00CB7C53">
                        <w:pPr>
                          <w:pStyle w:val="TableParagraph"/>
                          <w:spacing w:before="10"/>
                          <w:rPr>
                            <w:rFonts w:ascii="Gill Sans MT"/>
                            <w:sz w:val="35"/>
                          </w:rPr>
                        </w:pPr>
                      </w:p>
                      <w:p w14:paraId="76D0A3F3" w14:textId="7ACBF58C" w:rsidR="00CB7C53" w:rsidRDefault="005B7482">
                        <w:pPr>
                          <w:pStyle w:val="TableParagraph"/>
                          <w:ind w:left="-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CB7C53" w14:paraId="72AA6368" w14:textId="77777777">
                    <w:trPr>
                      <w:trHeight w:val="944"/>
                    </w:trPr>
                    <w:tc>
                      <w:tcPr>
                        <w:tcW w:w="4159" w:type="dxa"/>
                      </w:tcPr>
                      <w:p w14:paraId="3EA87804" w14:textId="701FB108" w:rsidR="00CB7C53" w:rsidRDefault="005B7482">
                        <w:pPr>
                          <w:pStyle w:val="TableParagraph"/>
                          <w:spacing w:before="86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  <w:p w14:paraId="6011199A" w14:textId="77777777" w:rsidR="00CB7C53" w:rsidRDefault="005B7482">
                        <w:pPr>
                          <w:pStyle w:val="TableParagraph"/>
                          <w:spacing w:before="45" w:line="27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</w:t>
                        </w:r>
                        <w:r>
                          <w:rPr>
                            <w:b/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agentura</w:t>
                        </w:r>
                        <w:r>
                          <w:rPr>
                            <w:b/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pro</w:t>
                        </w:r>
                        <w:r>
                          <w:rPr>
                            <w:b/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komunikační</w:t>
                        </w:r>
                        <w:r>
                          <w:rPr>
                            <w:b/>
                            <w:color w:val="80808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447" w:type="dxa"/>
                      </w:tcPr>
                      <w:p w14:paraId="0B101538" w14:textId="77777777" w:rsidR="00CB7C53" w:rsidRDefault="00CB7C5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030ACAE2" w14:textId="768686F3" w:rsidR="00CB7C53" w:rsidRDefault="005B7482">
                        <w:pPr>
                          <w:pStyle w:val="TableParagraph"/>
                          <w:spacing w:before="86"/>
                          <w:ind w:left="-1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  <w:p w14:paraId="5015E2CB" w14:textId="77777777" w:rsidR="00CB7C53" w:rsidRDefault="005B7482">
                        <w:pPr>
                          <w:pStyle w:val="TableParagraph"/>
                          <w:spacing w:before="81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LANTINA</w:t>
                        </w:r>
                        <w:r>
                          <w:rPr>
                            <w:b/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>s.r.o.</w:t>
                        </w:r>
                      </w:p>
                    </w:tc>
                  </w:tr>
                </w:tbl>
                <w:p w14:paraId="0DB47F93" w14:textId="77777777" w:rsidR="00CB7C53" w:rsidRDefault="00CB7C5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8CC3C0F" w14:textId="408B2C8B" w:rsidR="005B7482" w:rsidRDefault="005B7482" w:rsidP="005B7482">
      <w:pPr>
        <w:spacing w:before="295" w:line="249" w:lineRule="auto"/>
        <w:ind w:left="180"/>
        <w:rPr>
          <w:rFonts w:ascii="Gill Sans MT"/>
          <w:sz w:val="30"/>
        </w:rPr>
      </w:pPr>
      <w:r>
        <w:br w:type="column"/>
      </w:r>
    </w:p>
    <w:p w14:paraId="45EF9452" w14:textId="51EF21C4" w:rsidR="00CB7C53" w:rsidRDefault="00CB7C53">
      <w:pPr>
        <w:spacing w:line="339" w:lineRule="exact"/>
        <w:ind w:left="180"/>
        <w:rPr>
          <w:rFonts w:ascii="Gill Sans MT"/>
          <w:sz w:val="30"/>
        </w:rPr>
      </w:pPr>
    </w:p>
    <w:sectPr w:rsidR="00CB7C53">
      <w:type w:val="continuous"/>
      <w:pgSz w:w="11910" w:h="16840"/>
      <w:pgMar w:top="1320" w:right="1280" w:bottom="280" w:left="1300" w:header="343" w:footer="0" w:gutter="0"/>
      <w:cols w:num="4" w:space="708" w:equalWidth="0">
        <w:col w:w="1461" w:space="161"/>
        <w:col w:w="1771" w:space="1189"/>
        <w:col w:w="1669" w:space="532"/>
        <w:col w:w="25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4900" w14:textId="77777777" w:rsidR="00000000" w:rsidRDefault="005B7482">
      <w:r>
        <w:separator/>
      </w:r>
    </w:p>
  </w:endnote>
  <w:endnote w:type="continuationSeparator" w:id="0">
    <w:p w14:paraId="1073C701" w14:textId="77777777" w:rsidR="00000000" w:rsidRDefault="005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937B" w14:textId="77777777" w:rsidR="00000000" w:rsidRDefault="005B7482">
      <w:r>
        <w:separator/>
      </w:r>
    </w:p>
  </w:footnote>
  <w:footnote w:type="continuationSeparator" w:id="0">
    <w:p w14:paraId="760C2C90" w14:textId="77777777" w:rsidR="00000000" w:rsidRDefault="005B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4738" w14:textId="77777777" w:rsidR="00CB7C53" w:rsidRDefault="005B748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4F4D794A" wp14:editId="6A32E006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712"/>
    <w:multiLevelType w:val="hybridMultilevel"/>
    <w:tmpl w:val="E8663C7A"/>
    <w:lvl w:ilvl="0" w:tplc="71D677BC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D1AE977A">
      <w:numFmt w:val="bullet"/>
      <w:lvlText w:val="•"/>
      <w:lvlJc w:val="left"/>
      <w:pPr>
        <w:ind w:left="4316" w:hanging="454"/>
      </w:pPr>
      <w:rPr>
        <w:rFonts w:hint="default"/>
        <w:lang w:val="cs-CZ" w:eastAsia="en-US" w:bidi="ar-SA"/>
      </w:rPr>
    </w:lvl>
    <w:lvl w:ilvl="2" w:tplc="BE681F8C">
      <w:numFmt w:val="bullet"/>
      <w:lvlText w:val="•"/>
      <w:lvlJc w:val="left"/>
      <w:pPr>
        <w:ind w:left="4873" w:hanging="454"/>
      </w:pPr>
      <w:rPr>
        <w:rFonts w:hint="default"/>
        <w:lang w:val="cs-CZ" w:eastAsia="en-US" w:bidi="ar-SA"/>
      </w:rPr>
    </w:lvl>
    <w:lvl w:ilvl="3" w:tplc="A5D8D1FE">
      <w:numFmt w:val="bullet"/>
      <w:lvlText w:val="•"/>
      <w:lvlJc w:val="left"/>
      <w:pPr>
        <w:ind w:left="5429" w:hanging="454"/>
      </w:pPr>
      <w:rPr>
        <w:rFonts w:hint="default"/>
        <w:lang w:val="cs-CZ" w:eastAsia="en-US" w:bidi="ar-SA"/>
      </w:rPr>
    </w:lvl>
    <w:lvl w:ilvl="4" w:tplc="8CA2BC32">
      <w:numFmt w:val="bullet"/>
      <w:lvlText w:val="•"/>
      <w:lvlJc w:val="left"/>
      <w:pPr>
        <w:ind w:left="5986" w:hanging="454"/>
      </w:pPr>
      <w:rPr>
        <w:rFonts w:hint="default"/>
        <w:lang w:val="cs-CZ" w:eastAsia="en-US" w:bidi="ar-SA"/>
      </w:rPr>
    </w:lvl>
    <w:lvl w:ilvl="5" w:tplc="6A6C3674">
      <w:numFmt w:val="bullet"/>
      <w:lvlText w:val="•"/>
      <w:lvlJc w:val="left"/>
      <w:pPr>
        <w:ind w:left="6543" w:hanging="454"/>
      </w:pPr>
      <w:rPr>
        <w:rFonts w:hint="default"/>
        <w:lang w:val="cs-CZ" w:eastAsia="en-US" w:bidi="ar-SA"/>
      </w:rPr>
    </w:lvl>
    <w:lvl w:ilvl="6" w:tplc="4A16A820">
      <w:numFmt w:val="bullet"/>
      <w:lvlText w:val="•"/>
      <w:lvlJc w:val="left"/>
      <w:pPr>
        <w:ind w:left="7099" w:hanging="454"/>
      </w:pPr>
      <w:rPr>
        <w:rFonts w:hint="default"/>
        <w:lang w:val="cs-CZ" w:eastAsia="en-US" w:bidi="ar-SA"/>
      </w:rPr>
    </w:lvl>
    <w:lvl w:ilvl="7" w:tplc="5A9C6B60">
      <w:numFmt w:val="bullet"/>
      <w:lvlText w:val="•"/>
      <w:lvlJc w:val="left"/>
      <w:pPr>
        <w:ind w:left="7656" w:hanging="454"/>
      </w:pPr>
      <w:rPr>
        <w:rFonts w:hint="default"/>
        <w:lang w:val="cs-CZ" w:eastAsia="en-US" w:bidi="ar-SA"/>
      </w:rPr>
    </w:lvl>
    <w:lvl w:ilvl="8" w:tplc="DFEAA76C">
      <w:numFmt w:val="bullet"/>
      <w:lvlText w:val="•"/>
      <w:lvlJc w:val="left"/>
      <w:pPr>
        <w:ind w:left="8213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6AB43B39"/>
    <w:multiLevelType w:val="multilevel"/>
    <w:tmpl w:val="EFAC3370"/>
    <w:lvl w:ilvl="0">
      <w:start w:val="2"/>
      <w:numFmt w:val="decimal"/>
      <w:lvlText w:val="%1"/>
      <w:lvlJc w:val="left"/>
      <w:pPr>
        <w:ind w:left="85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14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28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6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70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98" w:hanging="737"/>
      </w:pPr>
      <w:rPr>
        <w:rFonts w:hint="default"/>
        <w:lang w:val="cs-CZ" w:eastAsia="en-US" w:bidi="ar-SA"/>
      </w:rPr>
    </w:lvl>
  </w:abstractNum>
  <w:abstractNum w:abstractNumId="2" w15:restartNumberingAfterBreak="0">
    <w:nsid w:val="6C9976DC"/>
    <w:multiLevelType w:val="multilevel"/>
    <w:tmpl w:val="C5865722"/>
    <w:lvl w:ilvl="0">
      <w:start w:val="1"/>
      <w:numFmt w:val="decimal"/>
      <w:lvlText w:val="%1"/>
      <w:lvlJc w:val="left"/>
      <w:pPr>
        <w:ind w:left="85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C53"/>
    <w:rsid w:val="005B7482"/>
    <w:rsid w:val="00C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7E3563"/>
  <w15:docId w15:val="{BABCFD81-F2E7-4AC5-B833-B027CC04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2022-03-29T15:30:00Z</dcterms:created>
  <dcterms:modified xsi:type="dcterms:W3CDTF">2022-03-29T15:32:00Z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2022-03-29T00:00:00Z</vt:filetime>
  </property>
</Properties>
</file>