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>SMLOUVA O DÍLO</w:t>
      </w:r>
    </w:p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 xml:space="preserve">uzavřená dle ustanovení § 2586 a násl. </w:t>
      </w:r>
    </w:p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>zákona č. 89/2012</w:t>
      </w:r>
      <w:r w:rsidR="00E7644F">
        <w:rPr>
          <w:rFonts w:ascii="Calibri" w:hAnsi="Calibri" w:cs="Calibri"/>
          <w:b/>
          <w:szCs w:val="24"/>
        </w:rPr>
        <w:t xml:space="preserve"> </w:t>
      </w:r>
      <w:r w:rsidRPr="001A3B20">
        <w:rPr>
          <w:rFonts w:ascii="Calibri" w:hAnsi="Calibri" w:cs="Calibri"/>
          <w:b/>
          <w:szCs w:val="24"/>
        </w:rPr>
        <w:t>Sb., občanský zákoník</w:t>
      </w:r>
    </w:p>
    <w:p w:rsidR="00D25056" w:rsidRPr="001A3B20" w:rsidRDefault="00D25056">
      <w:pPr>
        <w:jc w:val="center"/>
        <w:rPr>
          <w:rFonts w:ascii="Calibri" w:hAnsi="Calibri" w:cs="Calibri"/>
          <w:b/>
          <w:szCs w:val="24"/>
        </w:rPr>
      </w:pPr>
    </w:p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>mezi smluvními stranami:</w:t>
      </w:r>
    </w:p>
    <w:p w:rsidR="00D25056" w:rsidRDefault="00D25056">
      <w:pPr>
        <w:jc w:val="center"/>
        <w:rPr>
          <w:b/>
          <w:sz w:val="20"/>
        </w:rPr>
      </w:pPr>
    </w:p>
    <w:tbl>
      <w:tblPr>
        <w:tblW w:w="8647" w:type="dxa"/>
        <w:tblLook w:val="0000" w:firstRow="0" w:lastRow="0" w:firstColumn="0" w:lastColumn="0" w:noHBand="0" w:noVBand="0"/>
      </w:tblPr>
      <w:tblGrid>
        <w:gridCol w:w="2268"/>
        <w:gridCol w:w="6379"/>
      </w:tblGrid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Regionální knihovna Teplice, </w:t>
            </w:r>
            <w:r w:rsidR="002C55E2"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příspěvková organizace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Sídlo:              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Teplice, Lípová 796/13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Zástupce: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PhDr. Ivana Slunéčková</w:t>
            </w:r>
            <w:r w:rsidR="002C55E2"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, ředitelka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957F7E" w:rsidRPr="001A3B2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00361216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CZ00361216</w:t>
            </w:r>
          </w:p>
        </w:tc>
      </w:tr>
      <w:tr w:rsidR="002C55E2" w:rsidRPr="001A3B20" w:rsidTr="002C55E2">
        <w:tc>
          <w:tcPr>
            <w:tcW w:w="2268" w:type="dxa"/>
            <w:shd w:val="clear" w:color="auto" w:fill="auto"/>
          </w:tcPr>
          <w:p w:rsidR="002C55E2" w:rsidRPr="001A3B20" w:rsidRDefault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Zápis v OR:</w:t>
            </w:r>
          </w:p>
        </w:tc>
        <w:tc>
          <w:tcPr>
            <w:tcW w:w="6379" w:type="dxa"/>
            <w:shd w:val="clear" w:color="auto" w:fill="auto"/>
          </w:tcPr>
          <w:p w:rsidR="002C55E2" w:rsidRPr="001A3B20" w:rsidRDefault="002C55E2" w:rsidP="002C55E2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Krajský soud v Ústí nad Labem, oddíl </w:t>
            </w:r>
            <w:proofErr w:type="spellStart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Pr</w:t>
            </w:r>
            <w:proofErr w:type="spellEnd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, spisová vložka 392</w:t>
            </w:r>
          </w:p>
        </w:tc>
      </w:tr>
      <w:tr w:rsidR="002C55E2" w:rsidRPr="001A3B20" w:rsidTr="002C55E2">
        <w:tc>
          <w:tcPr>
            <w:tcW w:w="2268" w:type="dxa"/>
            <w:shd w:val="clear" w:color="auto" w:fill="auto"/>
          </w:tcPr>
          <w:p w:rsidR="002C55E2" w:rsidRPr="001A3B20" w:rsidRDefault="002C55E2" w:rsidP="00B918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79" w:type="dxa"/>
            <w:shd w:val="clear" w:color="auto" w:fill="auto"/>
          </w:tcPr>
          <w:p w:rsidR="002C55E2" w:rsidRPr="001A3B20" w:rsidRDefault="002C55E2" w:rsidP="00B918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Equa</w:t>
            </w:r>
            <w:proofErr w:type="spellEnd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bank Teplice</w:t>
            </w:r>
          </w:p>
        </w:tc>
      </w:tr>
      <w:tr w:rsidR="002C55E2" w:rsidRPr="001A3B20" w:rsidTr="002C55E2">
        <w:tc>
          <w:tcPr>
            <w:tcW w:w="2268" w:type="dxa"/>
            <w:shd w:val="clear" w:color="auto" w:fill="auto"/>
          </w:tcPr>
          <w:p w:rsidR="002C55E2" w:rsidRPr="001A3B20" w:rsidRDefault="002C55E2" w:rsidP="00011F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379" w:type="dxa"/>
            <w:shd w:val="clear" w:color="auto" w:fill="auto"/>
          </w:tcPr>
          <w:p w:rsidR="002C55E2" w:rsidRPr="001A3B20" w:rsidRDefault="002C55E2" w:rsidP="0001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1023299986/6100</w:t>
            </w:r>
          </w:p>
        </w:tc>
      </w:tr>
    </w:tbl>
    <w:p w:rsidR="00D25056" w:rsidRPr="001A3B20" w:rsidRDefault="00957F7E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A3B2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D25056" w:rsidRPr="001A3B20" w:rsidRDefault="00957F7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 xml:space="preserve">v dalším textu smlouvy uváděna rovněž jako </w:t>
      </w:r>
      <w:r w:rsidRPr="001A3B20">
        <w:rPr>
          <w:rFonts w:asciiTheme="minorHAnsi" w:hAnsiTheme="minorHAnsi" w:cstheme="minorHAnsi"/>
          <w:b/>
          <w:sz w:val="22"/>
          <w:szCs w:val="22"/>
        </w:rPr>
        <w:t>„objednatel“</w:t>
      </w:r>
    </w:p>
    <w:p w:rsidR="00D25056" w:rsidRPr="001A3B20" w:rsidRDefault="00D25056">
      <w:pPr>
        <w:rPr>
          <w:rFonts w:asciiTheme="minorHAnsi" w:hAnsiTheme="minorHAnsi" w:cstheme="minorHAnsi"/>
          <w:sz w:val="22"/>
          <w:szCs w:val="22"/>
        </w:rPr>
      </w:pPr>
    </w:p>
    <w:p w:rsidR="00D25056" w:rsidRPr="001A3B20" w:rsidRDefault="00957F7E">
      <w:pPr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>a</w:t>
      </w:r>
    </w:p>
    <w:p w:rsidR="00D25056" w:rsidRPr="001A3B20" w:rsidRDefault="00D250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13" w:type="dxa"/>
        <w:tblLook w:val="0000" w:firstRow="0" w:lastRow="0" w:firstColumn="0" w:lastColumn="0" w:noHBand="0" w:noVBand="0"/>
      </w:tblPr>
      <w:tblGrid>
        <w:gridCol w:w="2267"/>
        <w:gridCol w:w="6346"/>
      </w:tblGrid>
      <w:tr w:rsidR="00D25056" w:rsidRPr="001A3B20" w:rsidTr="002C55E2">
        <w:tc>
          <w:tcPr>
            <w:tcW w:w="2267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6346" w:type="dxa"/>
            <w:shd w:val="clear" w:color="auto" w:fill="auto"/>
          </w:tcPr>
          <w:p w:rsidR="00D25056" w:rsidRDefault="00E7644F" w:rsidP="00071A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Ing. arch. Tomáš Hořava</w:t>
            </w:r>
            <w:r w:rsidR="00CA4B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HOŘAVA ARCHITEKTI </w:t>
            </w:r>
          </w:p>
          <w:p w:rsidR="002C667D" w:rsidRPr="001A3B20" w:rsidRDefault="002C667D" w:rsidP="00071A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autorizovaný architekt ČKA 00399</w:t>
            </w:r>
          </w:p>
        </w:tc>
      </w:tr>
      <w:tr w:rsidR="00D25056" w:rsidRPr="001A3B20" w:rsidTr="002C55E2">
        <w:tc>
          <w:tcPr>
            <w:tcW w:w="2267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346" w:type="dxa"/>
            <w:shd w:val="clear" w:color="auto" w:fill="auto"/>
          </w:tcPr>
          <w:p w:rsidR="00D25056" w:rsidRPr="001A3B20" w:rsidRDefault="00E7644F" w:rsidP="00071A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Praha 6 – Bubeneč, Eliášova 485/43</w:t>
            </w:r>
          </w:p>
        </w:tc>
      </w:tr>
      <w:tr w:rsidR="00E7644F" w:rsidRPr="001A3B20" w:rsidTr="002C55E2">
        <w:tc>
          <w:tcPr>
            <w:tcW w:w="2267" w:type="dxa"/>
            <w:shd w:val="clear" w:color="auto" w:fill="auto"/>
          </w:tcPr>
          <w:p w:rsidR="00E7644F" w:rsidRPr="001A3B20" w:rsidRDefault="00E7644F" w:rsidP="00616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346" w:type="dxa"/>
            <w:shd w:val="clear" w:color="auto" w:fill="auto"/>
          </w:tcPr>
          <w:p w:rsidR="00E7644F" w:rsidRPr="001A3B20" w:rsidRDefault="00CA4B8D" w:rsidP="00CA4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13829858 </w:t>
            </w:r>
            <w:r w:rsidR="00E7644F"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E7644F" w:rsidRPr="001A3B20" w:rsidTr="002C55E2">
        <w:tc>
          <w:tcPr>
            <w:tcW w:w="2267" w:type="dxa"/>
            <w:shd w:val="clear" w:color="auto" w:fill="auto"/>
          </w:tcPr>
          <w:p w:rsidR="00E7644F" w:rsidRPr="001A3B20" w:rsidRDefault="00E7644F" w:rsidP="00262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B8D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46" w:type="dxa"/>
            <w:shd w:val="clear" w:color="auto" w:fill="auto"/>
          </w:tcPr>
          <w:p w:rsidR="00E7644F" w:rsidRPr="001A3B20" w:rsidRDefault="00CA4B8D" w:rsidP="00CA4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ČSOB</w:t>
            </w:r>
          </w:p>
        </w:tc>
      </w:tr>
      <w:tr w:rsidR="00E7644F" w:rsidRPr="001A3B20" w:rsidTr="002C55E2">
        <w:tc>
          <w:tcPr>
            <w:tcW w:w="2267" w:type="dxa"/>
            <w:shd w:val="clear" w:color="auto" w:fill="auto"/>
          </w:tcPr>
          <w:p w:rsidR="00E7644F" w:rsidRPr="001A3B20" w:rsidRDefault="00E7644F" w:rsidP="00F466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B8D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  <w:r w:rsidR="00CC06F7" w:rsidRPr="00CA4B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46" w:type="dxa"/>
            <w:shd w:val="clear" w:color="auto" w:fill="auto"/>
          </w:tcPr>
          <w:p w:rsidR="00E7644F" w:rsidRPr="001A3B20" w:rsidRDefault="00CA4B8D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479386653 / 0300</w:t>
            </w:r>
          </w:p>
        </w:tc>
      </w:tr>
    </w:tbl>
    <w:p w:rsidR="00D25056" w:rsidRPr="001A3B20" w:rsidRDefault="00957F7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b/>
          <w:sz w:val="22"/>
          <w:szCs w:val="22"/>
        </w:rPr>
        <w:tab/>
      </w:r>
      <w:r w:rsidRPr="001A3B20">
        <w:rPr>
          <w:rFonts w:asciiTheme="minorHAnsi" w:hAnsiTheme="minorHAnsi" w:cstheme="minorHAnsi"/>
          <w:b/>
          <w:sz w:val="22"/>
          <w:szCs w:val="22"/>
        </w:rPr>
        <w:tab/>
      </w:r>
    </w:p>
    <w:p w:rsidR="002C55E2" w:rsidRPr="001A3B20" w:rsidRDefault="00957F7E" w:rsidP="002C55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 xml:space="preserve">v dalším textu smlouvy uváděna rovněž jako </w:t>
      </w:r>
      <w:r w:rsidRPr="001A3B20">
        <w:rPr>
          <w:rFonts w:asciiTheme="minorHAnsi" w:hAnsiTheme="minorHAnsi" w:cstheme="minorHAnsi"/>
          <w:b/>
          <w:sz w:val="22"/>
          <w:szCs w:val="22"/>
        </w:rPr>
        <w:t>„zhotovitel“</w:t>
      </w:r>
      <w:r w:rsidRPr="001A3B2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25056" w:rsidRPr="001A3B20" w:rsidRDefault="002C55E2" w:rsidP="002C55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 xml:space="preserve">společně s objednatelem pak </w:t>
      </w:r>
      <w:r w:rsidR="00957F7E" w:rsidRPr="001A3B20">
        <w:rPr>
          <w:rFonts w:asciiTheme="minorHAnsi" w:hAnsiTheme="minorHAnsi" w:cstheme="minorHAnsi"/>
          <w:sz w:val="22"/>
          <w:szCs w:val="22"/>
        </w:rPr>
        <w:t xml:space="preserve">dále jen </w:t>
      </w:r>
      <w:r w:rsidR="00957F7E" w:rsidRPr="001A3B20">
        <w:rPr>
          <w:rFonts w:asciiTheme="minorHAnsi" w:hAnsiTheme="minorHAnsi" w:cstheme="minorHAnsi"/>
          <w:b/>
          <w:sz w:val="22"/>
          <w:szCs w:val="22"/>
        </w:rPr>
        <w:t>„smluvní strany“</w:t>
      </w:r>
    </w:p>
    <w:p w:rsidR="00D25056" w:rsidRPr="001A3B20" w:rsidRDefault="00957F7E">
      <w:pPr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1A3B20">
        <w:rPr>
          <w:rFonts w:asciiTheme="minorHAnsi" w:hAnsiTheme="minorHAnsi" w:cstheme="minorHAnsi"/>
          <w:b/>
          <w:szCs w:val="24"/>
        </w:rPr>
        <w:t>I.</w:t>
      </w:r>
    </w:p>
    <w:p w:rsidR="00D25056" w:rsidRPr="001A3B20" w:rsidRDefault="00957F7E">
      <w:pPr>
        <w:spacing w:after="60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A3B20">
        <w:rPr>
          <w:rFonts w:asciiTheme="minorHAnsi" w:hAnsiTheme="minorHAnsi" w:cstheme="minorHAnsi"/>
          <w:b/>
          <w:szCs w:val="24"/>
          <w:u w:val="single"/>
        </w:rPr>
        <w:t>Předmět díla</w:t>
      </w:r>
    </w:p>
    <w:p w:rsidR="001A3B20" w:rsidRDefault="001A3B20">
      <w:pPr>
        <w:spacing w:after="60"/>
        <w:jc w:val="center"/>
        <w:rPr>
          <w:b/>
          <w:sz w:val="20"/>
          <w:u w:val="single"/>
        </w:rPr>
      </w:pPr>
    </w:p>
    <w:p w:rsidR="001A3B20" w:rsidRPr="00572B61" w:rsidRDefault="00957F7E" w:rsidP="006D3594">
      <w:pPr>
        <w:pStyle w:val="Tlotextu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72B61">
        <w:rPr>
          <w:rFonts w:asciiTheme="minorHAnsi" w:hAnsiTheme="minorHAnsi" w:cstheme="minorHAnsi"/>
          <w:sz w:val="22"/>
          <w:szCs w:val="22"/>
        </w:rPr>
        <w:t>Smluvní strany se dohodly na uzavření této smlouvy o dílo (dále označována jen jako „</w:t>
      </w:r>
      <w:r w:rsidRPr="00572B61">
        <w:rPr>
          <w:rFonts w:asciiTheme="minorHAnsi" w:hAnsiTheme="minorHAnsi" w:cstheme="minorHAnsi"/>
          <w:b/>
          <w:sz w:val="22"/>
          <w:szCs w:val="22"/>
        </w:rPr>
        <w:t>smlouva</w:t>
      </w:r>
      <w:r w:rsidRPr="00572B61">
        <w:rPr>
          <w:rFonts w:asciiTheme="minorHAnsi" w:hAnsiTheme="minorHAnsi" w:cstheme="minorHAnsi"/>
          <w:sz w:val="22"/>
          <w:szCs w:val="22"/>
        </w:rPr>
        <w:t xml:space="preserve">“), </w:t>
      </w:r>
      <w:r w:rsidR="00602F48" w:rsidRPr="00572B61">
        <w:rPr>
          <w:rFonts w:asciiTheme="minorHAnsi" w:hAnsiTheme="minorHAnsi" w:cstheme="minorHAnsi"/>
          <w:sz w:val="22"/>
          <w:szCs w:val="22"/>
        </w:rPr>
        <w:br/>
      </w:r>
      <w:r w:rsidRPr="00572B61">
        <w:rPr>
          <w:rFonts w:asciiTheme="minorHAnsi" w:hAnsiTheme="minorHAnsi" w:cstheme="minorHAnsi"/>
          <w:sz w:val="22"/>
          <w:szCs w:val="22"/>
        </w:rPr>
        <w:t xml:space="preserve">na základě které se zhotovitel zavazuje realizovat dílo </w:t>
      </w:r>
      <w:r w:rsidRPr="00572B61">
        <w:rPr>
          <w:rFonts w:asciiTheme="minorHAnsi" w:hAnsiTheme="minorHAnsi" w:cstheme="minorHAnsi"/>
          <w:b/>
          <w:sz w:val="22"/>
          <w:szCs w:val="22"/>
        </w:rPr>
        <w:t>„</w:t>
      </w:r>
      <w:r w:rsidR="00F548E3">
        <w:rPr>
          <w:rFonts w:asciiTheme="minorHAnsi" w:hAnsiTheme="minorHAnsi" w:cstheme="minorHAnsi"/>
          <w:b/>
          <w:sz w:val="22"/>
          <w:szCs w:val="22"/>
        </w:rPr>
        <w:t>Zhotovení projektu interiéru oddělení pro děti Regionální knihovny Teplice</w:t>
      </w:r>
      <w:r w:rsidR="00572B61">
        <w:rPr>
          <w:rFonts w:asciiTheme="minorHAnsi" w:hAnsiTheme="minorHAnsi" w:cstheme="minorHAnsi"/>
          <w:b/>
          <w:sz w:val="22"/>
          <w:szCs w:val="22"/>
        </w:rPr>
        <w:t>“.</w:t>
      </w:r>
    </w:p>
    <w:p w:rsidR="00572B61" w:rsidRPr="00572B61" w:rsidRDefault="00572B61" w:rsidP="00572B61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Default="00F548E3" w:rsidP="006D3594">
      <w:pPr>
        <w:pStyle w:val="Tlotextu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Předmětem architektonického řešení je prostor </w:t>
      </w:r>
      <w:r w:rsidR="008850C1">
        <w:rPr>
          <w:rFonts w:asciiTheme="minorHAnsi" w:hAnsiTheme="minorHAnsi" w:cstheme="minorHAnsi"/>
          <w:color w:val="auto"/>
          <w:sz w:val="22"/>
          <w:szCs w:val="22"/>
        </w:rPr>
        <w:t xml:space="preserve">budoucího </w:t>
      </w:r>
      <w:r>
        <w:rPr>
          <w:rFonts w:asciiTheme="minorHAnsi" w:hAnsiTheme="minorHAnsi" w:cstheme="minorHAnsi"/>
          <w:color w:val="auto"/>
          <w:sz w:val="22"/>
          <w:szCs w:val="22"/>
        </w:rPr>
        <w:t>oddělení pro děti (místnost č. 301), edukační herna (místnost č. 304), chodba před oddělením (místnost č. 302) a podesta (místnost č. 311)</w:t>
      </w:r>
      <w:r w:rsidR="008850C1">
        <w:rPr>
          <w:rFonts w:asciiTheme="minorHAnsi" w:hAnsiTheme="minorHAnsi" w:cstheme="minorHAnsi"/>
          <w:color w:val="auto"/>
          <w:sz w:val="22"/>
          <w:szCs w:val="22"/>
        </w:rPr>
        <w:t>, vše v podkroví budovy, jehož rekonstrukce k těmto účelům se připravuje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850C1">
        <w:rPr>
          <w:rFonts w:asciiTheme="minorHAnsi" w:hAnsiTheme="minorHAnsi" w:cstheme="minorHAnsi"/>
          <w:color w:val="auto"/>
          <w:sz w:val="22"/>
          <w:szCs w:val="22"/>
        </w:rPr>
        <w:t>Jiných než uvedených místností se projekt nebude zabývat.</w:t>
      </w:r>
    </w:p>
    <w:p w:rsidR="008850C1" w:rsidRDefault="008850C1" w:rsidP="008850C1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8850C1" w:rsidRDefault="008850C1" w:rsidP="006D3594">
      <w:pPr>
        <w:pStyle w:val="Tlotextu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Projekt interiéru bude zpracován tak, aby jednoznačně určil typové i atypické prvky interiérového vybavení a aby byl postačujícím podkladem pro výběrové řízení na dodavatele interiéru i na jeho zadání do výroby.</w:t>
      </w:r>
    </w:p>
    <w:p w:rsidR="008850C1" w:rsidRDefault="008850C1" w:rsidP="008850C1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8850C1" w:rsidRDefault="008850C1" w:rsidP="006D3594">
      <w:pPr>
        <w:pStyle w:val="Tlotextu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Projekt neřeší stavební úpravy ani úpravy instalací, zhotovitel však poskytne zpracovateli projektu součinnost tak, aby bylo možné oba projekty uvést do souladu. </w:t>
      </w:r>
    </w:p>
    <w:p w:rsidR="005102BE" w:rsidRDefault="005102BE" w:rsidP="005102BE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8850C1" w:rsidRDefault="008850C1" w:rsidP="006D3594">
      <w:pPr>
        <w:pStyle w:val="Tlotextu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Zhotovitel určí barevnost podlah, stěn a koncových prvků instalací jako jsou např. tělesa ÚT.</w:t>
      </w:r>
    </w:p>
    <w:p w:rsidR="005102BE" w:rsidRDefault="005102BE" w:rsidP="005102BE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5102BE" w:rsidRDefault="005102BE" w:rsidP="005102BE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5102BE" w:rsidRDefault="005102BE" w:rsidP="005102BE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5102BE" w:rsidRDefault="005102BE" w:rsidP="005102BE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5102BE" w:rsidRPr="001A3B20" w:rsidRDefault="005102BE" w:rsidP="005102BE">
      <w:pPr>
        <w:spacing w:before="24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I</w:t>
      </w:r>
      <w:r w:rsidRPr="001A3B20">
        <w:rPr>
          <w:rFonts w:asciiTheme="minorHAnsi" w:hAnsiTheme="minorHAnsi" w:cstheme="minorHAnsi"/>
          <w:b/>
          <w:szCs w:val="24"/>
        </w:rPr>
        <w:t>I.</w:t>
      </w:r>
    </w:p>
    <w:p w:rsidR="005102BE" w:rsidRPr="001A3B20" w:rsidRDefault="005102BE" w:rsidP="005102BE">
      <w:pPr>
        <w:spacing w:after="6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Výsledná dokumentace</w:t>
      </w:r>
    </w:p>
    <w:p w:rsidR="005102BE" w:rsidRDefault="005102BE" w:rsidP="005102BE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8850C1" w:rsidRDefault="000C09F9" w:rsidP="000C09F9">
      <w:pPr>
        <w:pStyle w:val="Tlotextu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8850C1">
        <w:rPr>
          <w:rFonts w:asciiTheme="minorHAnsi" w:hAnsiTheme="minorHAnsi" w:cstheme="minorHAnsi"/>
          <w:color w:val="auto"/>
          <w:sz w:val="22"/>
          <w:szCs w:val="22"/>
        </w:rPr>
        <w:t>Výsledná dokumentace bude zahrnovat půdorys s vyznačenými prvky interiéru, výkresy atypických prvků a určení typových prvků, výkaz výměr a odborný odhad nákladů na realizaci. Součástí návrhu bude rovněž jedna vizualizace.</w:t>
      </w:r>
    </w:p>
    <w:p w:rsidR="005102BE" w:rsidRDefault="005102BE" w:rsidP="005102BE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5102BE" w:rsidRPr="001A3B20" w:rsidRDefault="005102BE" w:rsidP="005102BE">
      <w:pPr>
        <w:spacing w:before="24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II</w:t>
      </w:r>
      <w:r w:rsidRPr="001A3B20">
        <w:rPr>
          <w:rFonts w:asciiTheme="minorHAnsi" w:hAnsiTheme="minorHAnsi" w:cstheme="minorHAnsi"/>
          <w:b/>
          <w:szCs w:val="24"/>
        </w:rPr>
        <w:t>I.</w:t>
      </w:r>
    </w:p>
    <w:p w:rsidR="005102BE" w:rsidRPr="001A3B20" w:rsidRDefault="005102BE" w:rsidP="005102BE">
      <w:pPr>
        <w:spacing w:after="6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Potřebné podklady, součinnost objednatele</w:t>
      </w:r>
    </w:p>
    <w:p w:rsidR="005102BE" w:rsidRDefault="005102BE" w:rsidP="005102BE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5102BE" w:rsidRDefault="000C09F9" w:rsidP="000C09F9">
      <w:pPr>
        <w:pStyle w:val="Tlotextu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5102BE">
        <w:rPr>
          <w:rFonts w:asciiTheme="minorHAnsi" w:hAnsiTheme="minorHAnsi" w:cstheme="minorHAnsi"/>
          <w:color w:val="auto"/>
          <w:sz w:val="22"/>
          <w:szCs w:val="22"/>
        </w:rPr>
        <w:t xml:space="preserve">Zhotoviteli budou objednatelem poskytnuty kapacitní a provozní údaje, půdorys podkroví a řez v editovatelném formátu *dwg.  Tyto podklady budou zhotovitelem brány jako podklad pro návrh interiéru, další zaměření stávajícího stavu nebude provádět. </w:t>
      </w:r>
    </w:p>
    <w:p w:rsidR="005102BE" w:rsidRDefault="005102BE" w:rsidP="005102BE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5102BE" w:rsidRDefault="000C09F9" w:rsidP="000D6605">
      <w:pPr>
        <w:pStyle w:val="Tlotextu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5102BE">
        <w:rPr>
          <w:rFonts w:asciiTheme="minorHAnsi" w:hAnsiTheme="minorHAnsi" w:cstheme="minorHAnsi"/>
          <w:color w:val="auto"/>
          <w:sz w:val="22"/>
          <w:szCs w:val="22"/>
        </w:rPr>
        <w:t xml:space="preserve">Objednatel zajistí možnost konzultací se zpracovatelem stavebního projektu, </w:t>
      </w:r>
      <w:r w:rsidR="00CF5E4C">
        <w:rPr>
          <w:rFonts w:asciiTheme="minorHAnsi" w:hAnsiTheme="minorHAnsi" w:cstheme="minorHAnsi"/>
          <w:color w:val="auto"/>
          <w:sz w:val="22"/>
          <w:szCs w:val="22"/>
        </w:rPr>
        <w:t>firmou SUDOP Project Plzeň a.s.</w:t>
      </w:r>
    </w:p>
    <w:p w:rsidR="00CF5E4C" w:rsidRDefault="00CF5E4C" w:rsidP="00CF5E4C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2C667D" w:rsidRPr="0069251E" w:rsidRDefault="002C667D" w:rsidP="000D66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251E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69251E">
        <w:rPr>
          <w:rFonts w:asciiTheme="minorHAnsi" w:hAnsiTheme="minorHAnsi" w:cstheme="minorHAnsi"/>
          <w:b/>
          <w:sz w:val="22"/>
          <w:szCs w:val="22"/>
        </w:rPr>
        <w:t>.</w:t>
      </w:r>
    </w:p>
    <w:p w:rsidR="002C667D" w:rsidRDefault="002C667D" w:rsidP="002C667D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251E">
        <w:rPr>
          <w:rFonts w:asciiTheme="minorHAnsi" w:hAnsiTheme="minorHAnsi" w:cstheme="minorHAnsi"/>
          <w:b/>
          <w:sz w:val="22"/>
          <w:szCs w:val="22"/>
          <w:u w:val="single"/>
        </w:rPr>
        <w:t xml:space="preserve">Místo plnění </w:t>
      </w:r>
    </w:p>
    <w:p w:rsidR="002C667D" w:rsidRPr="0069251E" w:rsidRDefault="002C667D" w:rsidP="002C667D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70F2" w:rsidRDefault="000C09F9" w:rsidP="001F70F2">
      <w:pPr>
        <w:pStyle w:val="Zkladntextodsazen2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F70F2">
        <w:rPr>
          <w:rFonts w:asciiTheme="minorHAnsi" w:hAnsiTheme="minorHAnsi" w:cstheme="minorHAnsi"/>
          <w:sz w:val="22"/>
          <w:szCs w:val="22"/>
        </w:rPr>
        <w:t xml:space="preserve">. </w:t>
      </w:r>
      <w:r w:rsidR="002C667D" w:rsidRPr="0069251E">
        <w:rPr>
          <w:rFonts w:asciiTheme="minorHAnsi" w:hAnsiTheme="minorHAnsi" w:cstheme="minorHAnsi"/>
          <w:sz w:val="22"/>
          <w:szCs w:val="22"/>
        </w:rPr>
        <w:t xml:space="preserve">Místem </w:t>
      </w:r>
      <w:r w:rsidR="001F70F2">
        <w:rPr>
          <w:rFonts w:asciiTheme="minorHAnsi" w:hAnsiTheme="minorHAnsi" w:cstheme="minorHAnsi"/>
          <w:sz w:val="22"/>
          <w:szCs w:val="22"/>
        </w:rPr>
        <w:t xml:space="preserve">plnění </w:t>
      </w:r>
      <w:r w:rsidR="002C667D" w:rsidRPr="0069251E">
        <w:rPr>
          <w:rFonts w:asciiTheme="minorHAnsi" w:hAnsiTheme="minorHAnsi" w:cstheme="minorHAnsi"/>
          <w:sz w:val="22"/>
          <w:szCs w:val="22"/>
        </w:rPr>
        <w:t xml:space="preserve">je </w:t>
      </w:r>
      <w:r w:rsidR="002C667D">
        <w:rPr>
          <w:rFonts w:asciiTheme="minorHAnsi" w:hAnsiTheme="minorHAnsi" w:cstheme="minorHAnsi"/>
          <w:sz w:val="22"/>
          <w:szCs w:val="22"/>
        </w:rPr>
        <w:t xml:space="preserve">sídlo zhotovitele, </w:t>
      </w:r>
      <w:r w:rsidR="001F70F2">
        <w:rPr>
          <w:rFonts w:asciiTheme="minorHAnsi" w:hAnsiTheme="minorHAnsi" w:cstheme="minorHAnsi"/>
          <w:sz w:val="22"/>
          <w:szCs w:val="22"/>
        </w:rPr>
        <w:t xml:space="preserve">s konzultacemi </w:t>
      </w:r>
      <w:r w:rsidR="002C667D">
        <w:rPr>
          <w:rFonts w:asciiTheme="minorHAnsi" w:hAnsiTheme="minorHAnsi" w:cstheme="minorHAnsi"/>
          <w:sz w:val="22"/>
          <w:szCs w:val="22"/>
        </w:rPr>
        <w:t>v prostorách Regionální knihovny Teplice,</w:t>
      </w:r>
      <w:r w:rsidR="002C667D" w:rsidRPr="0069251E">
        <w:rPr>
          <w:rFonts w:asciiTheme="minorHAnsi" w:hAnsiTheme="minorHAnsi" w:cstheme="minorHAnsi"/>
          <w:sz w:val="22"/>
          <w:szCs w:val="22"/>
        </w:rPr>
        <w:t xml:space="preserve"> </w:t>
      </w:r>
      <w:r w:rsidR="001F70F2">
        <w:rPr>
          <w:rFonts w:asciiTheme="minorHAnsi" w:hAnsiTheme="minorHAnsi" w:cstheme="minorHAnsi"/>
          <w:sz w:val="22"/>
          <w:szCs w:val="22"/>
        </w:rPr>
        <w:br/>
        <w:t>Lípová 796/13.</w:t>
      </w:r>
    </w:p>
    <w:p w:rsidR="002C667D" w:rsidRPr="0069251E" w:rsidRDefault="002C667D" w:rsidP="002C667D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C667D" w:rsidRPr="0069251E" w:rsidRDefault="002C667D" w:rsidP="000D66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69251E">
        <w:rPr>
          <w:rFonts w:asciiTheme="minorHAnsi" w:hAnsiTheme="minorHAnsi" w:cstheme="minorHAnsi"/>
          <w:b/>
          <w:sz w:val="22"/>
          <w:szCs w:val="22"/>
        </w:rPr>
        <w:t>.</w:t>
      </w:r>
    </w:p>
    <w:p w:rsidR="002C667D" w:rsidRDefault="002C667D" w:rsidP="002C667D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Termín</w:t>
      </w:r>
      <w:r w:rsidRPr="0069251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provedení díla zhotovitelem</w:t>
      </w:r>
    </w:p>
    <w:p w:rsidR="000C09F9" w:rsidRDefault="000C09F9" w:rsidP="000C09F9">
      <w:pPr>
        <w:pStyle w:val="NormlnIMP"/>
        <w:tabs>
          <w:tab w:val="left" w:pos="54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C667D" w:rsidRDefault="002C667D" w:rsidP="006D3594">
      <w:pPr>
        <w:pStyle w:val="NormlnIMP"/>
        <w:numPr>
          <w:ilvl w:val="0"/>
          <w:numId w:val="13"/>
        </w:numPr>
        <w:tabs>
          <w:tab w:val="left" w:pos="-2268"/>
        </w:tabs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251E">
        <w:rPr>
          <w:rFonts w:asciiTheme="minorHAnsi" w:eastAsia="Calibri" w:hAnsiTheme="minorHAnsi" w:cstheme="minorHAnsi"/>
          <w:sz w:val="22"/>
          <w:szCs w:val="22"/>
        </w:rPr>
        <w:t xml:space="preserve">Dílo bude provedeno </w:t>
      </w:r>
      <w:r w:rsidR="001F70F2">
        <w:rPr>
          <w:rFonts w:asciiTheme="minorHAnsi" w:eastAsia="Calibri" w:hAnsiTheme="minorHAnsi" w:cstheme="minorHAnsi"/>
          <w:sz w:val="22"/>
          <w:szCs w:val="22"/>
        </w:rPr>
        <w:t xml:space="preserve">ve dvou etapách, nejprve </w:t>
      </w:r>
      <w:r w:rsidR="001F70F2" w:rsidRPr="001F70F2">
        <w:rPr>
          <w:rFonts w:asciiTheme="minorHAnsi" w:eastAsia="Calibri" w:hAnsiTheme="minorHAnsi" w:cstheme="minorHAnsi"/>
          <w:b/>
          <w:sz w:val="22"/>
          <w:szCs w:val="22"/>
        </w:rPr>
        <w:t>výtvarná studie</w:t>
      </w:r>
      <w:r w:rsidR="001F70F2">
        <w:rPr>
          <w:rFonts w:asciiTheme="minorHAnsi" w:eastAsia="Calibri" w:hAnsiTheme="minorHAnsi" w:cstheme="minorHAnsi"/>
          <w:sz w:val="22"/>
          <w:szCs w:val="22"/>
        </w:rPr>
        <w:t xml:space="preserve">, která bude dokončena </w:t>
      </w:r>
      <w:r w:rsidR="001F70F2" w:rsidRPr="001F70F2">
        <w:rPr>
          <w:rFonts w:asciiTheme="minorHAnsi" w:eastAsia="Calibri" w:hAnsiTheme="minorHAnsi" w:cstheme="minorHAnsi"/>
          <w:b/>
          <w:sz w:val="22"/>
          <w:szCs w:val="22"/>
        </w:rPr>
        <w:t>do 4 týdnů od zahájení prací</w:t>
      </w:r>
      <w:r w:rsidR="001F70F2">
        <w:rPr>
          <w:rFonts w:asciiTheme="minorHAnsi" w:eastAsia="Calibri" w:hAnsiTheme="minorHAnsi" w:cstheme="minorHAnsi"/>
          <w:sz w:val="22"/>
          <w:szCs w:val="22"/>
        </w:rPr>
        <w:t xml:space="preserve"> (po podpisu smlouvy oběma smluvními stranami a poskytnutí potřebných podkladů ze strany objednatele). </w:t>
      </w:r>
    </w:p>
    <w:p w:rsidR="00F85F2B" w:rsidRDefault="00F85F2B" w:rsidP="001F70F2">
      <w:pPr>
        <w:pStyle w:val="NormlnIMP"/>
        <w:tabs>
          <w:tab w:val="left" w:pos="54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F70F2" w:rsidRDefault="000C09F9" w:rsidP="000D6605">
      <w:pPr>
        <w:pStyle w:val="NormlnIMP"/>
        <w:tabs>
          <w:tab w:val="left" w:pos="-2268"/>
        </w:tabs>
        <w:ind w:left="425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</w:t>
      </w:r>
      <w:r w:rsidR="00F85F2B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1F70F2">
        <w:rPr>
          <w:rFonts w:asciiTheme="minorHAnsi" w:eastAsia="Calibri" w:hAnsiTheme="minorHAnsi" w:cstheme="minorHAnsi"/>
          <w:sz w:val="22"/>
          <w:szCs w:val="22"/>
        </w:rPr>
        <w:t>Ve druhé etapě</w:t>
      </w:r>
      <w:r w:rsidR="00F85F2B">
        <w:rPr>
          <w:rFonts w:asciiTheme="minorHAnsi" w:eastAsia="Calibri" w:hAnsiTheme="minorHAnsi" w:cstheme="minorHAnsi"/>
          <w:sz w:val="22"/>
          <w:szCs w:val="22"/>
        </w:rPr>
        <w:t xml:space="preserve"> bude zpracován projekt interiéru, vizualizace a výkaz výměr, tyto práce budou dokončeny do 12 týdnů od zahájení prací. </w:t>
      </w:r>
    </w:p>
    <w:p w:rsidR="00F85F2B" w:rsidRDefault="00F85F2B" w:rsidP="00F85F2B">
      <w:pPr>
        <w:pStyle w:val="NormlnIMP"/>
        <w:tabs>
          <w:tab w:val="left" w:pos="540"/>
        </w:tabs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5F2B" w:rsidRDefault="000C09F9" w:rsidP="000C09F9">
      <w:pPr>
        <w:pStyle w:val="NormlnIMP"/>
        <w:tabs>
          <w:tab w:val="left" w:pos="-226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3</w:t>
      </w:r>
      <w:r w:rsidR="00F85F2B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F85F2B">
        <w:rPr>
          <w:rFonts w:asciiTheme="minorHAnsi" w:eastAsia="Calibri" w:hAnsiTheme="minorHAnsi" w:cstheme="minorHAnsi"/>
          <w:sz w:val="22"/>
          <w:szCs w:val="22"/>
        </w:rPr>
        <w:t>Uvedené termíny je možné prodloužit jen s oboustranným souhlasem smluvní stran, a to pouze v případě, že by bylo v průběhu práce nalezeno vhodnější výtvarné řešení než rozpracované. Cena je však i v tomto případě konečná a nebude navýšena.</w:t>
      </w:r>
    </w:p>
    <w:p w:rsidR="002C667D" w:rsidRDefault="002C667D" w:rsidP="00CF5E4C">
      <w:pPr>
        <w:pStyle w:val="Tlotextu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:rsidR="00CF5E4C" w:rsidRPr="001A3B20" w:rsidRDefault="002C667D" w:rsidP="00CF5E4C">
      <w:pPr>
        <w:spacing w:before="24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</w:t>
      </w:r>
      <w:r w:rsidR="00CF5E4C" w:rsidRPr="001A3B20">
        <w:rPr>
          <w:rFonts w:asciiTheme="minorHAnsi" w:hAnsiTheme="minorHAnsi" w:cstheme="minorHAnsi"/>
          <w:b/>
          <w:szCs w:val="24"/>
        </w:rPr>
        <w:t>.</w:t>
      </w:r>
    </w:p>
    <w:p w:rsidR="00CF5E4C" w:rsidRPr="001A3B20" w:rsidRDefault="00CF5E4C" w:rsidP="00CF5E4C">
      <w:pPr>
        <w:spacing w:after="6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Sjednaná cena</w:t>
      </w:r>
    </w:p>
    <w:p w:rsidR="00602F48" w:rsidRDefault="00602F48" w:rsidP="00602F48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CC06F7" w:rsidRDefault="000C09F9" w:rsidP="000C09F9">
      <w:pPr>
        <w:pStyle w:val="Tlotextu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CC06F7">
        <w:rPr>
          <w:rFonts w:asciiTheme="minorHAnsi" w:hAnsiTheme="minorHAnsi" w:cstheme="minorHAnsi"/>
          <w:sz w:val="22"/>
          <w:szCs w:val="22"/>
        </w:rPr>
        <w:t xml:space="preserve">a) Kalkulace ceny </w:t>
      </w:r>
      <w:r w:rsidR="00CC06F7" w:rsidRPr="00CC06F7">
        <w:rPr>
          <w:rFonts w:asciiTheme="minorHAnsi" w:hAnsiTheme="minorHAnsi" w:cstheme="minorHAnsi"/>
          <w:b/>
          <w:sz w:val="22"/>
          <w:szCs w:val="22"/>
        </w:rPr>
        <w:t>základních výkonů</w:t>
      </w:r>
      <w:r w:rsidR="00CC06F7">
        <w:rPr>
          <w:rFonts w:asciiTheme="minorHAnsi" w:hAnsiTheme="minorHAnsi" w:cstheme="minorHAnsi"/>
          <w:sz w:val="22"/>
          <w:szCs w:val="22"/>
        </w:rPr>
        <w:t xml:space="preserve"> vychází z ocenění pěti výkonových fází podle Českých stavebních standardů a činí </w:t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CC06F7">
        <w:rPr>
          <w:rFonts w:asciiTheme="minorHAnsi" w:hAnsiTheme="minorHAnsi" w:cstheme="minorHAnsi"/>
          <w:sz w:val="22"/>
          <w:szCs w:val="22"/>
        </w:rPr>
        <w:t>215.200,- Kč</w:t>
      </w:r>
    </w:p>
    <w:p w:rsidR="00CC06F7" w:rsidRDefault="00CC06F7" w:rsidP="006D3594">
      <w:pPr>
        <w:pStyle w:val="Tlotextu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příprava zakázky</w:t>
      </w:r>
    </w:p>
    <w:p w:rsidR="00CC06F7" w:rsidRDefault="00CC06F7" w:rsidP="006D3594">
      <w:pPr>
        <w:pStyle w:val="Tlotextu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výtvarná studie interiéru</w:t>
      </w:r>
    </w:p>
    <w:p w:rsidR="00CC06F7" w:rsidRDefault="00CC06F7" w:rsidP="006D3594">
      <w:pPr>
        <w:pStyle w:val="Tlotextu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souborné výtvarné, barevné a dispoziční řešení interiéru</w:t>
      </w:r>
    </w:p>
    <w:p w:rsidR="00CE297D" w:rsidRDefault="00CC06F7" w:rsidP="006D3594">
      <w:pPr>
        <w:pStyle w:val="Tlotextu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vypracování projektu pro provedení interiéru</w:t>
      </w:r>
    </w:p>
    <w:p w:rsidR="00CC06F7" w:rsidRDefault="00CC06F7" w:rsidP="006D3594">
      <w:pPr>
        <w:pStyle w:val="Tlotextu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položkový výkaz výměr a odborný odhad nákladů</w:t>
      </w:r>
    </w:p>
    <w:p w:rsidR="00685BA9" w:rsidRDefault="00685BA9" w:rsidP="00685BA9">
      <w:pPr>
        <w:pStyle w:val="Tlotextu"/>
        <w:ind w:left="1004"/>
        <w:rPr>
          <w:rFonts w:asciiTheme="minorHAnsi" w:hAnsiTheme="minorHAnsi" w:cstheme="minorHAnsi"/>
          <w:sz w:val="22"/>
          <w:szCs w:val="22"/>
        </w:rPr>
      </w:pPr>
    </w:p>
    <w:p w:rsidR="00CC06F7" w:rsidRDefault="00CC06F7" w:rsidP="00CC06F7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b)  </w:t>
      </w:r>
      <w:r w:rsidR="00685BA9">
        <w:rPr>
          <w:rFonts w:asciiTheme="minorHAnsi" w:hAnsiTheme="minorHAnsi" w:cstheme="minorHAnsi"/>
          <w:sz w:val="22"/>
          <w:szCs w:val="22"/>
        </w:rPr>
        <w:t>dále</w:t>
      </w:r>
      <w:proofErr w:type="gramEnd"/>
      <w:r w:rsidR="00685BA9">
        <w:rPr>
          <w:rFonts w:asciiTheme="minorHAnsi" w:hAnsiTheme="minorHAnsi" w:cstheme="minorHAnsi"/>
          <w:sz w:val="22"/>
          <w:szCs w:val="22"/>
        </w:rPr>
        <w:t xml:space="preserve"> byly oceněny </w:t>
      </w:r>
      <w:r w:rsidR="00685BA9" w:rsidRPr="00685BA9">
        <w:rPr>
          <w:rFonts w:asciiTheme="minorHAnsi" w:hAnsiTheme="minorHAnsi" w:cstheme="minorHAnsi"/>
          <w:b/>
          <w:sz w:val="22"/>
          <w:szCs w:val="22"/>
        </w:rPr>
        <w:t>zvláštní výkony</w:t>
      </w:r>
      <w:r w:rsidR="00685BA9">
        <w:rPr>
          <w:rFonts w:asciiTheme="minorHAnsi" w:hAnsiTheme="minorHAnsi" w:cstheme="minorHAnsi"/>
          <w:sz w:val="22"/>
          <w:szCs w:val="22"/>
        </w:rPr>
        <w:t xml:space="preserve"> částkou </w:t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</w:r>
      <w:r w:rsidR="00685BA9">
        <w:rPr>
          <w:rFonts w:asciiTheme="minorHAnsi" w:hAnsiTheme="minorHAnsi" w:cstheme="minorHAnsi"/>
          <w:sz w:val="22"/>
          <w:szCs w:val="22"/>
        </w:rPr>
        <w:tab/>
        <w:t xml:space="preserve">  23.500,- Kč</w:t>
      </w:r>
    </w:p>
    <w:p w:rsidR="00685BA9" w:rsidRDefault="00685BA9" w:rsidP="006D3594">
      <w:pPr>
        <w:pStyle w:val="Tlotext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součinnost s projektantem stavby (úpravy dispozice, tvary a barevnost částí stavby)</w:t>
      </w:r>
    </w:p>
    <w:p w:rsidR="00685BA9" w:rsidRDefault="00685BA9" w:rsidP="006D3594">
      <w:pPr>
        <w:pStyle w:val="Tlotext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znázornění záměru vizualizací (1 záběr)</w:t>
      </w:r>
    </w:p>
    <w:p w:rsidR="00685BA9" w:rsidRDefault="00685BA9" w:rsidP="00685BA9">
      <w:pPr>
        <w:pStyle w:val="Tlotextu"/>
        <w:ind w:left="1004"/>
        <w:rPr>
          <w:rFonts w:asciiTheme="minorHAnsi" w:hAnsiTheme="minorHAnsi" w:cstheme="minorHAnsi"/>
          <w:sz w:val="22"/>
          <w:szCs w:val="22"/>
        </w:rPr>
      </w:pPr>
    </w:p>
    <w:p w:rsidR="00685BA9" w:rsidRDefault="00685BA9" w:rsidP="00685BA9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c)  </w:t>
      </w:r>
      <w:r w:rsidRPr="002C667D">
        <w:rPr>
          <w:rFonts w:asciiTheme="minorHAnsi" w:hAnsiTheme="minorHAnsi" w:cstheme="minorHAnsi"/>
          <w:b/>
          <w:sz w:val="22"/>
          <w:szCs w:val="22"/>
        </w:rPr>
        <w:t>vedlejší</w:t>
      </w:r>
      <w:proofErr w:type="gramEnd"/>
      <w:r w:rsidRPr="002C667D">
        <w:rPr>
          <w:rFonts w:asciiTheme="minorHAnsi" w:hAnsiTheme="minorHAnsi" w:cstheme="minorHAnsi"/>
          <w:b/>
          <w:sz w:val="22"/>
          <w:szCs w:val="22"/>
        </w:rPr>
        <w:t xml:space="preserve"> náklady</w:t>
      </w:r>
      <w:r>
        <w:rPr>
          <w:rFonts w:asciiTheme="minorHAnsi" w:hAnsiTheme="minorHAnsi" w:cstheme="minorHAnsi"/>
          <w:sz w:val="22"/>
          <w:szCs w:val="22"/>
        </w:rPr>
        <w:t xml:space="preserve"> (režie 1x elektronická verze na CD, 1x signovaný výtisk) činí</w:t>
      </w:r>
      <w:r>
        <w:rPr>
          <w:rFonts w:asciiTheme="minorHAnsi" w:hAnsiTheme="minorHAnsi" w:cstheme="minorHAnsi"/>
          <w:sz w:val="22"/>
          <w:szCs w:val="22"/>
        </w:rPr>
        <w:tab/>
        <w:t xml:space="preserve">    4.400,- Kč</w:t>
      </w:r>
    </w:p>
    <w:p w:rsidR="00685BA9" w:rsidRDefault="00685BA9" w:rsidP="00685BA9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</w:p>
    <w:p w:rsidR="00685BA9" w:rsidRDefault="00685BA9" w:rsidP="00685BA9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Celková kalkulovaná cena představuje částku 243.100,- Kč, zhotovitel poskytl po dohodě s objednatelem zhruba 18% slevu a </w:t>
      </w:r>
      <w:r w:rsidRPr="002C667D">
        <w:rPr>
          <w:rFonts w:asciiTheme="minorHAnsi" w:hAnsiTheme="minorHAnsi" w:cstheme="minorHAnsi"/>
          <w:b/>
          <w:sz w:val="22"/>
          <w:szCs w:val="22"/>
        </w:rPr>
        <w:t xml:space="preserve">sjednaná </w:t>
      </w:r>
      <w:r w:rsidR="002C667D">
        <w:rPr>
          <w:rFonts w:asciiTheme="minorHAnsi" w:hAnsiTheme="minorHAnsi" w:cstheme="minorHAnsi"/>
          <w:b/>
          <w:sz w:val="22"/>
          <w:szCs w:val="22"/>
        </w:rPr>
        <w:t xml:space="preserve">konečná </w:t>
      </w:r>
      <w:r w:rsidRPr="002C667D">
        <w:rPr>
          <w:rFonts w:asciiTheme="minorHAnsi" w:hAnsiTheme="minorHAnsi" w:cstheme="minorHAnsi"/>
          <w:b/>
          <w:sz w:val="22"/>
          <w:szCs w:val="22"/>
        </w:rPr>
        <w:t>cena po slevě činí 199.300,- Kč.</w:t>
      </w:r>
      <w:r w:rsidR="002C667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Zhotovitel není plátcem DPH.</w:t>
      </w:r>
    </w:p>
    <w:p w:rsidR="002C667D" w:rsidRDefault="002C667D" w:rsidP="00685BA9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</w:p>
    <w:p w:rsidR="002C667D" w:rsidRPr="001A3B20" w:rsidRDefault="000C09F9" w:rsidP="002C667D">
      <w:pPr>
        <w:spacing w:before="24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</w:t>
      </w:r>
      <w:r w:rsidR="002C667D">
        <w:rPr>
          <w:rFonts w:asciiTheme="minorHAnsi" w:hAnsiTheme="minorHAnsi" w:cstheme="minorHAnsi"/>
          <w:b/>
          <w:szCs w:val="24"/>
        </w:rPr>
        <w:t>I</w:t>
      </w:r>
      <w:r w:rsidR="002C667D" w:rsidRPr="001A3B20">
        <w:rPr>
          <w:rFonts w:asciiTheme="minorHAnsi" w:hAnsiTheme="minorHAnsi" w:cstheme="minorHAnsi"/>
          <w:b/>
          <w:szCs w:val="24"/>
        </w:rPr>
        <w:t>I.</w:t>
      </w:r>
    </w:p>
    <w:p w:rsidR="002C667D" w:rsidRPr="001A3B20" w:rsidRDefault="002C667D" w:rsidP="002C667D">
      <w:pPr>
        <w:spacing w:after="6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Platební podmínky</w:t>
      </w:r>
    </w:p>
    <w:p w:rsidR="00CE297D" w:rsidRDefault="00CE297D" w:rsidP="003B06F7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0C09F9" w:rsidP="000C09F9">
      <w:pPr>
        <w:pStyle w:val="Tlotextu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957F7E" w:rsidRPr="003B06F7">
        <w:rPr>
          <w:rFonts w:asciiTheme="minorHAnsi" w:hAnsiTheme="minorHAnsi" w:cstheme="minorHAnsi"/>
          <w:sz w:val="22"/>
          <w:szCs w:val="22"/>
        </w:rPr>
        <w:t xml:space="preserve">Zhotovitel se zavazuje provést dílo dle předchozích ustanovení. Objednatel se touto smlouvou zavazuje </w:t>
      </w:r>
      <w:r w:rsidR="005E2C80">
        <w:rPr>
          <w:rFonts w:asciiTheme="minorHAnsi" w:hAnsiTheme="minorHAnsi" w:cstheme="minorHAnsi"/>
          <w:sz w:val="22"/>
          <w:szCs w:val="22"/>
        </w:rPr>
        <w:t>(</w:t>
      </w:r>
      <w:r w:rsidR="00957F7E" w:rsidRPr="003B06F7">
        <w:rPr>
          <w:rFonts w:asciiTheme="minorHAnsi" w:hAnsiTheme="minorHAnsi" w:cstheme="minorHAnsi"/>
          <w:sz w:val="22"/>
          <w:szCs w:val="22"/>
        </w:rPr>
        <w:t>po splnění závazku zhotovitele provést dílo</w:t>
      </w:r>
      <w:r w:rsidR="005E2C80">
        <w:rPr>
          <w:rFonts w:asciiTheme="minorHAnsi" w:hAnsiTheme="minorHAnsi" w:cstheme="minorHAnsi"/>
          <w:sz w:val="22"/>
          <w:szCs w:val="22"/>
        </w:rPr>
        <w:t>)</w:t>
      </w:r>
      <w:r w:rsidR="00957F7E" w:rsidRPr="003B06F7">
        <w:rPr>
          <w:rFonts w:asciiTheme="minorHAnsi" w:hAnsiTheme="minorHAnsi" w:cstheme="minorHAnsi"/>
          <w:sz w:val="22"/>
          <w:szCs w:val="22"/>
        </w:rPr>
        <w:t xml:space="preserve"> k převzetí díla a zaplacení ceny za jeho provedení, a to dle podmínek uvedených v této smlouvě a dle příslušných ustanovení Občanského zákoníku.</w:t>
      </w:r>
    </w:p>
    <w:p w:rsidR="00BB2841" w:rsidRDefault="00BB2841" w:rsidP="00580E99">
      <w:pPr>
        <w:pStyle w:val="Tlotextu"/>
        <w:ind w:left="426"/>
        <w:rPr>
          <w:rFonts w:asciiTheme="minorHAnsi" w:hAnsiTheme="minorHAnsi" w:cstheme="minorHAnsi"/>
          <w:sz w:val="22"/>
          <w:szCs w:val="22"/>
        </w:rPr>
      </w:pPr>
    </w:p>
    <w:p w:rsidR="00580E99" w:rsidRDefault="00580E9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Pr="004C713B" w:rsidRDefault="00580E9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</w:t>
      </w:r>
      <w:r w:rsidR="00957F7E" w:rsidRPr="004C713B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Pr="004C713B" w:rsidRDefault="00957F7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713B">
        <w:rPr>
          <w:rFonts w:asciiTheme="minorHAnsi" w:hAnsiTheme="minorHAnsi" w:cstheme="minorHAnsi"/>
          <w:b/>
          <w:sz w:val="22"/>
          <w:szCs w:val="22"/>
          <w:u w:val="single"/>
        </w:rPr>
        <w:t>Platební podmínky</w:t>
      </w:r>
    </w:p>
    <w:p w:rsidR="00D25056" w:rsidRPr="004C713B" w:rsidRDefault="00D2505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25056" w:rsidRDefault="00957F7E" w:rsidP="006D35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713B">
        <w:rPr>
          <w:rFonts w:asciiTheme="minorHAnsi" w:hAnsiTheme="minorHAnsi" w:cstheme="minorHAnsi"/>
          <w:sz w:val="22"/>
          <w:szCs w:val="22"/>
        </w:rPr>
        <w:t>Smluvní strany se dohodly na následujícím režimu úhrady ceny za dílo:</w:t>
      </w:r>
    </w:p>
    <w:p w:rsidR="000C38B2" w:rsidRPr="004C713B" w:rsidRDefault="000C38B2" w:rsidP="000C38B2">
      <w:pPr>
        <w:spacing w:line="16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DD00A0" w:rsidRPr="000C38B2" w:rsidRDefault="00DD00A0" w:rsidP="00DD00A0">
      <w:pPr>
        <w:tabs>
          <w:tab w:val="left" w:pos="814"/>
        </w:tabs>
        <w:spacing w:line="160" w:lineRule="exact"/>
        <w:ind w:left="811"/>
        <w:jc w:val="both"/>
      </w:pPr>
    </w:p>
    <w:p w:rsidR="00DD00A0" w:rsidRPr="00961C96" w:rsidRDefault="000C38B2" w:rsidP="006D3594">
      <w:pPr>
        <w:numPr>
          <w:ilvl w:val="0"/>
          <w:numId w:val="6"/>
        </w:numPr>
        <w:tabs>
          <w:tab w:val="left" w:pos="814"/>
        </w:tabs>
        <w:ind w:left="811" w:hanging="357"/>
        <w:jc w:val="both"/>
      </w:pPr>
      <w:r w:rsidRPr="00433B4D">
        <w:rPr>
          <w:rFonts w:asciiTheme="minorHAnsi" w:hAnsiTheme="minorHAnsi" w:cstheme="minorHAnsi"/>
          <w:sz w:val="22"/>
          <w:szCs w:val="22"/>
        </w:rPr>
        <w:t>Cenu za provedení díla se objednatel zavazuje zaplatit zhotoviteli bezhotovostním</w:t>
      </w:r>
      <w:r w:rsidR="00EB06B7">
        <w:rPr>
          <w:rFonts w:asciiTheme="minorHAnsi" w:hAnsiTheme="minorHAnsi" w:cstheme="minorHAnsi"/>
          <w:sz w:val="22"/>
          <w:szCs w:val="22"/>
        </w:rPr>
        <w:t>i</w:t>
      </w:r>
      <w:r w:rsidRPr="00433B4D">
        <w:rPr>
          <w:rFonts w:asciiTheme="minorHAnsi" w:hAnsiTheme="minorHAnsi" w:cstheme="minorHAnsi"/>
          <w:sz w:val="22"/>
          <w:szCs w:val="22"/>
        </w:rPr>
        <w:t xml:space="preserve"> převod</w:t>
      </w:r>
      <w:r w:rsidR="00EB06B7">
        <w:rPr>
          <w:rFonts w:asciiTheme="minorHAnsi" w:hAnsiTheme="minorHAnsi" w:cstheme="minorHAnsi"/>
          <w:sz w:val="22"/>
          <w:szCs w:val="22"/>
        </w:rPr>
        <w:t>y</w:t>
      </w:r>
      <w:r w:rsidRPr="00433B4D">
        <w:rPr>
          <w:rFonts w:asciiTheme="minorHAnsi" w:hAnsiTheme="minorHAnsi" w:cstheme="minorHAnsi"/>
          <w:sz w:val="22"/>
          <w:szCs w:val="22"/>
        </w:rPr>
        <w:t xml:space="preserve"> </w:t>
      </w:r>
      <w:r w:rsidR="00433B4D" w:rsidRPr="00433B4D">
        <w:rPr>
          <w:rFonts w:asciiTheme="minorHAnsi" w:hAnsiTheme="minorHAnsi" w:cstheme="minorHAnsi"/>
          <w:sz w:val="22"/>
          <w:szCs w:val="22"/>
        </w:rPr>
        <w:t>na základě faktur</w:t>
      </w:r>
      <w:r w:rsidR="00433B4D">
        <w:rPr>
          <w:rFonts w:asciiTheme="minorHAnsi" w:hAnsiTheme="minorHAnsi" w:cstheme="minorHAnsi"/>
          <w:sz w:val="22"/>
          <w:szCs w:val="22"/>
        </w:rPr>
        <w:t>,</w:t>
      </w:r>
      <w:r w:rsidRPr="00433B4D">
        <w:rPr>
          <w:rFonts w:asciiTheme="minorHAnsi" w:hAnsiTheme="minorHAnsi" w:cstheme="minorHAnsi"/>
          <w:sz w:val="22"/>
          <w:szCs w:val="22"/>
        </w:rPr>
        <w:t xml:space="preserve"> </w:t>
      </w:r>
      <w:r w:rsidR="00433B4D">
        <w:rPr>
          <w:rFonts w:asciiTheme="minorHAnsi" w:hAnsiTheme="minorHAnsi" w:cstheme="minorHAnsi"/>
          <w:sz w:val="22"/>
          <w:szCs w:val="22"/>
        </w:rPr>
        <w:t>s</w:t>
      </w:r>
      <w:r w:rsidRPr="00433B4D">
        <w:rPr>
          <w:rFonts w:asciiTheme="minorHAnsi" w:hAnsiTheme="minorHAnsi" w:cstheme="minorHAnsi"/>
          <w:sz w:val="22"/>
          <w:szCs w:val="22"/>
        </w:rPr>
        <w:t xml:space="preserve">platnost </w:t>
      </w:r>
      <w:r w:rsidR="00433B4D">
        <w:rPr>
          <w:rFonts w:asciiTheme="minorHAnsi" w:hAnsiTheme="minorHAnsi" w:cstheme="minorHAnsi"/>
          <w:sz w:val="22"/>
          <w:szCs w:val="22"/>
        </w:rPr>
        <w:t>faktur</w:t>
      </w:r>
      <w:r w:rsidRPr="00433B4D">
        <w:rPr>
          <w:rFonts w:asciiTheme="minorHAnsi" w:hAnsiTheme="minorHAnsi" w:cstheme="minorHAnsi"/>
          <w:sz w:val="22"/>
          <w:szCs w:val="22"/>
        </w:rPr>
        <w:t xml:space="preserve"> dohodly smluvní strany na </w:t>
      </w:r>
      <w:r w:rsidR="00EB06B7">
        <w:rPr>
          <w:rFonts w:asciiTheme="minorHAnsi" w:hAnsiTheme="minorHAnsi" w:cstheme="minorHAnsi"/>
          <w:sz w:val="22"/>
          <w:szCs w:val="22"/>
        </w:rPr>
        <w:t>14</w:t>
      </w:r>
      <w:r w:rsidRPr="00433B4D">
        <w:rPr>
          <w:rFonts w:asciiTheme="minorHAnsi" w:hAnsiTheme="minorHAnsi" w:cstheme="minorHAnsi"/>
          <w:sz w:val="22"/>
          <w:szCs w:val="22"/>
        </w:rPr>
        <w:t xml:space="preserve"> dnů ode dne doručení daňového dokladu objednateli, když dnem splnění se rozumí den připsání příslušné částky na účet zhotovitele. </w:t>
      </w:r>
    </w:p>
    <w:p w:rsidR="00961C96" w:rsidRPr="00DD00A0" w:rsidRDefault="00961C96" w:rsidP="00961C96">
      <w:pPr>
        <w:tabs>
          <w:tab w:val="left" w:pos="814"/>
        </w:tabs>
        <w:ind w:left="811"/>
        <w:jc w:val="both"/>
      </w:pPr>
    </w:p>
    <w:p w:rsidR="00DD00A0" w:rsidRPr="00EB06B7" w:rsidRDefault="00DD00A0" w:rsidP="006D3594">
      <w:pPr>
        <w:numPr>
          <w:ilvl w:val="0"/>
          <w:numId w:val="6"/>
        </w:numPr>
        <w:tabs>
          <w:tab w:val="left" w:pos="814"/>
        </w:tabs>
        <w:ind w:left="811" w:hanging="357"/>
        <w:jc w:val="both"/>
      </w:pPr>
      <w:r w:rsidRPr="00DD00A0">
        <w:rPr>
          <w:rFonts w:asciiTheme="minorHAnsi" w:hAnsiTheme="minorHAnsi" w:cstheme="minorHAnsi"/>
          <w:sz w:val="22"/>
          <w:szCs w:val="22"/>
        </w:rPr>
        <w:t xml:space="preserve">Podmínkou úhrady jakékoliv částky objednatelem zhotoviteli je věcná správnost všech údajů uvedených na </w:t>
      </w:r>
      <w:r w:rsidR="00EB06B7">
        <w:rPr>
          <w:rFonts w:asciiTheme="minorHAnsi" w:hAnsiTheme="minorHAnsi" w:cstheme="minorHAnsi"/>
          <w:sz w:val="22"/>
          <w:szCs w:val="22"/>
        </w:rPr>
        <w:t>fakturách</w:t>
      </w:r>
      <w:r w:rsidRPr="00DD00A0">
        <w:rPr>
          <w:rFonts w:asciiTheme="minorHAnsi" w:hAnsiTheme="minorHAnsi" w:cstheme="minorHAnsi"/>
          <w:sz w:val="22"/>
          <w:szCs w:val="22"/>
        </w:rPr>
        <w:t xml:space="preserve"> a účetní úplnost vyžadovaná zákonem o účetnictví.  V případě, že faktury budou obsahovat neúplné nebo nesprávné údaje a náležitosti, je objednatel neprodleně po takovém zjištění povinen vrátit příslušnou fakturu zhotoviteli k přepracování s tím, že lhůta splatnosti běží až ode dne doručení přepracované faktury.</w:t>
      </w:r>
    </w:p>
    <w:p w:rsidR="00EB06B7" w:rsidRPr="00961C96" w:rsidRDefault="00EB06B7" w:rsidP="00EB06B7">
      <w:pPr>
        <w:tabs>
          <w:tab w:val="left" w:pos="814"/>
        </w:tabs>
        <w:ind w:left="811"/>
        <w:jc w:val="both"/>
        <w:rPr>
          <w:rFonts w:asciiTheme="minorHAnsi" w:hAnsiTheme="minorHAnsi" w:cstheme="minorHAnsi"/>
          <w:sz w:val="22"/>
        </w:rPr>
      </w:pPr>
    </w:p>
    <w:p w:rsidR="00EB06B7" w:rsidRPr="00EB06B7" w:rsidRDefault="00EB06B7" w:rsidP="006D3594">
      <w:pPr>
        <w:numPr>
          <w:ilvl w:val="0"/>
          <w:numId w:val="6"/>
        </w:numPr>
        <w:tabs>
          <w:tab w:val="left" w:pos="814"/>
        </w:tabs>
        <w:ind w:left="811" w:hanging="357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Sjednaná cena bude uhrazena dvěma platbami takto: </w:t>
      </w:r>
    </w:p>
    <w:p w:rsidR="00EB06B7" w:rsidRDefault="00EB06B7" w:rsidP="00EB06B7">
      <w:pPr>
        <w:tabs>
          <w:tab w:val="left" w:pos="814"/>
        </w:tabs>
        <w:ind w:left="8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platba ve výši 70.000,- Kč po dokončení a odevzdání studie</w:t>
      </w:r>
    </w:p>
    <w:p w:rsidR="00EB06B7" w:rsidRDefault="00EB06B7" w:rsidP="00EB06B7">
      <w:pPr>
        <w:tabs>
          <w:tab w:val="left" w:pos="814"/>
        </w:tabs>
        <w:ind w:left="8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platba ve výši 129.300,- Kč po dokončení a odevzdání celého projektu interiéru</w:t>
      </w:r>
    </w:p>
    <w:p w:rsidR="00EB06B7" w:rsidRPr="0036590C" w:rsidRDefault="00EB06B7" w:rsidP="00EB06B7">
      <w:pPr>
        <w:tabs>
          <w:tab w:val="left" w:pos="814"/>
        </w:tabs>
        <w:ind w:left="811"/>
        <w:jc w:val="both"/>
      </w:pPr>
    </w:p>
    <w:p w:rsidR="0036590C" w:rsidRDefault="0036590C" w:rsidP="0036590C">
      <w:pPr>
        <w:tabs>
          <w:tab w:val="left" w:pos="8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580E99" w:rsidP="000E58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EB06B7">
        <w:rPr>
          <w:rFonts w:asciiTheme="minorHAnsi" w:hAnsiTheme="minorHAnsi" w:cstheme="minorHAnsi"/>
          <w:b/>
          <w:sz w:val="22"/>
          <w:szCs w:val="22"/>
        </w:rPr>
        <w:t>X</w:t>
      </w:r>
      <w:r w:rsidR="00957F7E" w:rsidRPr="000E581A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Pr="000E581A" w:rsidRDefault="00957F7E" w:rsidP="000E58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81A">
        <w:rPr>
          <w:rFonts w:asciiTheme="minorHAnsi" w:hAnsiTheme="minorHAnsi" w:cstheme="minorHAnsi"/>
          <w:b/>
          <w:sz w:val="22"/>
          <w:szCs w:val="22"/>
        </w:rPr>
        <w:t>Podmínky provádění díla</w:t>
      </w:r>
    </w:p>
    <w:p w:rsidR="00DD00A0" w:rsidRPr="000E581A" w:rsidRDefault="00DD00A0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961C96" w:rsidRDefault="00957F7E" w:rsidP="006D3594">
      <w:pPr>
        <w:pStyle w:val="Tlotextu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961C96">
        <w:rPr>
          <w:rFonts w:asciiTheme="minorHAnsi" w:hAnsiTheme="minorHAnsi" w:cstheme="minorHAnsi"/>
          <w:sz w:val="22"/>
          <w:szCs w:val="22"/>
        </w:rPr>
        <w:t>Zhotovitel je povinen provádět dílo odborně</w:t>
      </w:r>
      <w:r w:rsidR="00EB06B7" w:rsidRPr="00961C96">
        <w:rPr>
          <w:rFonts w:asciiTheme="minorHAnsi" w:hAnsiTheme="minorHAnsi" w:cstheme="minorHAnsi"/>
          <w:sz w:val="22"/>
          <w:szCs w:val="22"/>
        </w:rPr>
        <w:t>, s tvůrčí invencí</w:t>
      </w:r>
      <w:r w:rsidRPr="00961C96">
        <w:rPr>
          <w:rFonts w:asciiTheme="minorHAnsi" w:hAnsiTheme="minorHAnsi" w:cstheme="minorHAnsi"/>
          <w:sz w:val="22"/>
          <w:szCs w:val="22"/>
        </w:rPr>
        <w:t xml:space="preserve"> a v souladu se svými povinnostmi vyplývajících z této smlouvy a obecně platných právních předpisů.</w:t>
      </w:r>
    </w:p>
    <w:p w:rsidR="00961C96" w:rsidRDefault="00961C96" w:rsidP="00961C96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Pr="00961C96" w:rsidRDefault="00957F7E" w:rsidP="006D3594">
      <w:pPr>
        <w:pStyle w:val="Tlotextu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961C96">
        <w:rPr>
          <w:rFonts w:asciiTheme="minorHAnsi" w:hAnsiTheme="minorHAnsi" w:cstheme="minorHAnsi"/>
          <w:sz w:val="22"/>
          <w:szCs w:val="22"/>
        </w:rPr>
        <w:t xml:space="preserve">Objednatel se zavazuje přiměřeným anebo dohodnutým způsobem při </w:t>
      </w:r>
      <w:r w:rsidR="00EB06B7" w:rsidRPr="00961C96">
        <w:rPr>
          <w:rFonts w:asciiTheme="minorHAnsi" w:hAnsiTheme="minorHAnsi" w:cstheme="minorHAnsi"/>
          <w:sz w:val="22"/>
          <w:szCs w:val="22"/>
        </w:rPr>
        <w:t>práci architekta</w:t>
      </w:r>
      <w:r w:rsidRPr="00961C96">
        <w:rPr>
          <w:rFonts w:asciiTheme="minorHAnsi" w:hAnsiTheme="minorHAnsi" w:cstheme="minorHAnsi"/>
          <w:sz w:val="22"/>
          <w:szCs w:val="22"/>
        </w:rPr>
        <w:t xml:space="preserve"> spolupůsobit </w:t>
      </w:r>
      <w:r w:rsidRPr="00961C96">
        <w:rPr>
          <w:rFonts w:asciiTheme="minorHAnsi" w:hAnsiTheme="minorHAnsi" w:cstheme="minorHAnsi"/>
          <w:sz w:val="22"/>
          <w:szCs w:val="22"/>
        </w:rPr>
        <w:br/>
        <w:t xml:space="preserve">a napomáhat. </w:t>
      </w:r>
    </w:p>
    <w:p w:rsidR="00961C96" w:rsidRDefault="00961C96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Pr="00BA1F5F" w:rsidRDefault="00580E99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957F7E" w:rsidRPr="00BA1F5F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Default="00957F7E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F5F">
        <w:rPr>
          <w:rFonts w:asciiTheme="minorHAnsi" w:hAnsiTheme="minorHAnsi" w:cstheme="minorHAnsi"/>
          <w:b/>
          <w:sz w:val="22"/>
          <w:szCs w:val="22"/>
        </w:rPr>
        <w:t>Vady díla a záruky za předmět plnění</w:t>
      </w:r>
    </w:p>
    <w:p w:rsidR="00BA1F5F" w:rsidRPr="00BA1F5F" w:rsidRDefault="00BA1F5F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Default="00B76EF0" w:rsidP="006D3594">
      <w:pPr>
        <w:pStyle w:val="Tlotextu"/>
        <w:numPr>
          <w:ilvl w:val="0"/>
          <w:numId w:val="7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57F7E" w:rsidRPr="000E581A">
        <w:rPr>
          <w:rFonts w:asciiTheme="minorHAnsi" w:hAnsiTheme="minorHAnsi" w:cstheme="minorHAnsi"/>
          <w:sz w:val="22"/>
          <w:szCs w:val="22"/>
        </w:rPr>
        <w:t>hotovitel odpovídá za to, že dílo v době předání má a po stanovenou dobu bude mít vlastnosti stanovené obecně závaznými</w:t>
      </w:r>
      <w:r w:rsidR="00BA1F5F">
        <w:rPr>
          <w:rFonts w:asciiTheme="minorHAnsi" w:hAnsiTheme="minorHAnsi" w:cstheme="minorHAnsi"/>
          <w:sz w:val="22"/>
          <w:szCs w:val="22"/>
        </w:rPr>
        <w:t xml:space="preserve"> předpisy, technickými normami </w:t>
      </w:r>
      <w:r w:rsidR="00957F7E" w:rsidRPr="000E581A">
        <w:rPr>
          <w:rFonts w:asciiTheme="minorHAnsi" w:hAnsiTheme="minorHAnsi" w:cstheme="minorHAnsi"/>
          <w:sz w:val="22"/>
          <w:szCs w:val="22"/>
        </w:rPr>
        <w:t>a touto smlouvou, případně vlastnosti obvyklé.</w:t>
      </w:r>
    </w:p>
    <w:p w:rsidR="000D6605" w:rsidRDefault="000D6605" w:rsidP="000D6605">
      <w:pPr>
        <w:pStyle w:val="Tlotextu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0D6605" w:rsidRDefault="000D6605" w:rsidP="000D6605">
      <w:pPr>
        <w:pStyle w:val="Tlotextu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961C96" w:rsidRDefault="00961C96" w:rsidP="00961C96">
      <w:pPr>
        <w:pStyle w:val="Tlotextu"/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Pr="00587E5C" w:rsidRDefault="00580E99" w:rsidP="00587E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X</w:t>
      </w:r>
      <w:r w:rsidR="000D266B">
        <w:rPr>
          <w:rFonts w:asciiTheme="minorHAnsi" w:hAnsiTheme="minorHAnsi" w:cstheme="minorHAnsi"/>
          <w:b/>
          <w:sz w:val="22"/>
          <w:szCs w:val="22"/>
        </w:rPr>
        <w:t>I</w:t>
      </w:r>
      <w:r w:rsidR="00957F7E" w:rsidRPr="00587E5C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Default="00957F7E" w:rsidP="00587E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5C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587E5C" w:rsidRDefault="00587E5C" w:rsidP="00587E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5056" w:rsidRPr="00587E5C" w:rsidRDefault="00957F7E" w:rsidP="006D3594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>Mimo jiných případů uvedených v této smlouvě nebo příslušných ustanovení občanského zákoníku má objednatel právo odstoupit od smlouvy</w:t>
      </w:r>
      <w:r w:rsidR="00587E5C" w:rsidRPr="00587E5C">
        <w:rPr>
          <w:rFonts w:asciiTheme="minorHAnsi" w:hAnsiTheme="minorHAnsi" w:cstheme="minorHAnsi"/>
          <w:sz w:val="22"/>
          <w:szCs w:val="22"/>
        </w:rPr>
        <w:t>,</w:t>
      </w:r>
      <w:r w:rsidRPr="00587E5C">
        <w:rPr>
          <w:rFonts w:asciiTheme="minorHAnsi" w:hAnsiTheme="minorHAnsi" w:cstheme="minorHAnsi"/>
          <w:sz w:val="22"/>
          <w:szCs w:val="22"/>
        </w:rPr>
        <w:t xml:space="preserve"> jestliže:</w:t>
      </w:r>
    </w:p>
    <w:p w:rsidR="00587E5C" w:rsidRPr="000E581A" w:rsidRDefault="00587E5C" w:rsidP="00587E5C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6D3594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 xml:space="preserve">zhotovitel bezdůvodně přerušil provádění prací na díle na dobu delší než 3 týdny, </w:t>
      </w:r>
    </w:p>
    <w:p w:rsidR="00120AB5" w:rsidRPr="00961C96" w:rsidRDefault="00120AB5" w:rsidP="00120AB5">
      <w:pPr>
        <w:ind w:left="720"/>
        <w:jc w:val="both"/>
        <w:rPr>
          <w:rFonts w:asciiTheme="minorHAnsi" w:hAnsiTheme="minorHAnsi" w:cstheme="minorHAnsi"/>
          <w:sz w:val="14"/>
          <w:szCs w:val="22"/>
        </w:rPr>
      </w:pPr>
    </w:p>
    <w:p w:rsidR="00D25056" w:rsidRDefault="00957F7E" w:rsidP="006D3594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 xml:space="preserve">zhotovitel bude v prodlení s předáním dokončeného a úplného díla o více jak 30 dnů, ačkoliv na toto prodlení byl zhotovitel upozorněn, a to písemně s poskytnutím přiměřené lhůty k nápravě. </w:t>
      </w:r>
    </w:p>
    <w:p w:rsidR="00F44B8B" w:rsidRDefault="00F44B8B" w:rsidP="00F44B8B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6D3594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>Mimo jiných případů uvedených v této smlouvě má zhotovitel práv</w:t>
      </w:r>
      <w:r w:rsidR="00F44B8B">
        <w:rPr>
          <w:rFonts w:asciiTheme="minorHAnsi" w:hAnsiTheme="minorHAnsi" w:cstheme="minorHAnsi"/>
          <w:sz w:val="22"/>
          <w:szCs w:val="22"/>
        </w:rPr>
        <w:t>o odstoupit od smlouvy v těchto p</w:t>
      </w:r>
      <w:r w:rsidRPr="00587E5C">
        <w:rPr>
          <w:rFonts w:asciiTheme="minorHAnsi" w:hAnsiTheme="minorHAnsi" w:cstheme="minorHAnsi"/>
          <w:sz w:val="22"/>
          <w:szCs w:val="22"/>
        </w:rPr>
        <w:t>řípadech:</w:t>
      </w:r>
    </w:p>
    <w:p w:rsidR="00F44B8B" w:rsidRPr="00587E5C" w:rsidRDefault="00F44B8B" w:rsidP="00F44B8B">
      <w:pPr>
        <w:pStyle w:val="Odstavecseseznamem"/>
        <w:spacing w:line="16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6D3594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objednatel je v prodlení s placením dle této smlouvy oprávněné platby zhotoviteli o více než 15 dnů, ačkoliv na toto prodlení byl objednatel písemně upozorněn. V takovém případě má zhotovitel právo na úhradu prokazatelně účelně vynaložených nákladů na realizaci díla.</w:t>
      </w:r>
    </w:p>
    <w:p w:rsidR="007578B3" w:rsidRDefault="007578B3" w:rsidP="007578B3">
      <w:pPr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BB2841" w:rsidRDefault="00BB2841" w:rsidP="00BB2841">
      <w:pPr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F44B8B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X</w:t>
      </w:r>
      <w:r w:rsidR="00580E99">
        <w:rPr>
          <w:rFonts w:asciiTheme="minorHAnsi" w:hAnsiTheme="minorHAnsi" w:cstheme="minorHAnsi"/>
          <w:b/>
          <w:sz w:val="22"/>
          <w:szCs w:val="22"/>
        </w:rPr>
        <w:t>II</w:t>
      </w:r>
      <w:r w:rsidRPr="00F44B8B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Default="00957F7E" w:rsidP="009264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="00F44B8B" w:rsidRPr="00F44B8B" w:rsidRDefault="00F44B8B" w:rsidP="00F44B8B">
      <w:pPr>
        <w:spacing w:line="1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Default="001B1778" w:rsidP="00926479">
      <w:pPr>
        <w:pStyle w:val="Tlotextu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 </w:t>
      </w:r>
      <w:r w:rsidR="00957F7E" w:rsidRPr="000E581A">
        <w:rPr>
          <w:rFonts w:asciiTheme="minorHAnsi" w:hAnsiTheme="minorHAnsi" w:cstheme="minorHAnsi"/>
          <w:sz w:val="22"/>
          <w:szCs w:val="22"/>
        </w:rPr>
        <w:t xml:space="preserve">Smluvní strany souhlasí s tím, že tato smlouva bude veřejně přístupná a bude zveřejněna </w:t>
      </w:r>
      <w:r w:rsidR="00EB06B7">
        <w:rPr>
          <w:rFonts w:asciiTheme="minorHAnsi" w:hAnsiTheme="minorHAnsi" w:cstheme="minorHAnsi"/>
          <w:sz w:val="22"/>
          <w:szCs w:val="22"/>
        </w:rPr>
        <w:t>v</w:t>
      </w:r>
      <w:r w:rsidR="00957F7E" w:rsidRPr="000E581A">
        <w:rPr>
          <w:rFonts w:asciiTheme="minorHAnsi" w:hAnsiTheme="minorHAnsi" w:cstheme="minorHAnsi"/>
          <w:sz w:val="22"/>
          <w:szCs w:val="22"/>
        </w:rPr>
        <w:t xml:space="preserve"> </w:t>
      </w:r>
      <w:r w:rsidR="00EB06B7">
        <w:rPr>
          <w:rFonts w:asciiTheme="minorHAnsi" w:hAnsiTheme="minorHAnsi" w:cstheme="minorHAnsi"/>
          <w:sz w:val="22"/>
          <w:szCs w:val="22"/>
        </w:rPr>
        <w:t>registru smluv</w:t>
      </w:r>
      <w:r w:rsidR="00957F7E" w:rsidRPr="000E581A">
        <w:rPr>
          <w:rFonts w:asciiTheme="minorHAnsi" w:hAnsiTheme="minorHAnsi" w:cstheme="minorHAnsi"/>
          <w:sz w:val="22"/>
          <w:szCs w:val="22"/>
        </w:rPr>
        <w:t xml:space="preserve"> po </w:t>
      </w:r>
      <w:r w:rsidR="00EB06B7">
        <w:rPr>
          <w:rFonts w:asciiTheme="minorHAnsi" w:hAnsiTheme="minorHAnsi" w:cstheme="minorHAnsi"/>
          <w:sz w:val="22"/>
          <w:szCs w:val="22"/>
        </w:rPr>
        <w:t xml:space="preserve">jejím </w:t>
      </w:r>
      <w:r w:rsidR="00957F7E" w:rsidRPr="000E581A">
        <w:rPr>
          <w:rFonts w:asciiTheme="minorHAnsi" w:hAnsiTheme="minorHAnsi" w:cstheme="minorHAnsi"/>
          <w:sz w:val="22"/>
          <w:szCs w:val="22"/>
        </w:rPr>
        <w:t xml:space="preserve">podpisu oběma smluvními stranami. </w:t>
      </w:r>
    </w:p>
    <w:p w:rsidR="000D266B" w:rsidRPr="000E581A" w:rsidRDefault="000D266B" w:rsidP="001B1778">
      <w:pPr>
        <w:pStyle w:val="Tlotextu"/>
        <w:spacing w:before="120" w:after="120"/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D25056" w:rsidRPr="00F44B8B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X</w:t>
      </w:r>
      <w:r w:rsidR="00580E99">
        <w:rPr>
          <w:rFonts w:asciiTheme="minorHAnsi" w:hAnsiTheme="minorHAnsi" w:cstheme="minorHAnsi"/>
          <w:b/>
          <w:sz w:val="22"/>
          <w:szCs w:val="22"/>
        </w:rPr>
        <w:t>III</w:t>
      </w:r>
      <w:r w:rsidRPr="00F44B8B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Default="00957F7E" w:rsidP="009264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101B25" w:rsidRDefault="00101B25" w:rsidP="00101B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5056" w:rsidRPr="00101B25" w:rsidRDefault="00957F7E" w:rsidP="006D3594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 xml:space="preserve">Smlouvu lze měnit nebo doplňovat pouze písemnými dodatky podepsanými oprávněnými zástupci obou smluvních stran. </w:t>
      </w:r>
    </w:p>
    <w:p w:rsidR="001B1778" w:rsidRPr="000E581A" w:rsidRDefault="001B1778" w:rsidP="001B1778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20AB5" w:rsidRDefault="00957F7E" w:rsidP="006D3594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78B3">
        <w:rPr>
          <w:rFonts w:asciiTheme="minorHAnsi" w:hAnsiTheme="minorHAnsi" w:cstheme="minorHAnsi"/>
          <w:sz w:val="22"/>
          <w:szCs w:val="22"/>
        </w:rPr>
        <w:t xml:space="preserve">Tato smlouva nabývá platnosti dnem podpisu oprávněnými zástupci obou smluvních stran. </w:t>
      </w:r>
    </w:p>
    <w:p w:rsidR="007578B3" w:rsidRDefault="007578B3" w:rsidP="007578B3">
      <w:pPr>
        <w:pStyle w:val="Odstavecseseznamem"/>
        <w:tabs>
          <w:tab w:val="left" w:pos="426"/>
        </w:tabs>
        <w:spacing w:before="6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F44B8B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X</w:t>
      </w:r>
      <w:r w:rsidR="00BA1F5F" w:rsidRPr="00F44B8B">
        <w:rPr>
          <w:rFonts w:asciiTheme="minorHAnsi" w:hAnsiTheme="minorHAnsi" w:cstheme="minorHAnsi"/>
          <w:b/>
          <w:sz w:val="22"/>
          <w:szCs w:val="22"/>
        </w:rPr>
        <w:t>I</w:t>
      </w:r>
      <w:r w:rsidR="00580E99">
        <w:rPr>
          <w:rFonts w:asciiTheme="minorHAnsi" w:hAnsiTheme="minorHAnsi" w:cstheme="minorHAnsi"/>
          <w:b/>
          <w:sz w:val="22"/>
          <w:szCs w:val="22"/>
        </w:rPr>
        <w:t>V</w:t>
      </w:r>
      <w:r w:rsidRPr="00F44B8B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Závěrečná prohlášení smluvních stran</w:t>
      </w:r>
    </w:p>
    <w:p w:rsidR="00101B25" w:rsidRDefault="00101B25" w:rsidP="00961C96">
      <w:pPr>
        <w:pStyle w:val="Odstavecseseznamem"/>
        <w:widowControl w:val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1B25" w:rsidRDefault="00957F7E" w:rsidP="006D3594">
      <w:pPr>
        <w:pStyle w:val="Odstavecseseznamem"/>
        <w:widowControl w:val="0"/>
        <w:numPr>
          <w:ilvl w:val="0"/>
          <w:numId w:val="10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>Smluvní strany prohlašují, že jsou způsobilé k právním úkonům, a že tato smlouva byla sepsána dle</w:t>
      </w:r>
      <w:r w:rsidR="00101B25">
        <w:rPr>
          <w:rFonts w:asciiTheme="minorHAnsi" w:hAnsiTheme="minorHAnsi" w:cstheme="minorHAnsi"/>
          <w:sz w:val="22"/>
          <w:szCs w:val="22"/>
        </w:rPr>
        <w:t xml:space="preserve"> </w:t>
      </w:r>
      <w:r w:rsidRPr="00101B25">
        <w:rPr>
          <w:rFonts w:asciiTheme="minorHAnsi" w:hAnsiTheme="minorHAnsi" w:cstheme="minorHAnsi"/>
          <w:sz w:val="22"/>
          <w:szCs w:val="22"/>
        </w:rPr>
        <w:t>jejich svobodně a vážně projevené vůle, nikoli v tísni za nápadně nevýhodných podmínek.</w:t>
      </w:r>
    </w:p>
    <w:p w:rsidR="00A92778" w:rsidRPr="00926479" w:rsidRDefault="00A92778" w:rsidP="00A92778">
      <w:pPr>
        <w:pStyle w:val="Odstavecseseznamem"/>
        <w:widowControl w:val="0"/>
        <w:spacing w:before="60"/>
        <w:ind w:left="426"/>
        <w:jc w:val="both"/>
        <w:rPr>
          <w:rFonts w:asciiTheme="minorHAnsi" w:hAnsiTheme="minorHAnsi" w:cstheme="minorHAnsi"/>
          <w:sz w:val="16"/>
          <w:szCs w:val="22"/>
        </w:rPr>
      </w:pPr>
    </w:p>
    <w:p w:rsidR="00D25056" w:rsidRPr="00101B25" w:rsidRDefault="00957F7E" w:rsidP="006D3594">
      <w:pPr>
        <w:pStyle w:val="Odstavecseseznamem"/>
        <w:widowControl w:val="0"/>
        <w:numPr>
          <w:ilvl w:val="0"/>
          <w:numId w:val="10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>Na důkaz bezvýhradného souhlasu se všemi ustanoveními této smlouvy připojují smluvní strany, po jejím důkladném přečtení, své vlastnoruční podpisy.</w:t>
      </w: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410" w:rsidRPr="000E581A" w:rsidRDefault="00957F7E" w:rsidP="00B40410">
      <w:pPr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V</w:t>
      </w:r>
      <w:r w:rsidR="00B40410">
        <w:rPr>
          <w:rFonts w:asciiTheme="minorHAnsi" w:hAnsiTheme="minorHAnsi" w:cstheme="minorHAnsi"/>
          <w:sz w:val="22"/>
          <w:szCs w:val="22"/>
        </w:rPr>
        <w:t xml:space="preserve"> Teplicích</w:t>
      </w:r>
      <w:r w:rsidRPr="000E581A">
        <w:rPr>
          <w:rFonts w:asciiTheme="minorHAnsi" w:hAnsiTheme="minorHAnsi" w:cstheme="minorHAnsi"/>
          <w:sz w:val="22"/>
          <w:szCs w:val="22"/>
        </w:rPr>
        <w:t xml:space="preserve">, dne </w:t>
      </w:r>
      <w:proofErr w:type="gramStart"/>
      <w:r w:rsidR="00580E99">
        <w:rPr>
          <w:rFonts w:asciiTheme="minorHAnsi" w:hAnsiTheme="minorHAnsi" w:cstheme="minorHAnsi"/>
          <w:sz w:val="22"/>
          <w:szCs w:val="22"/>
        </w:rPr>
        <w:t>2</w:t>
      </w:r>
      <w:r w:rsidR="007578B3">
        <w:rPr>
          <w:rFonts w:asciiTheme="minorHAnsi" w:hAnsiTheme="minorHAnsi" w:cstheme="minorHAnsi"/>
          <w:sz w:val="22"/>
          <w:szCs w:val="22"/>
        </w:rPr>
        <w:t>1</w:t>
      </w:r>
      <w:r w:rsidR="00B40410">
        <w:rPr>
          <w:rFonts w:asciiTheme="minorHAnsi" w:hAnsiTheme="minorHAnsi" w:cstheme="minorHAnsi"/>
          <w:sz w:val="22"/>
          <w:szCs w:val="22"/>
        </w:rPr>
        <w:t>.</w:t>
      </w:r>
      <w:r w:rsidR="00580E99">
        <w:rPr>
          <w:rFonts w:asciiTheme="minorHAnsi" w:hAnsiTheme="minorHAnsi" w:cstheme="minorHAnsi"/>
          <w:sz w:val="22"/>
          <w:szCs w:val="22"/>
        </w:rPr>
        <w:t>3</w:t>
      </w:r>
      <w:r w:rsidR="00B40410">
        <w:rPr>
          <w:rFonts w:asciiTheme="minorHAnsi" w:hAnsiTheme="minorHAnsi" w:cstheme="minorHAnsi"/>
          <w:sz w:val="22"/>
          <w:szCs w:val="22"/>
        </w:rPr>
        <w:t>.20</w:t>
      </w:r>
      <w:r w:rsidR="00120AB5">
        <w:rPr>
          <w:rFonts w:asciiTheme="minorHAnsi" w:hAnsiTheme="minorHAnsi" w:cstheme="minorHAnsi"/>
          <w:sz w:val="22"/>
          <w:szCs w:val="22"/>
        </w:rPr>
        <w:t>2</w:t>
      </w:r>
      <w:r w:rsidR="00BB2841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 w:rsidRPr="000E581A">
        <w:rPr>
          <w:rFonts w:asciiTheme="minorHAnsi" w:hAnsiTheme="minorHAnsi" w:cstheme="minorHAnsi"/>
          <w:sz w:val="22"/>
          <w:szCs w:val="22"/>
        </w:rPr>
        <w:t>V</w:t>
      </w:r>
      <w:r w:rsidR="00B40410">
        <w:rPr>
          <w:rFonts w:asciiTheme="minorHAnsi" w:hAnsiTheme="minorHAnsi" w:cstheme="minorHAnsi"/>
          <w:sz w:val="22"/>
          <w:szCs w:val="22"/>
        </w:rPr>
        <w:t xml:space="preserve"> </w:t>
      </w:r>
      <w:r w:rsidR="00580E99">
        <w:rPr>
          <w:rFonts w:asciiTheme="minorHAnsi" w:hAnsiTheme="minorHAnsi" w:cstheme="minorHAnsi"/>
          <w:sz w:val="22"/>
          <w:szCs w:val="22"/>
        </w:rPr>
        <w:t>Praze</w:t>
      </w:r>
      <w:r w:rsidR="00B40410" w:rsidRPr="000E581A">
        <w:rPr>
          <w:rFonts w:asciiTheme="minorHAnsi" w:hAnsiTheme="minorHAnsi" w:cstheme="minorHAnsi"/>
          <w:sz w:val="22"/>
          <w:szCs w:val="22"/>
        </w:rPr>
        <w:t xml:space="preserve">, dne </w:t>
      </w:r>
      <w:r w:rsidR="00580E99">
        <w:rPr>
          <w:rFonts w:asciiTheme="minorHAnsi" w:hAnsiTheme="minorHAnsi" w:cstheme="minorHAnsi"/>
          <w:sz w:val="22"/>
          <w:szCs w:val="22"/>
        </w:rPr>
        <w:t>2</w:t>
      </w:r>
      <w:r w:rsidR="007578B3">
        <w:rPr>
          <w:rFonts w:asciiTheme="minorHAnsi" w:hAnsiTheme="minorHAnsi" w:cstheme="minorHAnsi"/>
          <w:sz w:val="22"/>
          <w:szCs w:val="22"/>
        </w:rPr>
        <w:t>1</w:t>
      </w:r>
      <w:r w:rsidR="00B40410">
        <w:rPr>
          <w:rFonts w:asciiTheme="minorHAnsi" w:hAnsiTheme="minorHAnsi" w:cstheme="minorHAnsi"/>
          <w:sz w:val="22"/>
          <w:szCs w:val="22"/>
        </w:rPr>
        <w:t>.</w:t>
      </w:r>
      <w:r w:rsidR="00580E99">
        <w:rPr>
          <w:rFonts w:asciiTheme="minorHAnsi" w:hAnsiTheme="minorHAnsi" w:cstheme="minorHAnsi"/>
          <w:sz w:val="22"/>
          <w:szCs w:val="22"/>
        </w:rPr>
        <w:t>3</w:t>
      </w:r>
      <w:r w:rsidR="00B40410">
        <w:rPr>
          <w:rFonts w:asciiTheme="minorHAnsi" w:hAnsiTheme="minorHAnsi" w:cstheme="minorHAnsi"/>
          <w:sz w:val="22"/>
          <w:szCs w:val="22"/>
        </w:rPr>
        <w:t>.20</w:t>
      </w:r>
      <w:r w:rsidR="00120AB5">
        <w:rPr>
          <w:rFonts w:asciiTheme="minorHAnsi" w:hAnsiTheme="minorHAnsi" w:cstheme="minorHAnsi"/>
          <w:sz w:val="22"/>
          <w:szCs w:val="22"/>
        </w:rPr>
        <w:t>2</w:t>
      </w:r>
      <w:r w:rsidR="00BB2841">
        <w:rPr>
          <w:rFonts w:asciiTheme="minorHAnsi" w:hAnsiTheme="minorHAnsi" w:cstheme="minorHAnsi"/>
          <w:sz w:val="22"/>
          <w:szCs w:val="22"/>
        </w:rPr>
        <w:t>2</w:t>
      </w:r>
    </w:p>
    <w:p w:rsidR="00D25056" w:rsidRPr="000E581A" w:rsidRDefault="00D25056">
      <w:pPr>
        <w:rPr>
          <w:rFonts w:asciiTheme="minorHAnsi" w:hAnsiTheme="minorHAnsi" w:cstheme="minorHAnsi"/>
          <w:sz w:val="22"/>
          <w:szCs w:val="22"/>
        </w:rPr>
      </w:pPr>
    </w:p>
    <w:p w:rsidR="00D25056" w:rsidRDefault="00566E47">
      <w:pPr>
        <w:jc w:val="both"/>
        <w:rPr>
          <w:rFonts w:asciiTheme="minorHAnsi" w:hAnsiTheme="minorHAnsi" w:cstheme="minorHAnsi"/>
          <w:noProof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2B7906" w:rsidRDefault="002B7906">
      <w:pPr>
        <w:jc w:val="both"/>
        <w:rPr>
          <w:rFonts w:asciiTheme="minorHAnsi" w:hAnsiTheme="minorHAnsi" w:cstheme="minorHAnsi"/>
          <w:noProof/>
          <w:sz w:val="22"/>
          <w:szCs w:val="22"/>
          <w:lang w:eastAsia="cs-CZ"/>
        </w:rPr>
      </w:pPr>
    </w:p>
    <w:p w:rsidR="002B7906" w:rsidRPr="000E581A" w:rsidRDefault="002B790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25056" w:rsidRPr="000E581A" w:rsidRDefault="00957F7E">
      <w:pPr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0E581A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0E581A">
        <w:rPr>
          <w:rFonts w:asciiTheme="minorHAnsi" w:hAnsiTheme="minorHAnsi" w:cstheme="minorHAnsi"/>
          <w:sz w:val="22"/>
          <w:szCs w:val="22"/>
        </w:rPr>
        <w:tab/>
      </w:r>
      <w:r w:rsidRPr="000E581A">
        <w:rPr>
          <w:rFonts w:asciiTheme="minorHAnsi" w:hAnsiTheme="minorHAnsi" w:cstheme="minorHAnsi"/>
          <w:sz w:val="22"/>
          <w:szCs w:val="22"/>
        </w:rPr>
        <w:tab/>
      </w:r>
      <w:r w:rsidRPr="000E581A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</w:t>
      </w:r>
    </w:p>
    <w:p w:rsidR="00D25056" w:rsidRPr="000E581A" w:rsidRDefault="00B40410" w:rsidP="00961C96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26479">
        <w:rPr>
          <w:rFonts w:asciiTheme="minorHAnsi" w:hAnsiTheme="minorHAnsi" w:cstheme="minorHAnsi"/>
          <w:sz w:val="22"/>
          <w:szCs w:val="22"/>
        </w:rPr>
        <w:t>o</w:t>
      </w:r>
      <w:r w:rsidR="00957F7E" w:rsidRPr="000E581A">
        <w:rPr>
          <w:rFonts w:asciiTheme="minorHAnsi" w:hAnsiTheme="minorHAnsi" w:cstheme="minorHAnsi"/>
          <w:sz w:val="22"/>
          <w:szCs w:val="22"/>
        </w:rPr>
        <w:t>bjednatel</w:t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6479">
        <w:rPr>
          <w:rFonts w:asciiTheme="minorHAnsi" w:hAnsiTheme="minorHAnsi" w:cstheme="minorHAnsi"/>
          <w:sz w:val="22"/>
          <w:szCs w:val="22"/>
        </w:rPr>
        <w:t>z</w:t>
      </w:r>
      <w:r w:rsidR="00957F7E" w:rsidRPr="000E581A">
        <w:rPr>
          <w:rFonts w:asciiTheme="minorHAnsi" w:hAnsiTheme="minorHAnsi" w:cstheme="minorHAnsi"/>
          <w:sz w:val="22"/>
          <w:szCs w:val="22"/>
        </w:rPr>
        <w:t xml:space="preserve">hotovitel </w:t>
      </w:r>
    </w:p>
    <w:sectPr w:rsidR="00D25056" w:rsidRPr="000E581A" w:rsidSect="00961C96">
      <w:footerReference w:type="default" r:id="rId8"/>
      <w:footerReference w:type="first" r:id="rId9"/>
      <w:pgSz w:w="11906" w:h="16838"/>
      <w:pgMar w:top="1021" w:right="1134" w:bottom="1021" w:left="1134" w:header="0" w:footer="51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79" w:rsidRDefault="00625379">
      <w:r>
        <w:separator/>
      </w:r>
    </w:p>
  </w:endnote>
  <w:endnote w:type="continuationSeparator" w:id="0">
    <w:p w:rsidR="00625379" w:rsidRDefault="006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56" w:rsidRDefault="00D25056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56" w:rsidRDefault="00D25056">
    <w:pPr>
      <w:pStyle w:val="Zpat"/>
      <w:jc w:val="right"/>
    </w:pPr>
  </w:p>
  <w:p w:rsidR="00D25056" w:rsidRDefault="00D25056">
    <w:pPr>
      <w:pStyle w:val="Zpat"/>
      <w:jc w:val="right"/>
      <w:rPr>
        <w:sz w:val="18"/>
        <w:szCs w:val="18"/>
      </w:rPr>
    </w:pPr>
  </w:p>
  <w:p w:rsidR="00D25056" w:rsidRDefault="00D25056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79" w:rsidRDefault="00625379">
      <w:r>
        <w:separator/>
      </w:r>
    </w:p>
  </w:footnote>
  <w:footnote w:type="continuationSeparator" w:id="0">
    <w:p w:rsidR="00625379" w:rsidRDefault="0062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A6B"/>
    <w:multiLevelType w:val="hybridMultilevel"/>
    <w:tmpl w:val="FEC43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3A3F"/>
    <w:multiLevelType w:val="multilevel"/>
    <w:tmpl w:val="A89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6B38B1"/>
    <w:multiLevelType w:val="hybridMultilevel"/>
    <w:tmpl w:val="E2A4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31929"/>
    <w:multiLevelType w:val="multilevel"/>
    <w:tmpl w:val="BB5E8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772363"/>
    <w:multiLevelType w:val="hybridMultilevel"/>
    <w:tmpl w:val="81FAC0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D0801"/>
    <w:multiLevelType w:val="hybridMultilevel"/>
    <w:tmpl w:val="E2A4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002D7"/>
    <w:multiLevelType w:val="multilevel"/>
    <w:tmpl w:val="5DCCCF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0A2902"/>
    <w:multiLevelType w:val="hybridMultilevel"/>
    <w:tmpl w:val="5EBA6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55DEB"/>
    <w:multiLevelType w:val="hybridMultilevel"/>
    <w:tmpl w:val="8682BC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C94CF5"/>
    <w:multiLevelType w:val="multilevel"/>
    <w:tmpl w:val="2D06B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792283F"/>
    <w:multiLevelType w:val="multilevel"/>
    <w:tmpl w:val="84A2A2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A223860"/>
    <w:multiLevelType w:val="multilevel"/>
    <w:tmpl w:val="E01E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sz w:val="20"/>
      </w:rPr>
    </w:lvl>
  </w:abstractNum>
  <w:abstractNum w:abstractNumId="12">
    <w:nsid w:val="7F2D350A"/>
    <w:multiLevelType w:val="hybridMultilevel"/>
    <w:tmpl w:val="4EF20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56"/>
    <w:rsid w:val="00036222"/>
    <w:rsid w:val="00060561"/>
    <w:rsid w:val="0006077C"/>
    <w:rsid w:val="00071A3B"/>
    <w:rsid w:val="00093CE7"/>
    <w:rsid w:val="000C09F9"/>
    <w:rsid w:val="000C38B2"/>
    <w:rsid w:val="000D266B"/>
    <w:rsid w:val="000D6605"/>
    <w:rsid w:val="000E581A"/>
    <w:rsid w:val="000F2B11"/>
    <w:rsid w:val="00101B25"/>
    <w:rsid w:val="00120AB5"/>
    <w:rsid w:val="0014120A"/>
    <w:rsid w:val="00152CE7"/>
    <w:rsid w:val="001536BE"/>
    <w:rsid w:val="001A3B20"/>
    <w:rsid w:val="001B1778"/>
    <w:rsid w:val="001E57A9"/>
    <w:rsid w:val="001F70F2"/>
    <w:rsid w:val="00205E17"/>
    <w:rsid w:val="00236305"/>
    <w:rsid w:val="00244217"/>
    <w:rsid w:val="00276C19"/>
    <w:rsid w:val="002B5B33"/>
    <w:rsid w:val="002B7906"/>
    <w:rsid w:val="002C55E2"/>
    <w:rsid w:val="002C667D"/>
    <w:rsid w:val="00361735"/>
    <w:rsid w:val="0036590C"/>
    <w:rsid w:val="003B06F7"/>
    <w:rsid w:val="003E514E"/>
    <w:rsid w:val="00433B4D"/>
    <w:rsid w:val="004937F4"/>
    <w:rsid w:val="004A04B6"/>
    <w:rsid w:val="004B1633"/>
    <w:rsid w:val="004C713B"/>
    <w:rsid w:val="004D0DFD"/>
    <w:rsid w:val="005102BE"/>
    <w:rsid w:val="00566E47"/>
    <w:rsid w:val="00572B61"/>
    <w:rsid w:val="00580E99"/>
    <w:rsid w:val="00587E5C"/>
    <w:rsid w:val="005C5DBA"/>
    <w:rsid w:val="005E2C80"/>
    <w:rsid w:val="005F38EF"/>
    <w:rsid w:val="00602F48"/>
    <w:rsid w:val="006113FD"/>
    <w:rsid w:val="00625379"/>
    <w:rsid w:val="006518C1"/>
    <w:rsid w:val="00664F94"/>
    <w:rsid w:val="00685BA9"/>
    <w:rsid w:val="006864AE"/>
    <w:rsid w:val="0069251E"/>
    <w:rsid w:val="006D3594"/>
    <w:rsid w:val="007367C6"/>
    <w:rsid w:val="007578B3"/>
    <w:rsid w:val="00845581"/>
    <w:rsid w:val="00866350"/>
    <w:rsid w:val="008850C1"/>
    <w:rsid w:val="00890B4F"/>
    <w:rsid w:val="00903F39"/>
    <w:rsid w:val="00926479"/>
    <w:rsid w:val="009348F5"/>
    <w:rsid w:val="00957F7E"/>
    <w:rsid w:val="00961C96"/>
    <w:rsid w:val="009969ED"/>
    <w:rsid w:val="00A23C2C"/>
    <w:rsid w:val="00A26041"/>
    <w:rsid w:val="00A92778"/>
    <w:rsid w:val="00AB716E"/>
    <w:rsid w:val="00B33E27"/>
    <w:rsid w:val="00B35336"/>
    <w:rsid w:val="00B40410"/>
    <w:rsid w:val="00B76EF0"/>
    <w:rsid w:val="00BA1F5F"/>
    <w:rsid w:val="00BB2841"/>
    <w:rsid w:val="00BC0D5B"/>
    <w:rsid w:val="00C243CA"/>
    <w:rsid w:val="00C44A59"/>
    <w:rsid w:val="00CA4B8D"/>
    <w:rsid w:val="00CB191F"/>
    <w:rsid w:val="00CC06F7"/>
    <w:rsid w:val="00CD7071"/>
    <w:rsid w:val="00CE297D"/>
    <w:rsid w:val="00CF081B"/>
    <w:rsid w:val="00CF5E4C"/>
    <w:rsid w:val="00D25056"/>
    <w:rsid w:val="00D6753E"/>
    <w:rsid w:val="00DB6904"/>
    <w:rsid w:val="00DD00A0"/>
    <w:rsid w:val="00DD3532"/>
    <w:rsid w:val="00DD4E68"/>
    <w:rsid w:val="00DE55C1"/>
    <w:rsid w:val="00E57B41"/>
    <w:rsid w:val="00E719C6"/>
    <w:rsid w:val="00E7644F"/>
    <w:rsid w:val="00EB06B7"/>
    <w:rsid w:val="00EC3C36"/>
    <w:rsid w:val="00F44B8B"/>
    <w:rsid w:val="00F548E3"/>
    <w:rsid w:val="00F710B6"/>
    <w:rsid w:val="00F85F2B"/>
    <w:rsid w:val="00F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Calibri" w:hAnsi="Arial" w:cs="Arial"/>
      <w:color w:val="00000A"/>
      <w:sz w:val="24"/>
      <w:szCs w:val="20"/>
      <w:lang w:bidi="ar-SA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rFonts w:ascii="Times New Roman" w:hAnsi="Times New Roman" w:cs="Times New Roman"/>
      <w:sz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  <w:b w:val="0"/>
      <w:i w:val="0"/>
    </w:rPr>
  </w:style>
  <w:style w:type="character" w:customStyle="1" w:styleId="WW8Num5z0">
    <w:name w:val="WW8Num5z0"/>
    <w:qFormat/>
    <w:rPr>
      <w:rFonts w:cs="Times New Roman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</w:rPr>
  </w:style>
  <w:style w:type="character" w:customStyle="1" w:styleId="WW8Num7z0">
    <w:name w:val="WW8Num7z0"/>
    <w:qFormat/>
    <w:rPr>
      <w:rFonts w:cs="Times New Roman"/>
      <w:iCs/>
      <w:sz w:val="20"/>
    </w:rPr>
  </w:style>
  <w:style w:type="character" w:customStyle="1" w:styleId="WW8Num8z0">
    <w:name w:val="WW8Num8z0"/>
    <w:qFormat/>
    <w:rPr>
      <w:rFonts w:cs="Times New Roman"/>
      <w:sz w:val="2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/>
      <w:iCs/>
      <w:lang w:val="cs-CZ"/>
    </w:rPr>
  </w:style>
  <w:style w:type="character" w:customStyle="1" w:styleId="WW8Num11z0">
    <w:name w:val="WW8Num11z0"/>
    <w:qFormat/>
    <w:rPr>
      <w:rFonts w:ascii="Arial" w:hAnsi="Arial" w:cs="Arial"/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  <w:b w:val="0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sz w:val="20"/>
    </w:rPr>
  </w:style>
  <w:style w:type="character" w:customStyle="1" w:styleId="WW8Num16z0">
    <w:name w:val="WW8Num16z0"/>
    <w:qFormat/>
    <w:rPr>
      <w:rFonts w:ascii="Arial" w:hAnsi="Arial" w:cs="Arial"/>
      <w:sz w:val="20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Arial" w:hAnsi="Arial" w:cs="Times New Roman"/>
      <w:sz w:val="2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Arial" w:hAnsi="Arial" w:cs="Times New Roman"/>
      <w:sz w:val="2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sz w:val="20"/>
    </w:rPr>
  </w:style>
  <w:style w:type="character" w:customStyle="1" w:styleId="WW8Num24z0">
    <w:name w:val="WW8Num24z0"/>
    <w:qFormat/>
    <w:rPr>
      <w:rFonts w:ascii="Arial" w:hAnsi="Arial" w:cs="Times New Roman"/>
      <w:iCs/>
      <w:sz w:val="20"/>
    </w:rPr>
  </w:style>
  <w:style w:type="character" w:customStyle="1" w:styleId="WW8Num25z0">
    <w:name w:val="WW8Num25z0"/>
    <w:qFormat/>
    <w:rPr>
      <w:rFonts w:cs="Times New Roman"/>
      <w:sz w:val="20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sz w:val="20"/>
    </w:rPr>
  </w:style>
  <w:style w:type="character" w:customStyle="1" w:styleId="WW8Num28z0">
    <w:name w:val="WW8Num28z0"/>
    <w:qFormat/>
    <w:rPr>
      <w:rFonts w:cs="Times New Roman"/>
      <w:b w:val="0"/>
      <w:i w:val="0"/>
      <w:sz w:val="20"/>
    </w:rPr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StylTahoma10b">
    <w:name w:val="Styl Tahoma 10 b."/>
    <w:qFormat/>
    <w:rPr>
      <w:rFonts w:ascii="Tahoma" w:hAnsi="Tahoma" w:cs="Tahoma"/>
      <w:sz w:val="20"/>
    </w:rPr>
  </w:style>
  <w:style w:type="character" w:customStyle="1" w:styleId="ZpatChar">
    <w:name w:val="Zápatí Char"/>
    <w:qFormat/>
    <w:rPr>
      <w:rFonts w:ascii="Arial" w:eastAsia="Calibri" w:hAnsi="Arial" w:cs="Arial"/>
      <w:sz w:val="24"/>
    </w:rPr>
  </w:style>
  <w:style w:type="character" w:customStyle="1" w:styleId="ZkladntextChar">
    <w:name w:val="Základní text Char"/>
    <w:qFormat/>
    <w:rPr>
      <w:rFonts w:eastAsia="Calibri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Arial"/>
      <w:sz w:val="20"/>
    </w:rPr>
  </w:style>
  <w:style w:type="character" w:customStyle="1" w:styleId="ListLabel12">
    <w:name w:val="ListLabel 12"/>
    <w:qFormat/>
    <w:rPr>
      <w:rFonts w:cs="Times New Roman"/>
      <w:iCs/>
      <w:sz w:val="20"/>
    </w:rPr>
  </w:style>
  <w:style w:type="character" w:customStyle="1" w:styleId="ListLabel13">
    <w:name w:val="ListLabel 13"/>
    <w:qFormat/>
    <w:rPr>
      <w:rFonts w:cs="Times New Roman"/>
      <w:sz w:val="20"/>
    </w:rPr>
  </w:style>
  <w:style w:type="character" w:customStyle="1" w:styleId="ListLabel14">
    <w:name w:val="ListLabel 14"/>
    <w:qFormat/>
    <w:rPr>
      <w:rFonts w:cs="Arial"/>
      <w:sz w:val="20"/>
    </w:rPr>
  </w:style>
  <w:style w:type="character" w:customStyle="1" w:styleId="ListLabel15">
    <w:name w:val="ListLabel 15"/>
    <w:qFormat/>
    <w:rPr>
      <w:rFonts w:ascii="Arial" w:hAnsi="Arial" w:cs="Times New Roman"/>
      <w:b/>
      <w:iCs/>
      <w:lang w:val="cs-CZ"/>
    </w:rPr>
  </w:style>
  <w:style w:type="character" w:customStyle="1" w:styleId="ListLabel16">
    <w:name w:val="ListLabel 16"/>
    <w:qFormat/>
    <w:rPr>
      <w:rFonts w:cs="Times New Roman"/>
      <w:b/>
      <w:iCs/>
      <w:lang w:val="cs-CZ"/>
    </w:rPr>
  </w:style>
  <w:style w:type="character" w:customStyle="1" w:styleId="ListLabel17">
    <w:name w:val="ListLabel 17"/>
    <w:qFormat/>
    <w:rPr>
      <w:rFonts w:cs="Times New Roman"/>
      <w:b/>
      <w:iCs/>
      <w:lang w:val="cs-CZ"/>
    </w:rPr>
  </w:style>
  <w:style w:type="character" w:customStyle="1" w:styleId="ListLabel18">
    <w:name w:val="ListLabel 18"/>
    <w:qFormat/>
    <w:rPr>
      <w:rFonts w:cs="Times New Roman"/>
      <w:b/>
      <w:iCs/>
      <w:lang w:val="cs-CZ"/>
    </w:rPr>
  </w:style>
  <w:style w:type="character" w:customStyle="1" w:styleId="ListLabel19">
    <w:name w:val="ListLabel 19"/>
    <w:qFormat/>
    <w:rPr>
      <w:rFonts w:cs="Times New Roman"/>
      <w:b/>
      <w:iCs/>
      <w:lang w:val="cs-CZ"/>
    </w:rPr>
  </w:style>
  <w:style w:type="character" w:customStyle="1" w:styleId="ListLabel20">
    <w:name w:val="ListLabel 20"/>
    <w:qFormat/>
    <w:rPr>
      <w:rFonts w:cs="Times New Roman"/>
      <w:b/>
      <w:iCs/>
      <w:lang w:val="cs-CZ"/>
    </w:rPr>
  </w:style>
  <w:style w:type="character" w:customStyle="1" w:styleId="ListLabel21">
    <w:name w:val="ListLabel 21"/>
    <w:qFormat/>
    <w:rPr>
      <w:rFonts w:cs="Times New Roman"/>
      <w:b/>
      <w:iCs/>
      <w:lang w:val="cs-CZ"/>
    </w:rPr>
  </w:style>
  <w:style w:type="character" w:customStyle="1" w:styleId="ListLabel22">
    <w:name w:val="ListLabel 22"/>
    <w:qFormat/>
    <w:rPr>
      <w:rFonts w:cs="Times New Roman"/>
      <w:b/>
      <w:iCs/>
      <w:lang w:val="cs-CZ"/>
    </w:rPr>
  </w:style>
  <w:style w:type="character" w:customStyle="1" w:styleId="ListLabel23">
    <w:name w:val="ListLabel 23"/>
    <w:qFormat/>
    <w:rPr>
      <w:rFonts w:cs="Times New Roman"/>
      <w:b/>
      <w:iCs/>
      <w:lang w:val="cs-CZ"/>
    </w:rPr>
  </w:style>
  <w:style w:type="character" w:customStyle="1" w:styleId="ListLabel24">
    <w:name w:val="ListLabel 24"/>
    <w:qFormat/>
    <w:rPr>
      <w:rFonts w:ascii="Arial" w:hAnsi="Arial" w:cs="Arial"/>
      <w:b w:val="0"/>
    </w:rPr>
  </w:style>
  <w:style w:type="character" w:customStyle="1" w:styleId="ListLabel25">
    <w:name w:val="ListLabel 25"/>
    <w:qFormat/>
    <w:rPr>
      <w:rFonts w:cs="Arial"/>
      <w:b w:val="0"/>
      <w:sz w:val="20"/>
    </w:rPr>
  </w:style>
  <w:style w:type="character" w:customStyle="1" w:styleId="ListLabel26">
    <w:name w:val="ListLabel 26"/>
    <w:qFormat/>
    <w:rPr>
      <w:rFonts w:cs="Times New Roman"/>
      <w:sz w:val="20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cs="Arial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ascii="Arial" w:hAnsi="Arial" w:cs="Times New Roman"/>
      <w:iCs/>
      <w:sz w:val="20"/>
    </w:rPr>
  </w:style>
  <w:style w:type="character" w:customStyle="1" w:styleId="ListLabel51">
    <w:name w:val="ListLabel 51"/>
    <w:qFormat/>
    <w:rPr>
      <w:rFonts w:cs="Times New Roman"/>
      <w:iCs/>
      <w:sz w:val="20"/>
    </w:rPr>
  </w:style>
  <w:style w:type="character" w:customStyle="1" w:styleId="ListLabel52">
    <w:name w:val="ListLabel 52"/>
    <w:qFormat/>
    <w:rPr>
      <w:rFonts w:cs="Times New Roman"/>
      <w:iCs/>
      <w:sz w:val="20"/>
    </w:rPr>
  </w:style>
  <w:style w:type="character" w:customStyle="1" w:styleId="ListLabel53">
    <w:name w:val="ListLabel 53"/>
    <w:qFormat/>
    <w:rPr>
      <w:rFonts w:cs="Times New Roman"/>
      <w:iCs/>
      <w:sz w:val="20"/>
    </w:rPr>
  </w:style>
  <w:style w:type="character" w:customStyle="1" w:styleId="ListLabel54">
    <w:name w:val="ListLabel 54"/>
    <w:qFormat/>
    <w:rPr>
      <w:rFonts w:cs="Times New Roman"/>
      <w:iCs/>
      <w:sz w:val="20"/>
    </w:rPr>
  </w:style>
  <w:style w:type="character" w:customStyle="1" w:styleId="ListLabel55">
    <w:name w:val="ListLabel 55"/>
    <w:qFormat/>
    <w:rPr>
      <w:rFonts w:cs="Times New Roman"/>
      <w:iCs/>
      <w:sz w:val="20"/>
    </w:rPr>
  </w:style>
  <w:style w:type="character" w:customStyle="1" w:styleId="ListLabel56">
    <w:name w:val="ListLabel 56"/>
    <w:qFormat/>
    <w:rPr>
      <w:rFonts w:cs="Times New Roman"/>
      <w:iCs/>
      <w:sz w:val="20"/>
    </w:rPr>
  </w:style>
  <w:style w:type="character" w:customStyle="1" w:styleId="ListLabel57">
    <w:name w:val="ListLabel 57"/>
    <w:qFormat/>
    <w:rPr>
      <w:rFonts w:cs="Times New Roman"/>
      <w:iCs/>
      <w:sz w:val="20"/>
    </w:rPr>
  </w:style>
  <w:style w:type="character" w:customStyle="1" w:styleId="ListLabel58">
    <w:name w:val="ListLabel 58"/>
    <w:qFormat/>
    <w:rPr>
      <w:rFonts w:cs="Times New Roman"/>
      <w:iCs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b/>
      <w:i w:val="0"/>
      <w:sz w:val="20"/>
    </w:rPr>
  </w:style>
  <w:style w:type="character" w:customStyle="1" w:styleId="ListLabel63">
    <w:name w:val="ListLabel 63"/>
    <w:qFormat/>
    <w:rPr>
      <w:rFonts w:cs="Times New Roman"/>
      <w:b w:val="0"/>
      <w:sz w:val="20"/>
    </w:rPr>
  </w:style>
  <w:style w:type="character" w:customStyle="1" w:styleId="ListLabel64">
    <w:name w:val="ListLabel 64"/>
    <w:qFormat/>
    <w:rPr>
      <w:rFonts w:cs="Times New Roman"/>
      <w:b w:val="0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sz w:val="20"/>
    </w:rPr>
  </w:style>
  <w:style w:type="character" w:customStyle="1" w:styleId="ListLabel73">
    <w:name w:val="ListLabel 73"/>
    <w:qFormat/>
    <w:rPr>
      <w:rFonts w:cs="Arial"/>
      <w:i w:val="0"/>
      <w:iCs w:val="0"/>
      <w:sz w:val="20"/>
    </w:rPr>
  </w:style>
  <w:style w:type="character" w:customStyle="1" w:styleId="ListLabel74">
    <w:name w:val="ListLabel 74"/>
    <w:qFormat/>
    <w:rPr>
      <w:rFonts w:cs="Times New Roman"/>
      <w:iCs/>
      <w:sz w:val="20"/>
    </w:rPr>
  </w:style>
  <w:style w:type="character" w:customStyle="1" w:styleId="ListLabel75">
    <w:name w:val="ListLabel 75"/>
    <w:qFormat/>
    <w:rPr>
      <w:rFonts w:cs="Times New Roman"/>
      <w:sz w:val="20"/>
    </w:rPr>
  </w:style>
  <w:style w:type="character" w:customStyle="1" w:styleId="ListLabel76">
    <w:name w:val="ListLabel 76"/>
    <w:qFormat/>
    <w:rPr>
      <w:rFonts w:cs="Arial"/>
      <w:sz w:val="20"/>
    </w:rPr>
  </w:style>
  <w:style w:type="character" w:customStyle="1" w:styleId="ListLabel77">
    <w:name w:val="ListLabel 77"/>
    <w:qFormat/>
    <w:rPr>
      <w:rFonts w:ascii="Arial" w:hAnsi="Arial" w:cs="Times New Roman"/>
      <w:b/>
      <w:iCs/>
      <w:lang w:val="cs-CZ"/>
    </w:rPr>
  </w:style>
  <w:style w:type="character" w:customStyle="1" w:styleId="ListLabel78">
    <w:name w:val="ListLabel 78"/>
    <w:qFormat/>
    <w:rPr>
      <w:rFonts w:cs="Times New Roman"/>
      <w:b/>
      <w:iCs/>
      <w:lang w:val="cs-CZ"/>
    </w:rPr>
  </w:style>
  <w:style w:type="character" w:customStyle="1" w:styleId="ListLabel79">
    <w:name w:val="ListLabel 79"/>
    <w:qFormat/>
    <w:rPr>
      <w:rFonts w:cs="Times New Roman"/>
      <w:b/>
      <w:iCs/>
      <w:lang w:val="cs-CZ"/>
    </w:rPr>
  </w:style>
  <w:style w:type="character" w:customStyle="1" w:styleId="ListLabel80">
    <w:name w:val="ListLabel 80"/>
    <w:qFormat/>
    <w:rPr>
      <w:rFonts w:cs="Times New Roman"/>
      <w:b/>
      <w:iCs/>
      <w:lang w:val="cs-CZ"/>
    </w:rPr>
  </w:style>
  <w:style w:type="character" w:customStyle="1" w:styleId="ListLabel81">
    <w:name w:val="ListLabel 81"/>
    <w:qFormat/>
    <w:rPr>
      <w:rFonts w:cs="Times New Roman"/>
      <w:b/>
      <w:iCs/>
      <w:lang w:val="cs-CZ"/>
    </w:rPr>
  </w:style>
  <w:style w:type="character" w:customStyle="1" w:styleId="ListLabel82">
    <w:name w:val="ListLabel 82"/>
    <w:qFormat/>
    <w:rPr>
      <w:rFonts w:cs="Times New Roman"/>
      <w:b/>
      <w:iCs/>
      <w:lang w:val="cs-CZ"/>
    </w:rPr>
  </w:style>
  <w:style w:type="character" w:customStyle="1" w:styleId="ListLabel83">
    <w:name w:val="ListLabel 83"/>
    <w:qFormat/>
    <w:rPr>
      <w:rFonts w:cs="Times New Roman"/>
      <w:b/>
      <w:iCs/>
      <w:lang w:val="cs-CZ"/>
    </w:rPr>
  </w:style>
  <w:style w:type="character" w:customStyle="1" w:styleId="ListLabel84">
    <w:name w:val="ListLabel 84"/>
    <w:qFormat/>
    <w:rPr>
      <w:rFonts w:cs="Times New Roman"/>
      <w:b/>
      <w:iCs/>
      <w:lang w:val="cs-CZ"/>
    </w:rPr>
  </w:style>
  <w:style w:type="character" w:customStyle="1" w:styleId="ListLabel85">
    <w:name w:val="ListLabel 85"/>
    <w:qFormat/>
    <w:rPr>
      <w:rFonts w:cs="Times New Roman"/>
      <w:b/>
      <w:iCs/>
      <w:lang w:val="cs-CZ"/>
    </w:rPr>
  </w:style>
  <w:style w:type="character" w:customStyle="1" w:styleId="ListLabel86">
    <w:name w:val="ListLabel 86"/>
    <w:qFormat/>
    <w:rPr>
      <w:rFonts w:ascii="Arial" w:hAnsi="Arial" w:cs="Arial"/>
      <w:b w:val="0"/>
    </w:rPr>
  </w:style>
  <w:style w:type="character" w:customStyle="1" w:styleId="ListLabel87">
    <w:name w:val="ListLabel 87"/>
    <w:qFormat/>
    <w:rPr>
      <w:rFonts w:cs="Arial"/>
      <w:b w:val="0"/>
      <w:sz w:val="20"/>
    </w:rPr>
  </w:style>
  <w:style w:type="character" w:customStyle="1" w:styleId="ListLabel88">
    <w:name w:val="ListLabel 88"/>
    <w:qFormat/>
    <w:rPr>
      <w:rFonts w:cs="Times New Roman"/>
      <w:sz w:val="20"/>
    </w:rPr>
  </w:style>
  <w:style w:type="character" w:customStyle="1" w:styleId="ListLabel89">
    <w:name w:val="ListLabel 89"/>
    <w:qFormat/>
    <w:rPr>
      <w:rFonts w:cs="Times New Roman"/>
      <w:sz w:val="20"/>
    </w:rPr>
  </w:style>
  <w:style w:type="character" w:customStyle="1" w:styleId="ListLabel90">
    <w:name w:val="ListLabel 90"/>
    <w:qFormat/>
    <w:rPr>
      <w:rFonts w:cs="Arial"/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0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cs="Times New Roman"/>
      <w:sz w:val="20"/>
    </w:rPr>
  </w:style>
  <w:style w:type="character" w:customStyle="1" w:styleId="ListLabel104">
    <w:name w:val="ListLabel 104"/>
    <w:qFormat/>
    <w:rPr>
      <w:rFonts w:cs="Times New Roman"/>
      <w:sz w:val="20"/>
    </w:rPr>
  </w:style>
  <w:style w:type="character" w:customStyle="1" w:styleId="ListLabel105">
    <w:name w:val="ListLabel 105"/>
    <w:qFormat/>
    <w:rPr>
      <w:rFonts w:cs="Times New Roman"/>
      <w:sz w:val="20"/>
    </w:rPr>
  </w:style>
  <w:style w:type="character" w:customStyle="1" w:styleId="ListLabel106">
    <w:name w:val="ListLabel 106"/>
    <w:qFormat/>
    <w:rPr>
      <w:rFonts w:cs="Times New Roman"/>
      <w:sz w:val="20"/>
    </w:rPr>
  </w:style>
  <w:style w:type="character" w:customStyle="1" w:styleId="ListLabel107">
    <w:name w:val="ListLabel 107"/>
    <w:qFormat/>
    <w:rPr>
      <w:rFonts w:cs="Times New Roman"/>
      <w:sz w:val="20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0"/>
    </w:rPr>
  </w:style>
  <w:style w:type="character" w:customStyle="1" w:styleId="ListLabel112">
    <w:name w:val="ListLabel 112"/>
    <w:qFormat/>
    <w:rPr>
      <w:rFonts w:ascii="Arial" w:hAnsi="Arial" w:cs="Times New Roman"/>
      <w:iCs/>
      <w:sz w:val="20"/>
    </w:rPr>
  </w:style>
  <w:style w:type="character" w:customStyle="1" w:styleId="ListLabel113">
    <w:name w:val="ListLabel 113"/>
    <w:qFormat/>
    <w:rPr>
      <w:rFonts w:cs="Times New Roman"/>
      <w:iCs/>
      <w:sz w:val="20"/>
    </w:rPr>
  </w:style>
  <w:style w:type="character" w:customStyle="1" w:styleId="ListLabel114">
    <w:name w:val="ListLabel 114"/>
    <w:qFormat/>
    <w:rPr>
      <w:rFonts w:cs="Times New Roman"/>
      <w:iCs/>
      <w:sz w:val="20"/>
    </w:rPr>
  </w:style>
  <w:style w:type="character" w:customStyle="1" w:styleId="ListLabel115">
    <w:name w:val="ListLabel 115"/>
    <w:qFormat/>
    <w:rPr>
      <w:rFonts w:cs="Times New Roman"/>
      <w:iCs/>
      <w:sz w:val="20"/>
    </w:rPr>
  </w:style>
  <w:style w:type="character" w:customStyle="1" w:styleId="ListLabel116">
    <w:name w:val="ListLabel 116"/>
    <w:qFormat/>
    <w:rPr>
      <w:rFonts w:cs="Times New Roman"/>
      <w:iCs/>
      <w:sz w:val="20"/>
    </w:rPr>
  </w:style>
  <w:style w:type="character" w:customStyle="1" w:styleId="ListLabel117">
    <w:name w:val="ListLabel 117"/>
    <w:qFormat/>
    <w:rPr>
      <w:rFonts w:cs="Times New Roman"/>
      <w:iCs/>
      <w:sz w:val="20"/>
    </w:rPr>
  </w:style>
  <w:style w:type="character" w:customStyle="1" w:styleId="ListLabel118">
    <w:name w:val="ListLabel 118"/>
    <w:qFormat/>
    <w:rPr>
      <w:rFonts w:cs="Times New Roman"/>
      <w:iCs/>
      <w:sz w:val="20"/>
    </w:rPr>
  </w:style>
  <w:style w:type="character" w:customStyle="1" w:styleId="ListLabel119">
    <w:name w:val="ListLabel 119"/>
    <w:qFormat/>
    <w:rPr>
      <w:rFonts w:cs="Times New Roman"/>
      <w:iCs/>
      <w:sz w:val="20"/>
    </w:rPr>
  </w:style>
  <w:style w:type="character" w:customStyle="1" w:styleId="ListLabel120">
    <w:name w:val="ListLabel 120"/>
    <w:qFormat/>
    <w:rPr>
      <w:rFonts w:cs="Times New Roman"/>
      <w:iCs/>
      <w:sz w:val="20"/>
    </w:rPr>
  </w:style>
  <w:style w:type="character" w:customStyle="1" w:styleId="ListLabel121">
    <w:name w:val="ListLabel 121"/>
    <w:qFormat/>
    <w:rPr>
      <w:rFonts w:cs="Times New Roman"/>
      <w:sz w:val="20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Times New Roman"/>
      <w:sz w:val="20"/>
    </w:rPr>
  </w:style>
  <w:style w:type="character" w:customStyle="1" w:styleId="ListLabel124">
    <w:name w:val="ListLabel 124"/>
    <w:qFormat/>
    <w:rPr>
      <w:rFonts w:cs="Times New Roman"/>
      <w:b/>
      <w:i w:val="0"/>
      <w:iCs w:val="0"/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jc w:val="both"/>
    </w:pPr>
    <w:rPr>
      <w:rFonts w:ascii="Times New Roman" w:hAnsi="Times New Roman" w:cs="Times New Roman"/>
      <w:sz w:val="2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2">
    <w:name w:val="Body Text Indent 2"/>
    <w:basedOn w:val="Normln"/>
    <w:qFormat/>
    <w:pPr>
      <w:ind w:left="426" w:hanging="426"/>
      <w:jc w:val="both"/>
    </w:pPr>
    <w:rPr>
      <w:rFonts w:ascii="Garamond" w:hAnsi="Garamond" w:cs="Garamond"/>
    </w:rPr>
  </w:style>
  <w:style w:type="paragraph" w:styleId="Zkladntext2">
    <w:name w:val="Body Text 2"/>
    <w:basedOn w:val="Normln"/>
    <w:qFormat/>
    <w:pPr>
      <w:jc w:val="both"/>
    </w:pPr>
    <w:rPr>
      <w:rFonts w:ascii="Garamond" w:hAnsi="Garamond" w:cs="Garamond"/>
    </w:rPr>
  </w:style>
  <w:style w:type="paragraph" w:customStyle="1" w:styleId="Odsazentlatextu">
    <w:name w:val="Odsazení těla textu"/>
    <w:basedOn w:val="Normln"/>
    <w:pPr>
      <w:ind w:left="426" w:hanging="426"/>
      <w:jc w:val="both"/>
    </w:pPr>
    <w:rPr>
      <w:rFonts w:ascii="Times New Roman" w:hAnsi="Times New Roman" w:cs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Prosttext">
    <w:name w:val="Plain Text"/>
    <w:basedOn w:val="Normln"/>
    <w:qFormat/>
    <w:rPr>
      <w:rFonts w:ascii="Courier New" w:hAnsi="Courier New" w:cs="Courier New"/>
      <w:sz w:val="20"/>
    </w:rPr>
  </w:style>
  <w:style w:type="paragraph" w:styleId="Textkomente">
    <w:name w:val="annotation text"/>
    <w:basedOn w:val="Normln"/>
    <w:qFormat/>
    <w:rPr>
      <w:sz w:val="20"/>
    </w:rPr>
  </w:style>
  <w:style w:type="paragraph" w:styleId="Zkladntext3">
    <w:name w:val="Body Text 3"/>
    <w:basedOn w:val="Normln"/>
    <w:qFormat/>
    <w:pPr>
      <w:jc w:val="both"/>
    </w:pPr>
    <w:rPr>
      <w:rFonts w:ascii="Bookman Old Style" w:hAnsi="Bookman Old Style" w:cs="Bookman Old Style"/>
      <w:b/>
      <w:b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WW-Textvbloku">
    <w:name w:val="WW-Text v bloku"/>
    <w:basedOn w:val="Normln"/>
    <w:qFormat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ormlnIMP">
    <w:name w:val="Normální_IMP"/>
    <w:basedOn w:val="Normln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character" w:styleId="Hypertextovodkaz">
    <w:name w:val="Hyperlink"/>
    <w:basedOn w:val="Standardnpsmoodstavce"/>
    <w:uiPriority w:val="99"/>
    <w:semiHidden/>
    <w:unhideWhenUsed/>
    <w:rsid w:val="002C55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29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Calibri" w:hAnsi="Arial" w:cs="Arial"/>
      <w:color w:val="00000A"/>
      <w:sz w:val="24"/>
      <w:szCs w:val="20"/>
      <w:lang w:bidi="ar-SA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rFonts w:ascii="Times New Roman" w:hAnsi="Times New Roman" w:cs="Times New Roman"/>
      <w:sz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  <w:b w:val="0"/>
      <w:i w:val="0"/>
    </w:rPr>
  </w:style>
  <w:style w:type="character" w:customStyle="1" w:styleId="WW8Num5z0">
    <w:name w:val="WW8Num5z0"/>
    <w:qFormat/>
    <w:rPr>
      <w:rFonts w:cs="Times New Roman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</w:rPr>
  </w:style>
  <w:style w:type="character" w:customStyle="1" w:styleId="WW8Num7z0">
    <w:name w:val="WW8Num7z0"/>
    <w:qFormat/>
    <w:rPr>
      <w:rFonts w:cs="Times New Roman"/>
      <w:iCs/>
      <w:sz w:val="20"/>
    </w:rPr>
  </w:style>
  <w:style w:type="character" w:customStyle="1" w:styleId="WW8Num8z0">
    <w:name w:val="WW8Num8z0"/>
    <w:qFormat/>
    <w:rPr>
      <w:rFonts w:cs="Times New Roman"/>
      <w:sz w:val="2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/>
      <w:iCs/>
      <w:lang w:val="cs-CZ"/>
    </w:rPr>
  </w:style>
  <w:style w:type="character" w:customStyle="1" w:styleId="WW8Num11z0">
    <w:name w:val="WW8Num11z0"/>
    <w:qFormat/>
    <w:rPr>
      <w:rFonts w:ascii="Arial" w:hAnsi="Arial" w:cs="Arial"/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  <w:b w:val="0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sz w:val="20"/>
    </w:rPr>
  </w:style>
  <w:style w:type="character" w:customStyle="1" w:styleId="WW8Num16z0">
    <w:name w:val="WW8Num16z0"/>
    <w:qFormat/>
    <w:rPr>
      <w:rFonts w:ascii="Arial" w:hAnsi="Arial" w:cs="Arial"/>
      <w:sz w:val="20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Arial" w:hAnsi="Arial" w:cs="Times New Roman"/>
      <w:sz w:val="2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Arial" w:hAnsi="Arial" w:cs="Times New Roman"/>
      <w:sz w:val="2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sz w:val="20"/>
    </w:rPr>
  </w:style>
  <w:style w:type="character" w:customStyle="1" w:styleId="WW8Num24z0">
    <w:name w:val="WW8Num24z0"/>
    <w:qFormat/>
    <w:rPr>
      <w:rFonts w:ascii="Arial" w:hAnsi="Arial" w:cs="Times New Roman"/>
      <w:iCs/>
      <w:sz w:val="20"/>
    </w:rPr>
  </w:style>
  <w:style w:type="character" w:customStyle="1" w:styleId="WW8Num25z0">
    <w:name w:val="WW8Num25z0"/>
    <w:qFormat/>
    <w:rPr>
      <w:rFonts w:cs="Times New Roman"/>
      <w:sz w:val="20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sz w:val="20"/>
    </w:rPr>
  </w:style>
  <w:style w:type="character" w:customStyle="1" w:styleId="WW8Num28z0">
    <w:name w:val="WW8Num28z0"/>
    <w:qFormat/>
    <w:rPr>
      <w:rFonts w:cs="Times New Roman"/>
      <w:b w:val="0"/>
      <w:i w:val="0"/>
      <w:sz w:val="20"/>
    </w:rPr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StylTahoma10b">
    <w:name w:val="Styl Tahoma 10 b."/>
    <w:qFormat/>
    <w:rPr>
      <w:rFonts w:ascii="Tahoma" w:hAnsi="Tahoma" w:cs="Tahoma"/>
      <w:sz w:val="20"/>
    </w:rPr>
  </w:style>
  <w:style w:type="character" w:customStyle="1" w:styleId="ZpatChar">
    <w:name w:val="Zápatí Char"/>
    <w:qFormat/>
    <w:rPr>
      <w:rFonts w:ascii="Arial" w:eastAsia="Calibri" w:hAnsi="Arial" w:cs="Arial"/>
      <w:sz w:val="24"/>
    </w:rPr>
  </w:style>
  <w:style w:type="character" w:customStyle="1" w:styleId="ZkladntextChar">
    <w:name w:val="Základní text Char"/>
    <w:qFormat/>
    <w:rPr>
      <w:rFonts w:eastAsia="Calibri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Arial"/>
      <w:sz w:val="20"/>
    </w:rPr>
  </w:style>
  <w:style w:type="character" w:customStyle="1" w:styleId="ListLabel12">
    <w:name w:val="ListLabel 12"/>
    <w:qFormat/>
    <w:rPr>
      <w:rFonts w:cs="Times New Roman"/>
      <w:iCs/>
      <w:sz w:val="20"/>
    </w:rPr>
  </w:style>
  <w:style w:type="character" w:customStyle="1" w:styleId="ListLabel13">
    <w:name w:val="ListLabel 13"/>
    <w:qFormat/>
    <w:rPr>
      <w:rFonts w:cs="Times New Roman"/>
      <w:sz w:val="20"/>
    </w:rPr>
  </w:style>
  <w:style w:type="character" w:customStyle="1" w:styleId="ListLabel14">
    <w:name w:val="ListLabel 14"/>
    <w:qFormat/>
    <w:rPr>
      <w:rFonts w:cs="Arial"/>
      <w:sz w:val="20"/>
    </w:rPr>
  </w:style>
  <w:style w:type="character" w:customStyle="1" w:styleId="ListLabel15">
    <w:name w:val="ListLabel 15"/>
    <w:qFormat/>
    <w:rPr>
      <w:rFonts w:ascii="Arial" w:hAnsi="Arial" w:cs="Times New Roman"/>
      <w:b/>
      <w:iCs/>
      <w:lang w:val="cs-CZ"/>
    </w:rPr>
  </w:style>
  <w:style w:type="character" w:customStyle="1" w:styleId="ListLabel16">
    <w:name w:val="ListLabel 16"/>
    <w:qFormat/>
    <w:rPr>
      <w:rFonts w:cs="Times New Roman"/>
      <w:b/>
      <w:iCs/>
      <w:lang w:val="cs-CZ"/>
    </w:rPr>
  </w:style>
  <w:style w:type="character" w:customStyle="1" w:styleId="ListLabel17">
    <w:name w:val="ListLabel 17"/>
    <w:qFormat/>
    <w:rPr>
      <w:rFonts w:cs="Times New Roman"/>
      <w:b/>
      <w:iCs/>
      <w:lang w:val="cs-CZ"/>
    </w:rPr>
  </w:style>
  <w:style w:type="character" w:customStyle="1" w:styleId="ListLabel18">
    <w:name w:val="ListLabel 18"/>
    <w:qFormat/>
    <w:rPr>
      <w:rFonts w:cs="Times New Roman"/>
      <w:b/>
      <w:iCs/>
      <w:lang w:val="cs-CZ"/>
    </w:rPr>
  </w:style>
  <w:style w:type="character" w:customStyle="1" w:styleId="ListLabel19">
    <w:name w:val="ListLabel 19"/>
    <w:qFormat/>
    <w:rPr>
      <w:rFonts w:cs="Times New Roman"/>
      <w:b/>
      <w:iCs/>
      <w:lang w:val="cs-CZ"/>
    </w:rPr>
  </w:style>
  <w:style w:type="character" w:customStyle="1" w:styleId="ListLabel20">
    <w:name w:val="ListLabel 20"/>
    <w:qFormat/>
    <w:rPr>
      <w:rFonts w:cs="Times New Roman"/>
      <w:b/>
      <w:iCs/>
      <w:lang w:val="cs-CZ"/>
    </w:rPr>
  </w:style>
  <w:style w:type="character" w:customStyle="1" w:styleId="ListLabel21">
    <w:name w:val="ListLabel 21"/>
    <w:qFormat/>
    <w:rPr>
      <w:rFonts w:cs="Times New Roman"/>
      <w:b/>
      <w:iCs/>
      <w:lang w:val="cs-CZ"/>
    </w:rPr>
  </w:style>
  <w:style w:type="character" w:customStyle="1" w:styleId="ListLabel22">
    <w:name w:val="ListLabel 22"/>
    <w:qFormat/>
    <w:rPr>
      <w:rFonts w:cs="Times New Roman"/>
      <w:b/>
      <w:iCs/>
      <w:lang w:val="cs-CZ"/>
    </w:rPr>
  </w:style>
  <w:style w:type="character" w:customStyle="1" w:styleId="ListLabel23">
    <w:name w:val="ListLabel 23"/>
    <w:qFormat/>
    <w:rPr>
      <w:rFonts w:cs="Times New Roman"/>
      <w:b/>
      <w:iCs/>
      <w:lang w:val="cs-CZ"/>
    </w:rPr>
  </w:style>
  <w:style w:type="character" w:customStyle="1" w:styleId="ListLabel24">
    <w:name w:val="ListLabel 24"/>
    <w:qFormat/>
    <w:rPr>
      <w:rFonts w:ascii="Arial" w:hAnsi="Arial" w:cs="Arial"/>
      <w:b w:val="0"/>
    </w:rPr>
  </w:style>
  <w:style w:type="character" w:customStyle="1" w:styleId="ListLabel25">
    <w:name w:val="ListLabel 25"/>
    <w:qFormat/>
    <w:rPr>
      <w:rFonts w:cs="Arial"/>
      <w:b w:val="0"/>
      <w:sz w:val="20"/>
    </w:rPr>
  </w:style>
  <w:style w:type="character" w:customStyle="1" w:styleId="ListLabel26">
    <w:name w:val="ListLabel 26"/>
    <w:qFormat/>
    <w:rPr>
      <w:rFonts w:cs="Times New Roman"/>
      <w:sz w:val="20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cs="Arial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ascii="Arial" w:hAnsi="Arial" w:cs="Times New Roman"/>
      <w:iCs/>
      <w:sz w:val="20"/>
    </w:rPr>
  </w:style>
  <w:style w:type="character" w:customStyle="1" w:styleId="ListLabel51">
    <w:name w:val="ListLabel 51"/>
    <w:qFormat/>
    <w:rPr>
      <w:rFonts w:cs="Times New Roman"/>
      <w:iCs/>
      <w:sz w:val="20"/>
    </w:rPr>
  </w:style>
  <w:style w:type="character" w:customStyle="1" w:styleId="ListLabel52">
    <w:name w:val="ListLabel 52"/>
    <w:qFormat/>
    <w:rPr>
      <w:rFonts w:cs="Times New Roman"/>
      <w:iCs/>
      <w:sz w:val="20"/>
    </w:rPr>
  </w:style>
  <w:style w:type="character" w:customStyle="1" w:styleId="ListLabel53">
    <w:name w:val="ListLabel 53"/>
    <w:qFormat/>
    <w:rPr>
      <w:rFonts w:cs="Times New Roman"/>
      <w:iCs/>
      <w:sz w:val="20"/>
    </w:rPr>
  </w:style>
  <w:style w:type="character" w:customStyle="1" w:styleId="ListLabel54">
    <w:name w:val="ListLabel 54"/>
    <w:qFormat/>
    <w:rPr>
      <w:rFonts w:cs="Times New Roman"/>
      <w:iCs/>
      <w:sz w:val="20"/>
    </w:rPr>
  </w:style>
  <w:style w:type="character" w:customStyle="1" w:styleId="ListLabel55">
    <w:name w:val="ListLabel 55"/>
    <w:qFormat/>
    <w:rPr>
      <w:rFonts w:cs="Times New Roman"/>
      <w:iCs/>
      <w:sz w:val="20"/>
    </w:rPr>
  </w:style>
  <w:style w:type="character" w:customStyle="1" w:styleId="ListLabel56">
    <w:name w:val="ListLabel 56"/>
    <w:qFormat/>
    <w:rPr>
      <w:rFonts w:cs="Times New Roman"/>
      <w:iCs/>
      <w:sz w:val="20"/>
    </w:rPr>
  </w:style>
  <w:style w:type="character" w:customStyle="1" w:styleId="ListLabel57">
    <w:name w:val="ListLabel 57"/>
    <w:qFormat/>
    <w:rPr>
      <w:rFonts w:cs="Times New Roman"/>
      <w:iCs/>
      <w:sz w:val="20"/>
    </w:rPr>
  </w:style>
  <w:style w:type="character" w:customStyle="1" w:styleId="ListLabel58">
    <w:name w:val="ListLabel 58"/>
    <w:qFormat/>
    <w:rPr>
      <w:rFonts w:cs="Times New Roman"/>
      <w:iCs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b/>
      <w:i w:val="0"/>
      <w:sz w:val="20"/>
    </w:rPr>
  </w:style>
  <w:style w:type="character" w:customStyle="1" w:styleId="ListLabel63">
    <w:name w:val="ListLabel 63"/>
    <w:qFormat/>
    <w:rPr>
      <w:rFonts w:cs="Times New Roman"/>
      <w:b w:val="0"/>
      <w:sz w:val="20"/>
    </w:rPr>
  </w:style>
  <w:style w:type="character" w:customStyle="1" w:styleId="ListLabel64">
    <w:name w:val="ListLabel 64"/>
    <w:qFormat/>
    <w:rPr>
      <w:rFonts w:cs="Times New Roman"/>
      <w:b w:val="0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sz w:val="20"/>
    </w:rPr>
  </w:style>
  <w:style w:type="character" w:customStyle="1" w:styleId="ListLabel73">
    <w:name w:val="ListLabel 73"/>
    <w:qFormat/>
    <w:rPr>
      <w:rFonts w:cs="Arial"/>
      <w:i w:val="0"/>
      <w:iCs w:val="0"/>
      <w:sz w:val="20"/>
    </w:rPr>
  </w:style>
  <w:style w:type="character" w:customStyle="1" w:styleId="ListLabel74">
    <w:name w:val="ListLabel 74"/>
    <w:qFormat/>
    <w:rPr>
      <w:rFonts w:cs="Times New Roman"/>
      <w:iCs/>
      <w:sz w:val="20"/>
    </w:rPr>
  </w:style>
  <w:style w:type="character" w:customStyle="1" w:styleId="ListLabel75">
    <w:name w:val="ListLabel 75"/>
    <w:qFormat/>
    <w:rPr>
      <w:rFonts w:cs="Times New Roman"/>
      <w:sz w:val="20"/>
    </w:rPr>
  </w:style>
  <w:style w:type="character" w:customStyle="1" w:styleId="ListLabel76">
    <w:name w:val="ListLabel 76"/>
    <w:qFormat/>
    <w:rPr>
      <w:rFonts w:cs="Arial"/>
      <w:sz w:val="20"/>
    </w:rPr>
  </w:style>
  <w:style w:type="character" w:customStyle="1" w:styleId="ListLabel77">
    <w:name w:val="ListLabel 77"/>
    <w:qFormat/>
    <w:rPr>
      <w:rFonts w:ascii="Arial" w:hAnsi="Arial" w:cs="Times New Roman"/>
      <w:b/>
      <w:iCs/>
      <w:lang w:val="cs-CZ"/>
    </w:rPr>
  </w:style>
  <w:style w:type="character" w:customStyle="1" w:styleId="ListLabel78">
    <w:name w:val="ListLabel 78"/>
    <w:qFormat/>
    <w:rPr>
      <w:rFonts w:cs="Times New Roman"/>
      <w:b/>
      <w:iCs/>
      <w:lang w:val="cs-CZ"/>
    </w:rPr>
  </w:style>
  <w:style w:type="character" w:customStyle="1" w:styleId="ListLabel79">
    <w:name w:val="ListLabel 79"/>
    <w:qFormat/>
    <w:rPr>
      <w:rFonts w:cs="Times New Roman"/>
      <w:b/>
      <w:iCs/>
      <w:lang w:val="cs-CZ"/>
    </w:rPr>
  </w:style>
  <w:style w:type="character" w:customStyle="1" w:styleId="ListLabel80">
    <w:name w:val="ListLabel 80"/>
    <w:qFormat/>
    <w:rPr>
      <w:rFonts w:cs="Times New Roman"/>
      <w:b/>
      <w:iCs/>
      <w:lang w:val="cs-CZ"/>
    </w:rPr>
  </w:style>
  <w:style w:type="character" w:customStyle="1" w:styleId="ListLabel81">
    <w:name w:val="ListLabel 81"/>
    <w:qFormat/>
    <w:rPr>
      <w:rFonts w:cs="Times New Roman"/>
      <w:b/>
      <w:iCs/>
      <w:lang w:val="cs-CZ"/>
    </w:rPr>
  </w:style>
  <w:style w:type="character" w:customStyle="1" w:styleId="ListLabel82">
    <w:name w:val="ListLabel 82"/>
    <w:qFormat/>
    <w:rPr>
      <w:rFonts w:cs="Times New Roman"/>
      <w:b/>
      <w:iCs/>
      <w:lang w:val="cs-CZ"/>
    </w:rPr>
  </w:style>
  <w:style w:type="character" w:customStyle="1" w:styleId="ListLabel83">
    <w:name w:val="ListLabel 83"/>
    <w:qFormat/>
    <w:rPr>
      <w:rFonts w:cs="Times New Roman"/>
      <w:b/>
      <w:iCs/>
      <w:lang w:val="cs-CZ"/>
    </w:rPr>
  </w:style>
  <w:style w:type="character" w:customStyle="1" w:styleId="ListLabel84">
    <w:name w:val="ListLabel 84"/>
    <w:qFormat/>
    <w:rPr>
      <w:rFonts w:cs="Times New Roman"/>
      <w:b/>
      <w:iCs/>
      <w:lang w:val="cs-CZ"/>
    </w:rPr>
  </w:style>
  <w:style w:type="character" w:customStyle="1" w:styleId="ListLabel85">
    <w:name w:val="ListLabel 85"/>
    <w:qFormat/>
    <w:rPr>
      <w:rFonts w:cs="Times New Roman"/>
      <w:b/>
      <w:iCs/>
      <w:lang w:val="cs-CZ"/>
    </w:rPr>
  </w:style>
  <w:style w:type="character" w:customStyle="1" w:styleId="ListLabel86">
    <w:name w:val="ListLabel 86"/>
    <w:qFormat/>
    <w:rPr>
      <w:rFonts w:ascii="Arial" w:hAnsi="Arial" w:cs="Arial"/>
      <w:b w:val="0"/>
    </w:rPr>
  </w:style>
  <w:style w:type="character" w:customStyle="1" w:styleId="ListLabel87">
    <w:name w:val="ListLabel 87"/>
    <w:qFormat/>
    <w:rPr>
      <w:rFonts w:cs="Arial"/>
      <w:b w:val="0"/>
      <w:sz w:val="20"/>
    </w:rPr>
  </w:style>
  <w:style w:type="character" w:customStyle="1" w:styleId="ListLabel88">
    <w:name w:val="ListLabel 88"/>
    <w:qFormat/>
    <w:rPr>
      <w:rFonts w:cs="Times New Roman"/>
      <w:sz w:val="20"/>
    </w:rPr>
  </w:style>
  <w:style w:type="character" w:customStyle="1" w:styleId="ListLabel89">
    <w:name w:val="ListLabel 89"/>
    <w:qFormat/>
    <w:rPr>
      <w:rFonts w:cs="Times New Roman"/>
      <w:sz w:val="20"/>
    </w:rPr>
  </w:style>
  <w:style w:type="character" w:customStyle="1" w:styleId="ListLabel90">
    <w:name w:val="ListLabel 90"/>
    <w:qFormat/>
    <w:rPr>
      <w:rFonts w:cs="Arial"/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0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cs="Times New Roman"/>
      <w:sz w:val="20"/>
    </w:rPr>
  </w:style>
  <w:style w:type="character" w:customStyle="1" w:styleId="ListLabel104">
    <w:name w:val="ListLabel 104"/>
    <w:qFormat/>
    <w:rPr>
      <w:rFonts w:cs="Times New Roman"/>
      <w:sz w:val="20"/>
    </w:rPr>
  </w:style>
  <w:style w:type="character" w:customStyle="1" w:styleId="ListLabel105">
    <w:name w:val="ListLabel 105"/>
    <w:qFormat/>
    <w:rPr>
      <w:rFonts w:cs="Times New Roman"/>
      <w:sz w:val="20"/>
    </w:rPr>
  </w:style>
  <w:style w:type="character" w:customStyle="1" w:styleId="ListLabel106">
    <w:name w:val="ListLabel 106"/>
    <w:qFormat/>
    <w:rPr>
      <w:rFonts w:cs="Times New Roman"/>
      <w:sz w:val="20"/>
    </w:rPr>
  </w:style>
  <w:style w:type="character" w:customStyle="1" w:styleId="ListLabel107">
    <w:name w:val="ListLabel 107"/>
    <w:qFormat/>
    <w:rPr>
      <w:rFonts w:cs="Times New Roman"/>
      <w:sz w:val="20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0"/>
    </w:rPr>
  </w:style>
  <w:style w:type="character" w:customStyle="1" w:styleId="ListLabel112">
    <w:name w:val="ListLabel 112"/>
    <w:qFormat/>
    <w:rPr>
      <w:rFonts w:ascii="Arial" w:hAnsi="Arial" w:cs="Times New Roman"/>
      <w:iCs/>
      <w:sz w:val="20"/>
    </w:rPr>
  </w:style>
  <w:style w:type="character" w:customStyle="1" w:styleId="ListLabel113">
    <w:name w:val="ListLabel 113"/>
    <w:qFormat/>
    <w:rPr>
      <w:rFonts w:cs="Times New Roman"/>
      <w:iCs/>
      <w:sz w:val="20"/>
    </w:rPr>
  </w:style>
  <w:style w:type="character" w:customStyle="1" w:styleId="ListLabel114">
    <w:name w:val="ListLabel 114"/>
    <w:qFormat/>
    <w:rPr>
      <w:rFonts w:cs="Times New Roman"/>
      <w:iCs/>
      <w:sz w:val="20"/>
    </w:rPr>
  </w:style>
  <w:style w:type="character" w:customStyle="1" w:styleId="ListLabel115">
    <w:name w:val="ListLabel 115"/>
    <w:qFormat/>
    <w:rPr>
      <w:rFonts w:cs="Times New Roman"/>
      <w:iCs/>
      <w:sz w:val="20"/>
    </w:rPr>
  </w:style>
  <w:style w:type="character" w:customStyle="1" w:styleId="ListLabel116">
    <w:name w:val="ListLabel 116"/>
    <w:qFormat/>
    <w:rPr>
      <w:rFonts w:cs="Times New Roman"/>
      <w:iCs/>
      <w:sz w:val="20"/>
    </w:rPr>
  </w:style>
  <w:style w:type="character" w:customStyle="1" w:styleId="ListLabel117">
    <w:name w:val="ListLabel 117"/>
    <w:qFormat/>
    <w:rPr>
      <w:rFonts w:cs="Times New Roman"/>
      <w:iCs/>
      <w:sz w:val="20"/>
    </w:rPr>
  </w:style>
  <w:style w:type="character" w:customStyle="1" w:styleId="ListLabel118">
    <w:name w:val="ListLabel 118"/>
    <w:qFormat/>
    <w:rPr>
      <w:rFonts w:cs="Times New Roman"/>
      <w:iCs/>
      <w:sz w:val="20"/>
    </w:rPr>
  </w:style>
  <w:style w:type="character" w:customStyle="1" w:styleId="ListLabel119">
    <w:name w:val="ListLabel 119"/>
    <w:qFormat/>
    <w:rPr>
      <w:rFonts w:cs="Times New Roman"/>
      <w:iCs/>
      <w:sz w:val="20"/>
    </w:rPr>
  </w:style>
  <w:style w:type="character" w:customStyle="1" w:styleId="ListLabel120">
    <w:name w:val="ListLabel 120"/>
    <w:qFormat/>
    <w:rPr>
      <w:rFonts w:cs="Times New Roman"/>
      <w:iCs/>
      <w:sz w:val="20"/>
    </w:rPr>
  </w:style>
  <w:style w:type="character" w:customStyle="1" w:styleId="ListLabel121">
    <w:name w:val="ListLabel 121"/>
    <w:qFormat/>
    <w:rPr>
      <w:rFonts w:cs="Times New Roman"/>
      <w:sz w:val="20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Times New Roman"/>
      <w:sz w:val="20"/>
    </w:rPr>
  </w:style>
  <w:style w:type="character" w:customStyle="1" w:styleId="ListLabel124">
    <w:name w:val="ListLabel 124"/>
    <w:qFormat/>
    <w:rPr>
      <w:rFonts w:cs="Times New Roman"/>
      <w:b/>
      <w:i w:val="0"/>
      <w:iCs w:val="0"/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jc w:val="both"/>
    </w:pPr>
    <w:rPr>
      <w:rFonts w:ascii="Times New Roman" w:hAnsi="Times New Roman" w:cs="Times New Roman"/>
      <w:sz w:val="2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2">
    <w:name w:val="Body Text Indent 2"/>
    <w:basedOn w:val="Normln"/>
    <w:qFormat/>
    <w:pPr>
      <w:ind w:left="426" w:hanging="426"/>
      <w:jc w:val="both"/>
    </w:pPr>
    <w:rPr>
      <w:rFonts w:ascii="Garamond" w:hAnsi="Garamond" w:cs="Garamond"/>
    </w:rPr>
  </w:style>
  <w:style w:type="paragraph" w:styleId="Zkladntext2">
    <w:name w:val="Body Text 2"/>
    <w:basedOn w:val="Normln"/>
    <w:qFormat/>
    <w:pPr>
      <w:jc w:val="both"/>
    </w:pPr>
    <w:rPr>
      <w:rFonts w:ascii="Garamond" w:hAnsi="Garamond" w:cs="Garamond"/>
    </w:rPr>
  </w:style>
  <w:style w:type="paragraph" w:customStyle="1" w:styleId="Odsazentlatextu">
    <w:name w:val="Odsazení těla textu"/>
    <w:basedOn w:val="Normln"/>
    <w:pPr>
      <w:ind w:left="426" w:hanging="426"/>
      <w:jc w:val="both"/>
    </w:pPr>
    <w:rPr>
      <w:rFonts w:ascii="Times New Roman" w:hAnsi="Times New Roman" w:cs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Prosttext">
    <w:name w:val="Plain Text"/>
    <w:basedOn w:val="Normln"/>
    <w:qFormat/>
    <w:rPr>
      <w:rFonts w:ascii="Courier New" w:hAnsi="Courier New" w:cs="Courier New"/>
      <w:sz w:val="20"/>
    </w:rPr>
  </w:style>
  <w:style w:type="paragraph" w:styleId="Textkomente">
    <w:name w:val="annotation text"/>
    <w:basedOn w:val="Normln"/>
    <w:qFormat/>
    <w:rPr>
      <w:sz w:val="20"/>
    </w:rPr>
  </w:style>
  <w:style w:type="paragraph" w:styleId="Zkladntext3">
    <w:name w:val="Body Text 3"/>
    <w:basedOn w:val="Normln"/>
    <w:qFormat/>
    <w:pPr>
      <w:jc w:val="both"/>
    </w:pPr>
    <w:rPr>
      <w:rFonts w:ascii="Bookman Old Style" w:hAnsi="Bookman Old Style" w:cs="Bookman Old Style"/>
      <w:b/>
      <w:b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WW-Textvbloku">
    <w:name w:val="WW-Text v bloku"/>
    <w:basedOn w:val="Normln"/>
    <w:qFormat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ormlnIMP">
    <w:name w:val="Normální_IMP"/>
    <w:basedOn w:val="Normln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character" w:styleId="Hypertextovodkaz">
    <w:name w:val="Hyperlink"/>
    <w:basedOn w:val="Standardnpsmoodstavce"/>
    <w:uiPriority w:val="99"/>
    <w:semiHidden/>
    <w:unhideWhenUsed/>
    <w:rsid w:val="002C55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29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Pavel Mareček</dc:creator>
  <cp:lastModifiedBy>Hewlett-Packard Company</cp:lastModifiedBy>
  <cp:revision>3</cp:revision>
  <cp:lastPrinted>2022-03-28T07:33:00Z</cp:lastPrinted>
  <dcterms:created xsi:type="dcterms:W3CDTF">2022-03-28T12:13:00Z</dcterms:created>
  <dcterms:modified xsi:type="dcterms:W3CDTF">2022-03-28T12:14:00Z</dcterms:modified>
  <dc:language>cs-CZ</dc:language>
</cp:coreProperties>
</file>