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bookmark3"/>
      <w:r>
        <w:rPr>
          <w:rStyle w:val="CharStyle21"/>
          <w:b/>
          <w:bCs/>
        </w:rPr>
        <w:t>RÁMCOVÁ KUPNÍ SMLOUVA</w:t>
      </w:r>
      <w:bookmarkEnd w:id="3"/>
    </w:p>
    <w:p>
      <w:pPr>
        <w:pStyle w:val="Style26"/>
        <w:keepNext/>
        <w:keepLines/>
        <w:widowControl w:val="0"/>
        <w:shd w:val="clear" w:color="auto" w:fill="auto"/>
        <w:bidi w:val="0"/>
        <w:spacing w:before="0"/>
        <w:ind w:right="0"/>
        <w:jc w:val="left"/>
      </w:pPr>
      <w:bookmarkStart w:id="5" w:name="bookmark5"/>
      <w:r>
        <w:rPr>
          <w:rStyle w:val="CharStyle27"/>
        </w:rPr>
        <w:t>uzavřená v souladu s ustanovením § 2079 a násl. zákona č. 89/2012 Sb., občanský zákoník, mezi níže uvedenými smluvními stranami</w:t>
      </w:r>
      <w:bookmarkEnd w:id="5"/>
    </w:p>
    <w:tbl>
      <w:tblPr>
        <w:tblOverlap w:val="never"/>
        <w:jc w:val="center"/>
        <w:tblLayout w:type="fixed"/>
      </w:tblPr>
      <w:tblGrid>
        <w:gridCol w:w="2654"/>
        <w:gridCol w:w="6192"/>
      </w:tblGrid>
      <w:tr>
        <w:trPr>
          <w:trHeight w:val="51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2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32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2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Kamenice 798/1 d, 625 00 Brno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2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MUDr. Hana Albrechtová, ředitelka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  <w:spacing w:val="4"/>
                <w:shd w:val="clear" w:color="auto" w:fill="000000"/>
              </w:rPr>
              <w:t>........</w:t>
            </w:r>
            <w:r>
              <w:rPr>
                <w:rStyle w:val="CharStyle32"/>
                <w:spacing w:val="5"/>
                <w:shd w:val="clear" w:color="auto" w:fill="000000"/>
              </w:rPr>
              <w:t>..</w:t>
            </w:r>
            <w:r>
              <w:rPr>
                <w:rStyle w:val="CharStyle32"/>
                <w:shd w:val="clear" w:color="auto" w:fill="000000"/>
              </w:rPr>
              <w:t>​..</w:t>
            </w:r>
            <w:r>
              <w:rPr>
                <w:rStyle w:val="CharStyle32"/>
                <w:spacing w:val="1"/>
                <w:shd w:val="clear" w:color="auto" w:fill="000000"/>
              </w:rPr>
              <w:t>.........</w:t>
            </w:r>
            <w:r>
              <w:rPr>
                <w:rStyle w:val="CharStyle32"/>
                <w:u w:val="single"/>
                <w:shd w:val="clear" w:color="auto" w:fill="000000"/>
                <w:lang w:val="en-US" w:eastAsia="en-US" w:bidi="en-US"/>
              </w:rPr>
              <w:t>​...........</w:t>
            </w:r>
            <w:r>
              <w:rPr>
                <w:rStyle w:val="CharStyle32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CharStyle32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32"/>
                <w:shd w:val="clear" w:color="auto" w:fill="000000"/>
              </w:rPr>
              <w:t>​</w:t>
            </w:r>
            <w:r>
              <w:rPr>
                <w:rStyle w:val="CharStyle32"/>
                <w:spacing w:val="7"/>
                <w:shd w:val="clear" w:color="auto" w:fill="000000"/>
              </w:rPr>
              <w:t>......</w:t>
            </w:r>
            <w:r>
              <w:rPr>
                <w:rStyle w:val="CharStyle32"/>
                <w:shd w:val="clear" w:color="auto" w:fill="000000"/>
              </w:rPr>
              <w:t>​....</w:t>
            </w:r>
            <w:r>
              <w:rPr>
                <w:rStyle w:val="CharStyle32"/>
                <w:spacing w:val="1"/>
                <w:shd w:val="clear" w:color="auto" w:fill="000000"/>
              </w:rPr>
              <w:t>.....</w:t>
            </w:r>
            <w:r>
              <w:rPr>
                <w:rStyle w:val="CharStyle32"/>
                <w:shd w:val="clear" w:color="auto" w:fill="000000"/>
              </w:rPr>
              <w:t>​.......​</w:t>
            </w:r>
            <w:r>
              <w:rPr>
                <w:rStyle w:val="CharStyle32"/>
                <w:spacing w:val="6"/>
                <w:shd w:val="clear" w:color="auto" w:fill="000000"/>
              </w:rPr>
              <w:t>...</w:t>
            </w:r>
            <w:r>
              <w:rPr>
                <w:rStyle w:val="CharStyle32"/>
                <w:spacing w:val="7"/>
                <w:shd w:val="clear" w:color="auto" w:fill="000000"/>
              </w:rPr>
              <w:t>...</w:t>
            </w:r>
            <w:r>
              <w:rPr>
                <w:rStyle w:val="CharStyle32"/>
                <w:shd w:val="clear" w:color="auto" w:fill="000000"/>
              </w:rPr>
              <w:t>​......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00346292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CZ00346292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2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Krajský soud v Brně sp. zn. Pr 1245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MONETA Money Bank, a.s., č. ú. 117203514/0600</w:t>
            </w:r>
          </w:p>
        </w:tc>
      </w:tr>
    </w:tbl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9"/>
        </w:rPr>
        <w:t xml:space="preserve">(dále jen </w:t>
      </w:r>
      <w:r>
        <w:rPr>
          <w:rStyle w:val="CharStyle29"/>
          <w:b/>
          <w:bCs/>
          <w:i/>
          <w:iCs/>
        </w:rPr>
        <w:t>„kupující“</w:t>
      </w:r>
    </w:p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54"/>
        <w:gridCol w:w="6187"/>
      </w:tblGrid>
      <w:tr>
        <w:trPr>
          <w:trHeight w:val="58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d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  <w:b/>
                <w:bCs/>
              </w:rPr>
              <w:t>VBM - lékařská technika, spol. s r. o.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Blanenská 982/15, 664 34 Kuřim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2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Jiří Pavelka, jednatel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  <w:spacing w:val="1"/>
                <w:shd w:val="clear" w:color="auto" w:fill="000000"/>
              </w:rPr>
              <w:t>..............</w:t>
            </w:r>
            <w:r>
              <w:rPr>
                <w:rStyle w:val="CharStyle32"/>
                <w:spacing w:val="2"/>
                <w:shd w:val="clear" w:color="auto" w:fill="000000"/>
              </w:rPr>
              <w:t>..</w:t>
            </w:r>
            <w:r>
              <w:rPr>
                <w:rStyle w:val="CharStyle32"/>
                <w:shd w:val="clear" w:color="auto" w:fill="000000"/>
              </w:rPr>
              <w:t>​........</w:t>
            </w:r>
            <w:r>
              <w:rPr>
                <w:rStyle w:val="CharStyle32"/>
                <w:spacing w:val="1"/>
                <w:shd w:val="clear" w:color="auto" w:fill="000000"/>
              </w:rPr>
              <w:t>.........</w:t>
            </w:r>
            <w:r>
              <w:rPr>
                <w:rStyle w:val="CharStyle32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32"/>
                <w:spacing w:val="2"/>
                <w:u w:val="single"/>
                <w:shd w:val="clear" w:color="auto" w:fill="000000"/>
                <w:lang w:val="en-US" w:eastAsia="en-US" w:bidi="en-US"/>
              </w:rPr>
              <w:t>..................</w:t>
            </w:r>
            <w:r>
              <w:rPr>
                <w:rStyle w:val="CharStyle32"/>
                <w:spacing w:val="3"/>
                <w:u w:val="single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32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32"/>
                <w:shd w:val="clear" w:color="auto" w:fill="000000"/>
              </w:rPr>
              <w:t>​</w:t>
            </w:r>
            <w:r>
              <w:rPr>
                <w:rStyle w:val="CharStyle32"/>
                <w:spacing w:val="7"/>
                <w:shd w:val="clear" w:color="auto" w:fill="000000"/>
              </w:rPr>
              <w:t>......</w:t>
            </w:r>
            <w:r>
              <w:rPr>
                <w:rStyle w:val="CharStyle32"/>
                <w:shd w:val="clear" w:color="auto" w:fill="000000"/>
              </w:rPr>
              <w:t>​.......​.......​......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46992472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CZ46992472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2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Krajský soud v Brně, sp. zn. C 8646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KB a.s., č.ú.: 200606621/0100</w:t>
            </w:r>
          </w:p>
        </w:tc>
      </w:tr>
    </w:tbl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9"/>
        </w:rPr>
        <w:t xml:space="preserve">(dále jen </w:t>
      </w:r>
      <w:r>
        <w:rPr>
          <w:rStyle w:val="CharStyle29"/>
          <w:b/>
          <w:bCs/>
          <w:i/>
          <w:iCs/>
        </w:rPr>
        <w:t>„prodávající'</w:t>
      </w:r>
    </w:p>
    <w:p>
      <w:pPr>
        <w:widowControl w:val="0"/>
        <w:spacing w:after="61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80"/>
        <w:ind w:left="400" w:right="0" w:hanging="400"/>
        <w:jc w:val="both"/>
      </w:pPr>
      <w:r>
        <w:rPr>
          <w:rStyle w:val="CharStyle3"/>
        </w:rPr>
        <w:t xml:space="preserve">Prodávající je oprávněn na základě svého vlastnického práva nakládat se zbožím v podobě: </w:t>
      </w:r>
      <w:r>
        <w:rPr>
          <w:rStyle w:val="CharStyle3"/>
          <w:b/>
          <w:bCs/>
        </w:rPr>
        <w:t xml:space="preserve">intubačních bužií, </w:t>
      </w:r>
      <w:r>
        <w:rPr>
          <w:rStyle w:val="CharStyle3"/>
        </w:rPr>
        <w:t>jejichž bližší specifikace je uvedena v příloze č. 1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/>
        <w:ind w:left="400" w:right="0" w:hanging="400"/>
        <w:jc w:val="both"/>
      </w:pPr>
      <w:r>
        <w:rPr>
          <w:rStyle w:val="CharStyle3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 w:line="283" w:lineRule="auto"/>
        <w:ind w:left="400" w:right="0" w:hanging="400"/>
        <w:jc w:val="both"/>
      </w:pPr>
      <w:r>
        <w:rPr>
          <w:rStyle w:val="CharStyle3"/>
        </w:rPr>
        <w:t>Součástí dodávky zboží podle čl. 1 a čl. 2 této smlouvy je vždy předání veškerých písemných dokladů, které jsou potřebné k používání tohoto zboží. Prodávající je povinen dodat kupujícímu nové zboží s minimální skladovací životností 24 měsíců od doby dodání. Dodané zboží musí splňovat požadavky na jakost, neporušenost balení a řádné označení dle platných právních předpisů.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80"/>
        <w:ind w:left="400" w:right="0" w:hanging="400"/>
        <w:jc w:val="both"/>
      </w:pPr>
      <w:r>
        <w:rPr>
          <w:rStyle w:val="CharStyle3"/>
        </w:rPr>
        <w:t xml:space="preserve">Prodávající se zavazuje plnit svůj závazek k dodání zboží podle čl. 1 této smlouvy vždy nejpozději do </w:t>
      </w:r>
      <w:r>
        <w:rPr>
          <w:rStyle w:val="CharStyle3"/>
          <w:b/>
          <w:bCs/>
        </w:rPr>
        <w:t xml:space="preserve">10 dní </w:t>
      </w:r>
      <w:r>
        <w:rPr>
          <w:rStyle w:val="CharStyle3"/>
        </w:rPr>
        <w:t>ode dne účinnosti příslušné dílčí kupní smlouvy, nebude-li dohodnuto jinak. Místem splnění tohoto závazku prodávajícího je sklad v sídle kupujícího.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3" w:lineRule="auto"/>
        <w:ind w:left="380" w:right="0" w:hanging="380"/>
        <w:jc w:val="both"/>
      </w:pPr>
      <w:r>
        <w:rPr>
          <w:rStyle w:val="CharStyle3"/>
        </w:rPr>
        <w:t>Závazek prodávajícího k dodávce zboží podle čl. 1 této smlouvy se považuje v každém jednotlivém případě za splněný předáním a převzetím příslušného zboží, prostého všech vad, formou písemného předávacího protokolu, podepsaného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Kupující se zavazuje zaplatit prodávajícímu za předmět koupě a prodeje podle čl. 1 této smlouvy kupní cenu ve výši dle tohoto článku této smlouvy. Kupní cena za jednotlivé dílčí kupní smlouvy dle č. 2 této smlouvy se stanoví jako součin odebraného množství a jednotkových cen příslušného zboží. Jednotkové ceny zboží jsou uvedeny v příloze č. 1 této smlouvy. Součástí těchto cen jsou veškeré náklady prodávajícího na splnění jeho závazku k dodání zboží podle této smlouvy. Výše uvedené ceny se prodávající zavazuje garantovat po dobu podle čl. 20 této smlouvy.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(daňového dokladu/ faktury). Faktura bude doručena elektronicky na email: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3"/>
          <w:u w:val="single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3"/>
          <w:color w:val="76A7DE"/>
          <w:lang w:val="en-US" w:eastAsia="en-US" w:bidi="en-US"/>
        </w:rPr>
        <w:t xml:space="preserve"> </w:t>
      </w:r>
      <w:r>
        <w:rPr>
          <w:rStyle w:val="CharStyle3"/>
        </w:rPr>
        <w:t xml:space="preserve">Na faktuře musí být mimo jiné vždy uvedeno toto číslo veřejné zakázky, ke které se faktura vztahuje: </w:t>
      </w:r>
      <w:r>
        <w:rPr>
          <w:rStyle w:val="CharStyle3"/>
          <w:b/>
          <w:bCs/>
        </w:rPr>
        <w:t xml:space="preserve">P22V00000689. </w:t>
      </w:r>
      <w:r>
        <w:rPr>
          <w:rStyle w:val="CharStyle3"/>
        </w:rPr>
        <w:t>Nebude-li faktura splňovat veškeré náležitosti daňového dokladu podle zákona a další náležitosti podle této smlouvy, je objednatel oprávněn vrátit takovou fakturu zhotoviteli k opravě, přičemž doba její splatnosti začne znovu celá běžet ode dne doručení opravené faktury objednateli.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S převodem zboží je podle čl. 1 této smlouvy spojena záruka za jeho jakost v trvání minimálně 24 měsíců ode dne předání příslušného zboží. V rámci záruky se prodávající zavazuje, že zboží podle čl. 1 této smlouvy bude mít po dobu uvedené záruční lhůty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3 pracovních dnů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Pro případ prodlení se splněním závazku prodávajícího k dodání zboží ve lhůtě podle čl. 4 této smlouvy se prodávající zavazuje platit kupujícímu smluvní pokutu ve výši 0,1 % z kupní ceny bez DPH nedodané části zboží podle čl. 7 této smlouvy, za každý započatý den tohoto prodlení. Pro případ prodlení s odstraněním vady ve lhůtě podle čl. 9 této smlouvy se prodávající zavazuje platit kupujícímu smluvní pokutu ve výši 500,- Kč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  <w:sectPr>
          <w:headerReference w:type="default" r:id="rId5"/>
          <w:footerReference w:type="default" r:id="rId6"/>
          <w:headerReference w:type="firs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1564" w:right="1239" w:bottom="1523" w:left="1301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rStyle w:val="CharStyle3"/>
        </w:rPr>
        <w:t xml:space="preserve">Pro případ prodlení se splněním jeho závazku k dodání zboží ve lhůtě podle čl. 4 této smlouvy o více, než 1 týden nebo pro případ výskytu neodstranitelné vady resp. výskytu 3 a více vad na 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18" w:val="left"/>
        </w:tabs>
        <w:bidi w:val="0"/>
        <w:spacing w:before="0"/>
        <w:ind w:left="380" w:right="0" w:firstLine="0"/>
        <w:jc w:val="both"/>
      </w:pPr>
      <w:r>
        <w:rPr>
          <w:rStyle w:val="CharStyle3"/>
        </w:rPr>
        <w:t>jednom kusu zboží, a to i postupně, je kupující oprávněn odstoupit od jednotlivé dílčí kupní smlouvy i od této smlouvy s účinky ex tuno.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3" w:lineRule="auto"/>
        <w:ind w:left="400" w:right="0" w:hanging="400"/>
        <w:jc w:val="both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jednotlivé dílčí kupní smlouvy i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Tato smlouva nabývá účinnosti po jejím podpisu oběma smluvními stranami dnem jejího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0" w:right="0" w:firstLine="0"/>
        <w:jc w:val="both"/>
      </w:pPr>
      <w:r>
        <w:rPr>
          <w:rStyle w:val="CharStyle3"/>
        </w:rPr>
        <w:t>Tato smlouva se uzavírá na dobu určitou, a to na 1 rok od její účinnosti.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73050" distB="2042795" distL="0" distR="0" simplePos="0" relativeHeight="125829378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273050</wp:posOffset>
                </wp:positionV>
                <wp:extent cx="646430" cy="14922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64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7.5pt;margin-top:21.5pt;width:50.899999999999999pt;height:11.75pt;z-index:-125829375;mso-wrap-distance-left:0;mso-wrap-distance-top:21.5pt;mso-wrap-distance-right:0;mso-wrap-distance-bottom:160.8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27000" distB="2103120" distL="0" distR="0" simplePos="0" relativeHeight="125829380" behindDoc="0" locked="0" layoutInCell="1" allowOverlap="1">
            <wp:simplePos x="0" y="0"/>
            <wp:positionH relativeFrom="page">
              <wp:posOffset>1788795</wp:posOffset>
            </wp:positionH>
            <wp:positionV relativeFrom="paragraph">
              <wp:posOffset>127000</wp:posOffset>
            </wp:positionV>
            <wp:extent cx="225425" cy="23749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25425" cy="2374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70510" distB="2045335" distL="0" distR="0" simplePos="0" relativeHeight="125829381" behindDoc="0" locked="0" layoutInCell="1" allowOverlap="1">
                <wp:simplePos x="0" y="0"/>
                <wp:positionH relativeFrom="page">
                  <wp:posOffset>4105275</wp:posOffset>
                </wp:positionH>
                <wp:positionV relativeFrom="paragraph">
                  <wp:posOffset>270510</wp:posOffset>
                </wp:positionV>
                <wp:extent cx="1319530" cy="14922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95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Kuřími dne 22.3.2022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23.25pt;margin-top:21.300000000000001pt;width:103.90000000000001pt;height:11.75pt;z-index:-125829372;mso-wrap-distance-left:0;mso-wrap-distance-top:21.300000000000001pt;mso-wrap-distance-right:0;mso-wrap-distance-bottom:161.0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Kuřími dne 22.3.2022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660400" distB="1122045" distL="8890" distR="484505" simplePos="0" relativeHeight="125829383" behindDoc="0" locked="0" layoutInCell="1" allowOverlap="1">
            <wp:simplePos x="0" y="0"/>
            <wp:positionH relativeFrom="page">
              <wp:posOffset>993140</wp:posOffset>
            </wp:positionH>
            <wp:positionV relativeFrom="paragraph">
              <wp:posOffset>660400</wp:posOffset>
            </wp:positionV>
            <wp:extent cx="1865630" cy="682625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865630" cy="6826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1400810</wp:posOffset>
                </wp:positionV>
                <wp:extent cx="1393190" cy="149225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9319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5"/>
                                <w:color w:val="000000"/>
                                <w:sz w:val="19"/>
                                <w:szCs w:val="19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7.5pt;margin-top:110.3pt;width:109.7pt;height:11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5"/>
                          <w:color w:val="000000"/>
                          <w:sz w:val="19"/>
                          <w:szCs w:val="19"/>
                        </w:rPr>
                        <w:t>MUDr. Hana Albrechtová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ragraph">
                  <wp:posOffset>1635760</wp:posOffset>
                </wp:positionV>
                <wp:extent cx="1637030" cy="57912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7030" cy="579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5"/>
                              </w:rPr>
                              <w:t>Zdravotnická záchranná služba Jihomoravského kraje, p.o.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5"/>
                              </w:rPr>
                              <w:t>Kamenice 798/1 d, 625 00 Brno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5"/>
                              </w:rPr>
                              <w:t>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34.34999999999999pt;margin-top:128.80000000000001pt;width:128.90000000000001pt;height:45.6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5"/>
                        </w:rPr>
                        <w:t>Zdravotnická záchranná služba Jihomoravského kraje, p.o.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5"/>
                        </w:rPr>
                        <w:t>Kamenice 798/1 d, 625 00 Brno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5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657225" distB="1259205" distL="0" distR="0" simplePos="0" relativeHeight="125829384" behindDoc="0" locked="0" layoutInCell="1" allowOverlap="1">
                <wp:simplePos x="0" y="0"/>
                <wp:positionH relativeFrom="page">
                  <wp:posOffset>4135755</wp:posOffset>
                </wp:positionH>
                <wp:positionV relativeFrom="paragraph">
                  <wp:posOffset>657225</wp:posOffset>
                </wp:positionV>
                <wp:extent cx="694690" cy="54864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4690" cy="548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  <w:spacing w:val="7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8"/>
                                <w:spacing w:val="8"/>
                                <w:shd w:val="clear" w:color="auto" w:fill="000000"/>
                              </w:rPr>
                              <w:t>.</w:t>
                            </w:r>
                            <w:bookmarkStart w:id="0" w:name="bookmark0"/>
                            <w:bookmarkEnd w:id="0"/>
                          </w:p>
                          <w:p>
                            <w:pPr>
                              <w:pStyle w:val="Style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  <w:spacing w:val="1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CharStyle8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25.65000000000003pt;margin-top:51.75pt;width:54.700000000000003pt;height:43.200000000000003pt;z-index:-125829369;mso-wrap-distance-left:0;mso-wrap-distance-top:51.75pt;mso-wrap-distance-right:0;mso-wrap-distance-bottom:99.150000000000006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spacing w:val="7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8"/>
                          <w:spacing w:val="8"/>
                          <w:shd w:val="clear" w:color="auto" w:fill="000000"/>
                        </w:rPr>
                        <w:t>.</w:t>
                      </w:r>
                      <w:bookmarkStart w:id="0" w:name="bookmark0"/>
                      <w:bookmarkEnd w:id="0"/>
                    </w:p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spacing w:val="1"/>
                          <w:shd w:val="clear" w:color="auto" w:fill="000000"/>
                        </w:rPr>
                        <w:t>..............</w:t>
                      </w:r>
                      <w:r>
                        <w:rPr>
                          <w:rStyle w:val="CharStyle8"/>
                          <w:spacing w:val="2"/>
                          <w:shd w:val="clear" w:color="auto" w:fill="00000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4055" distB="1264920" distL="0" distR="0" simplePos="0" relativeHeight="125829386" behindDoc="0" locked="0" layoutInCell="1" allowOverlap="1">
                <wp:simplePos x="0" y="0"/>
                <wp:positionH relativeFrom="page">
                  <wp:posOffset>5007610</wp:posOffset>
                </wp:positionH>
                <wp:positionV relativeFrom="paragraph">
                  <wp:posOffset>694055</wp:posOffset>
                </wp:positionV>
                <wp:extent cx="831850" cy="50609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506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...............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...............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hd w:val="clear" w:color="auto" w:fill="000000"/>
                              </w:rPr>
                              <w:t>​.....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hd w:val="clear" w:color="auto" w:fill="000000"/>
                              </w:rPr>
                              <w:t>​.................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3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hd w:val="clear" w:color="auto" w:fill="000000"/>
                              </w:rPr>
                              <w:t>​..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94.30000000000001pt;margin-top:54.649999999999999pt;width:65.5pt;height:39.850000000000001pt;z-index:-125829367;mso-wrap-distance-left:0;mso-wrap-distance-top:54.649999999999999pt;mso-wrap-distance-right:0;mso-wrap-distance-bottom:99.600000000000009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  <w:b/>
                          <w:bCs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4"/>
                          <w:b/>
                          <w:bCs/>
                          <w:spacing w:val="2"/>
                          <w:shd w:val="clear" w:color="auto" w:fill="000000"/>
                        </w:rPr>
                        <w:t>...............</w:t>
                      </w:r>
                      <w:r>
                        <w:rPr>
                          <w:rStyle w:val="CharStyle14"/>
                          <w:b/>
                          <w:bCs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4"/>
                          <w:b/>
                          <w:bCs/>
                          <w:spacing w:val="2"/>
                          <w:shd w:val="clear" w:color="auto" w:fill="000000"/>
                        </w:rPr>
                        <w:t>...............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  <w:b/>
                          <w:bCs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4"/>
                          <w:b/>
                          <w:bCs/>
                          <w:spacing w:val="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4"/>
                          <w:b/>
                          <w:bCs/>
                          <w:shd w:val="clear" w:color="auto" w:fill="000000"/>
                        </w:rPr>
                        <w:t>​.....</w:t>
                      </w:r>
                      <w:r>
                        <w:rPr>
                          <w:rStyle w:val="CharStyle14"/>
                          <w:b/>
                          <w:bCs/>
                          <w:spacing w:val="1"/>
                          <w:shd w:val="clear" w:color="auto" w:fill="000000"/>
                        </w:rPr>
                        <w:t>........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  <w:b/>
                          <w:bCs/>
                          <w:spacing w:val="2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14"/>
                          <w:b/>
                          <w:bCs/>
                          <w:spacing w:val="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4"/>
                          <w:b/>
                          <w:bCs/>
                          <w:shd w:val="clear" w:color="auto" w:fill="000000"/>
                        </w:rPr>
                        <w:t>​.................</w:t>
                      </w:r>
                      <w:r>
                        <w:rPr>
                          <w:rStyle w:val="CharStyle14"/>
                          <w:b/>
                          <w:bCs/>
                          <w:spacing w:val="1"/>
                          <w:shd w:val="clear" w:color="auto" w:fill="000000"/>
                        </w:rPr>
                        <w:t>..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  <w:b/>
                          <w:bCs/>
                          <w:spacing w:val="2"/>
                          <w:shd w:val="clear" w:color="auto" w:fill="000000"/>
                        </w:rPr>
                        <w:t>..............</w:t>
                      </w:r>
                      <w:r>
                        <w:rPr>
                          <w:rStyle w:val="CharStyle14"/>
                          <w:b/>
                          <w:bCs/>
                          <w:spacing w:val="3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4"/>
                          <w:b/>
                          <w:bCs/>
                          <w:shd w:val="clear" w:color="auto" w:fill="000000"/>
                        </w:rPr>
                        <w:t>​..</w:t>
                      </w:r>
                      <w:r>
                        <w:rPr>
                          <w:rStyle w:val="CharStyle14"/>
                          <w:b/>
                          <w:bCs/>
                          <w:spacing w:val="1"/>
                          <w:shd w:val="clear" w:color="auto" w:fill="000000"/>
                        </w:rPr>
                        <w:t>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62735" distB="588645" distL="0" distR="0" simplePos="0" relativeHeight="125829388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1562735</wp:posOffset>
                </wp:positionV>
                <wp:extent cx="509270" cy="31369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927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ředitelka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77.5pt;margin-top:123.05pt;width:40.100000000000001pt;height:24.699999999999999pt;z-index:-125829365;mso-wrap-distance-left:0;mso-wrap-distance-top:123.05pt;mso-wrap-distance-right:0;mso-wrap-distance-bottom:46.3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03985" distB="573405" distL="0" distR="0" simplePos="0" relativeHeight="125829390" behindDoc="0" locked="0" layoutInCell="1" allowOverlap="1">
                <wp:simplePos x="0" y="0"/>
                <wp:positionH relativeFrom="page">
                  <wp:posOffset>4099560</wp:posOffset>
                </wp:positionH>
                <wp:positionV relativeFrom="paragraph">
                  <wp:posOffset>1403985</wp:posOffset>
                </wp:positionV>
                <wp:extent cx="709930" cy="48768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9930" cy="487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Jiří Pavelka jednatel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22.80000000000001pt;margin-top:110.55pt;width:55.899999999999999pt;height:38.399999999999999pt;z-index:-125829363;mso-wrap-distance-left:0;mso-wrap-distance-top:110.55pt;mso-wrap-distance-right:0;mso-wrap-distance-bottom:45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Jiří Pavelka jednatel </w:t>
                      </w: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306320" distB="0" distL="0" distR="0" simplePos="0" relativeHeight="125829392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2306320</wp:posOffset>
                </wp:positionV>
                <wp:extent cx="1926590" cy="15875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2659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Příloha č. 1 Specifikace, Ceník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77.5pt;margin-top:181.59999999999999pt;width:151.70000000000002pt;height:12.5pt;z-index:-125829361;mso-wrap-distance-left:0;mso-wrap-distance-top:181.5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Příloha č. 1 Specifikace, Ceník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>
      <w:pPr>
        <w:pStyle w:val="Style5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52"/>
          <w:b/>
          <w:bCs/>
        </w:rPr>
        <w:t>SPECIFIKACE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60"/>
        <w:jc w:val="left"/>
      </w:pPr>
      <w:r>
        <w:rPr>
          <w:rStyle w:val="CharStyle3"/>
          <w:b/>
          <w:bCs/>
        </w:rPr>
        <w:t>Bužie 15 ch, 65 cm</w:t>
      </w:r>
    </w:p>
    <w:tbl>
      <w:tblPr>
        <w:tblOverlap w:val="never"/>
        <w:jc w:val="center"/>
        <w:tblLayout w:type="fixed"/>
      </w:tblPr>
      <w:tblGrid>
        <w:gridCol w:w="1685"/>
        <w:gridCol w:w="4661"/>
      </w:tblGrid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rStyle w:val="CharStyle32"/>
                <w:b/>
                <w:bCs/>
              </w:rPr>
              <w:t>Název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32"/>
                <w:b/>
                <w:bCs/>
              </w:rPr>
              <w:t>Bužie 15 ch, 65 cm (S-Guide)</w:t>
            </w:r>
          </w:p>
        </w:tc>
      </w:tr>
      <w:tr>
        <w:trPr>
          <w:trHeight w:val="12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32"/>
                <w:b/>
                <w:bCs/>
              </w:rPr>
              <w:t>Materiál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PVC - pro zdrav, účely, certifi kovaný, CE, zdravotně nezávadný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32"/>
                <w:b/>
                <w:bCs/>
              </w:rPr>
              <w:t>Rozměr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Rozměr 15 ch, délka 65 cm, pro ETK ž 6 mm</w:t>
            </w:r>
          </w:p>
        </w:tc>
      </w:tr>
      <w:tr>
        <w:trPr>
          <w:trHeight w:val="26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Style w:val="CharStyle32"/>
                <w:b/>
                <w:bCs/>
              </w:rPr>
              <w:t>Specifikace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Intubační katetr 15 ch, délka 65 cm na jednom konci s konektorem pro připojení 02,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(15 mm, Luer Lock), tvarovatelný od špičky až do 42 cm délky.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Druhý konec atraumatická, vytvarovaná, měkká distální špička s insuflačním otvorem pro aplikaci kyslíku do DC.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Výrobek sterilní, jednorázově balený, balení 5 ks.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32"/>
                <w:b/>
                <w:bCs/>
              </w:rPr>
              <w:t>Použití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Zajištění dýchacích cest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rStyle w:val="CharStyle32"/>
                <w:b/>
                <w:bCs/>
              </w:rPr>
              <w:t>Pozn.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Baleno sterilně jednorázově, vyznačena exspirace.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left"/>
      </w:pPr>
      <w:r>
        <w:rPr>
          <w:rStyle w:val="CharStyle3"/>
          <w:b/>
          <w:bCs/>
        </w:rPr>
        <w:t>Bužie skládací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left"/>
      </w:pPr>
      <w:r>
        <w:rPr>
          <w:rStyle w:val="CharStyle3"/>
          <w:b/>
          <w:bCs/>
        </w:rPr>
        <w:t>Bužie skládací</w:t>
      </w:r>
    </w:p>
    <w:tbl>
      <w:tblPr>
        <w:tblOverlap w:val="never"/>
        <w:jc w:val="center"/>
        <w:tblLayout w:type="fixed"/>
      </w:tblPr>
      <w:tblGrid>
        <w:gridCol w:w="1680"/>
        <w:gridCol w:w="4656"/>
      </w:tblGrid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rStyle w:val="CharStyle32"/>
                <w:b/>
                <w:bCs/>
              </w:rPr>
              <w:t>Název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32"/>
                <w:b/>
                <w:bCs/>
              </w:rPr>
              <w:t>Bužie skládací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2"/>
                <w:b/>
                <w:bCs/>
              </w:rPr>
              <w:t>Materiál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PVC - pro zdrav, účely, certifikovaný, CE, zdravotně nezávadný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2"/>
                <w:b/>
                <w:bCs/>
              </w:rPr>
              <w:t>Rozměr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Rozměr 15 ch, délka 65 cm, pro ETK ž 6 mm</w:t>
            </w:r>
          </w:p>
        </w:tc>
      </w:tr>
      <w:tr>
        <w:trPr>
          <w:trHeight w:val="234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Style w:val="CharStyle32"/>
                <w:b/>
                <w:bCs/>
              </w:rPr>
              <w:t>Specifikace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Intubační bužie 15 ch, délka 65 cm, skládací ze 4 dílů.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57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Konec lehce zaoblená, atraumatická.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Výrobek sterilní, jednorázově balený v plastovém pouzdru.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1 ks v balení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EXSPIRACE U DODANÉHO ZBOŽÍ MUSÍ BÝT NEJMÉNĚ 12 MĚSÍCŮ ODE DNE DODÁVKY.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685"/>
        <w:gridCol w:w="4656"/>
      </w:tblGrid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32"/>
                <w:b/>
                <w:bCs/>
              </w:rPr>
              <w:t>Použití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Zajištění dýchacích cest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rStyle w:val="CharStyle32"/>
                <w:b/>
                <w:bCs/>
              </w:rPr>
              <w:t>Pozn.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Baleno sterilně jednorázově, v plastovém pouzdru, vyznačena exspirace.</w:t>
            </w:r>
          </w:p>
        </w:tc>
      </w:tr>
    </w:tbl>
    <w:p>
      <w:pPr>
        <w:widowControl w:val="0"/>
        <w:spacing w:after="499" w:line="1" w:lineRule="exact"/>
      </w:pPr>
    </w:p>
    <w:p>
      <w:pPr>
        <w:widowControl w:val="0"/>
        <w:spacing w:line="1" w:lineRule="exact"/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06" w:right="0" w:firstLine="0"/>
        <w:jc w:val="left"/>
        <w:rPr>
          <w:sz w:val="22"/>
          <w:szCs w:val="22"/>
        </w:rPr>
      </w:pPr>
      <w:r>
        <w:rPr>
          <w:rStyle w:val="CharStyle29"/>
          <w:b/>
          <w:bCs/>
          <w:sz w:val="22"/>
          <w:szCs w:val="22"/>
        </w:rPr>
        <w:t>CENÍK</w:t>
      </w:r>
    </w:p>
    <w:tbl>
      <w:tblPr>
        <w:tblOverlap w:val="never"/>
        <w:jc w:val="center"/>
        <w:tblLayout w:type="fixed"/>
      </w:tblPr>
      <w:tblGrid>
        <w:gridCol w:w="547"/>
        <w:gridCol w:w="1930"/>
        <w:gridCol w:w="2299"/>
        <w:gridCol w:w="1488"/>
        <w:gridCol w:w="1541"/>
        <w:gridCol w:w="1555"/>
      </w:tblGrid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2"/>
                <w:b/>
                <w:bCs/>
              </w:rPr>
              <w:t>P./Č.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2"/>
                <w:b/>
                <w:bCs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2"/>
                <w:b/>
                <w:bCs/>
              </w:rPr>
              <w:t>Název nabízeného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2"/>
                <w:b/>
                <w:bCs/>
              </w:rPr>
              <w:t>Rozměr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rStyle w:val="CharStyle32"/>
                <w:b/>
                <w:bCs/>
              </w:rPr>
              <w:t>Cena za ks v 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32"/>
                <w:b/>
                <w:bCs/>
              </w:rPr>
              <w:t>Cena za ks v Kč vč. DPH</w:t>
            </w:r>
          </w:p>
        </w:tc>
      </w:tr>
      <w:tr>
        <w:trPr>
          <w:trHeight w:val="9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  <w:b/>
                <w:bCs/>
              </w:rPr>
              <w:t>Bužie 15ch, 65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Bužie S-Guide, sterilní, balení 5 ks obj.č. 33-90-650-1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15 Fr, 65cm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450,-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544,50</w:t>
            </w:r>
          </w:p>
        </w:tc>
      </w:tr>
      <w:tr>
        <w:trPr>
          <w:trHeight w:val="96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  <w:b/>
                <w:bCs/>
              </w:rPr>
              <w:t>Bužie skládací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Kapesní zavaděč, sterilní, balení 1 ks v plastovém pouzdru obj.č. 33-81-650-1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15 Fr, 65cm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550,-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rFonts w:ascii="Calibri" w:eastAsia="Calibri" w:hAnsi="Calibri" w:cs="Calibri"/>
                <w:sz w:val="20"/>
                <w:szCs w:val="20"/>
              </w:rPr>
              <w:t>665,50</w:t>
            </w:r>
          </w:p>
        </w:tc>
      </w:tr>
    </w:tbl>
    <w:sectPr>
      <w:headerReference w:type="default" r:id="rId13"/>
      <w:footerReference w:type="default" r:id="rId14"/>
      <w:headerReference w:type="first" r:id="rId15"/>
      <w:footerReference w:type="first" r:id="rId16"/>
      <w:footnotePr>
        <w:pos w:val="pageBottom"/>
        <w:numFmt w:val="decimal"/>
        <w:numRestart w:val="continuous"/>
      </w:footnotePr>
      <w:pgSz w:w="11900" w:h="16840"/>
      <w:pgMar w:top="1564" w:right="1239" w:bottom="1523" w:left="1301" w:header="0" w:footer="3" w:gutter="0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996950</wp:posOffset>
              </wp:positionH>
              <wp:positionV relativeFrom="page">
                <wp:posOffset>9887585</wp:posOffset>
              </wp:positionV>
              <wp:extent cx="1371600" cy="1003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16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23"/>
                              <w:sz w:val="18"/>
                              <w:szCs w:val="18"/>
                            </w:rPr>
                            <w:t xml:space="preserve">VZ </w:t>
                          </w:r>
                          <w:r>
                            <w:rPr>
                              <w:rStyle w:val="CharStyle23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12_2022 Intubační bužie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.5pt;margin-top:778.55000000000007pt;width:108.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3"/>
                        <w:sz w:val="18"/>
                        <w:szCs w:val="18"/>
                      </w:rPr>
                      <w:t xml:space="preserve">VZ </w:t>
                    </w:r>
                    <w:r>
                      <w:rPr>
                        <w:rStyle w:val="CharStyle23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12_2022 Intubační bužie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1014730</wp:posOffset>
              </wp:positionH>
              <wp:positionV relativeFrom="page">
                <wp:posOffset>9921240</wp:posOffset>
              </wp:positionV>
              <wp:extent cx="1374775" cy="8255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477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23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12 2022 Intubační bužie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9.900000000000006pt;margin-top:781.20000000000005pt;width:108.25pt;height:6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3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12 2022 Intubační bužie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9845040</wp:posOffset>
              </wp:positionV>
              <wp:extent cx="48895" cy="8255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8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Style w:val="CharStyle23"/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94.5pt;margin-top:775.20000000000005pt;width:3.8500000000000001pt;height:6.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Style w:val="CharStyle23"/>
                          <w:rFonts w:ascii="Arial" w:eastAsia="Arial" w:hAnsi="Arial" w:cs="Arial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981710</wp:posOffset>
              </wp:positionH>
              <wp:positionV relativeFrom="page">
                <wp:posOffset>10085705</wp:posOffset>
              </wp:positionV>
              <wp:extent cx="1371600" cy="10350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16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23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12_2022 Intubační bužie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77.299999999999997pt;margin-top:794.14999999999998pt;width:108.pt;height:8.15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3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12_2022 Intubační bužie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1014730</wp:posOffset>
              </wp:positionH>
              <wp:positionV relativeFrom="page">
                <wp:posOffset>9902825</wp:posOffset>
              </wp:positionV>
              <wp:extent cx="1368425" cy="8509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6842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23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122022 Intubační bužie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79.900000000000006pt;margin-top:779.75pt;width:107.75pt;height:6.7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3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122022 Intubační bužie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5861050</wp:posOffset>
              </wp:positionH>
              <wp:positionV relativeFrom="page">
                <wp:posOffset>667385</wp:posOffset>
              </wp:positionV>
              <wp:extent cx="554990" cy="10350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499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CharStyle23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2022001907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61.5pt;margin-top:52.550000000000004pt;width:43.700000000000003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23"/>
                        <w:rFonts w:ascii="Arial" w:eastAsia="Arial" w:hAnsi="Arial" w:cs="Arial"/>
                        <w:sz w:val="15"/>
                        <w:szCs w:val="15"/>
                      </w:rPr>
                      <w:t>2022001907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86D9ED"/>
      <w:sz w:val="18"/>
      <w:szCs w:val="18"/>
      <w:u w:val="none"/>
    </w:rPr>
  </w:style>
  <w:style w:type="character" w:customStyle="1" w:styleId="CharStyle8">
    <w:name w:val="Nadpis #1_"/>
    <w:basedOn w:val="DefaultParagraphFont"/>
    <w:link w:val="Style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4">
    <w:name w:val="Základní text (2)_"/>
    <w:basedOn w:val="DefaultParagraphFont"/>
    <w:link w:val="Style13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1">
    <w:name w:val="Nadpis #2_"/>
    <w:basedOn w:val="DefaultParagraphFont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CharStyle23">
    <w:name w:val="Záhlaví nebo zápatí (2)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Nadpis #3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9">
    <w:name w:val="Titulek tabulky_"/>
    <w:basedOn w:val="DefaultParagraphFont"/>
    <w:link w:val="Style28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32">
    <w:name w:val="Jiné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2">
    <w:name w:val="Základní text (3)_"/>
    <w:basedOn w:val="DefaultParagraphFont"/>
    <w:link w:val="Style5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2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6D9ED"/>
      <w:sz w:val="18"/>
      <w:szCs w:val="18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auto"/>
      <w:outlineLvl w:val="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13">
    <w:name w:val="Základní text (2)"/>
    <w:basedOn w:val="Normal"/>
    <w:link w:val="CharStyle14"/>
    <w:pPr>
      <w:widowControl w:val="0"/>
      <w:shd w:val="clear" w:color="auto" w:fill="auto"/>
    </w:pPr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20">
    <w:name w:val="Nadpis #2"/>
    <w:basedOn w:val="Normal"/>
    <w:link w:val="CharStyle21"/>
    <w:pPr>
      <w:widowControl w:val="0"/>
      <w:shd w:val="clear" w:color="auto" w:fill="auto"/>
      <w:spacing w:after="20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paragraph" w:customStyle="1" w:styleId="Style22">
    <w:name w:val="Záhlaví nebo zápatí (2)"/>
    <w:basedOn w:val="Normal"/>
    <w:link w:val="CharStyle2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6">
    <w:name w:val="Nadpis #3"/>
    <w:basedOn w:val="Normal"/>
    <w:link w:val="CharStyle27"/>
    <w:pPr>
      <w:widowControl w:val="0"/>
      <w:shd w:val="clear" w:color="auto" w:fill="auto"/>
      <w:spacing w:after="440" w:line="286" w:lineRule="auto"/>
      <w:ind w:left="2020" w:hanging="130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8">
    <w:name w:val="Titulek tabulky"/>
    <w:basedOn w:val="Normal"/>
    <w:link w:val="CharStyle29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31">
    <w:name w:val="Jiné"/>
    <w:basedOn w:val="Normal"/>
    <w:link w:val="CharStyle32"/>
    <w:pPr>
      <w:widowControl w:val="0"/>
      <w:shd w:val="clear" w:color="auto" w:fill="auto"/>
      <w:spacing w:after="22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1">
    <w:name w:val="Základní text (3)"/>
    <w:basedOn w:val="Normal"/>
    <w:link w:val="CharStyle52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image" Target="media/image1.jpeg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2.jpeg" TargetMode="Externa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/Relationships>
</file>