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Krajská správa a údržba silnic Vysočiny, příspěvková organizace: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013/2022-KSÚSV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společném zadání veřejných zadavatelů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br/>
        <w:t>Smluvní strany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632"/>
        <w:gridCol w:w="4584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99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824"/>
        <w:gridCol w:w="7728"/>
      </w:tblGrid>
      <w:tr>
        <w:trPr>
          <w:trHeight w:val="4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 Křelovice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Křelovice 67, 394 45 Křelovice u Pelhřimova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Jaromírem Dolejšem, starostou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00248487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CZ00248487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„zadavatelé“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ustanovením § 2716 zákona č. 89/2012 Sb., občanský zákoník, v platném znění (dále jen „občanský zákoník“) a ustanovením § 7 zákona č. 134/2016 Sb., o zadávání veřejných zakázek, v platném znění (dále jen „ZZVZ“),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úprava vzájemných práv a povinností zadavatelů k třetím osobám a k sobě navzájem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„II/112 Křelovice - propustek ev. č. 112-219P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jsou stavební práce.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4" w:val="left"/>
        </w:tabs>
        <w:bidi w:val="0"/>
        <w:spacing w:before="0" w:after="3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dále úprava vzájemných práv a povinností zadavatelů v souvislosti se zajištěním technického dozoru stavebníka, autorského dozoru, koordinátora bezpečnosti a ochrany zdraví při práci na staveništi a archeologického průzkumu pro dotčené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na financování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„II/112 Křelovice - propustek ev. č. 112-219P“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se budou podílet v rozsahu prací vymezených projektovou dokumentací resp. soupisem prací vypracovaným pro tyto účely pro jednotlivé stavby a zároveň pro jednotlivé investory, kterými budou zadavatel č. 1 a zadavatel č. 2 dle samostatné smlouvy o dílo uzavřené s účastníkem vybraným na základě zadávacího řízení pro příslušnou část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zakázka na stavební práce bude zadána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podlimitní veřejná zakázka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stavební práce v podlimitním režimu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zjednodušeném podlimitním řízení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§ 53 odst. 1 ZZVZ. Předmět veřejné zakázky je rozdělen na jednotlivé stavební objekty, dle příslušné projektové dokumentace: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97" w:val="left"/>
        </w:tabs>
        <w:bidi w:val="0"/>
        <w:spacing w:before="0" w:after="0" w:line="24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Projektová dokumentace: „II/112 Křelovice - propustek ev. č. 112-219P“, ve stupni DÚSP a PDPS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;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02/2020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;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zpracovatel: DIPONT s. r. o., Klíšská 1432/18, 400 01 Ústí nad Labem, IČO: 28693094; odpovědný projektant:</w:t>
        <w:tab/>
        <w:t>autorizovaný inženýr pro dopravní stavby, ČKAIT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 v členění: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7" w:val="left"/>
        </w:tabs>
        <w:bidi w:val="0"/>
        <w:spacing w:before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40" w:val="left"/>
        </w:tabs>
        <w:bidi w:val="0"/>
        <w:spacing w:before="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PD „II/112 Křelovice - propustek ev. č. 112-219P“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010</w:t>
        <w:tab/>
        <w:t>Vedlejší a rozpočtové náklady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</w:t>
        <w:tab/>
        <w:t>Úprava silnice II/112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181</w:t>
        <w:tab/>
        <w:t>Dopravně inženýrská opatření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22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201</w:t>
        <w:tab/>
        <w:t>Propustek ev. č. 112-219P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7" w:val="left"/>
        </w:tabs>
        <w:bidi w:val="0"/>
        <w:spacing w:before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40" w:val="left"/>
        </w:tabs>
        <w:bidi w:val="0"/>
        <w:spacing w:before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II/112 Křelovice - propustek ev. č. 112-219P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102</w:t>
        <w:tab/>
        <w:t>Úpravy hrany komunikace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22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441</w:t>
        <w:tab/>
        <w:t>Úprava osvětlení stávajícího přechodu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TDS, koordinátora BOZP a AD na stavbě zajistí zadavatel č. 1 společného pro oba zadavatele. Odměna TDS a koordinátora BOZP bude zadavateli č. 2 účtována na základě předem sjednané cenové kalkulace. Odměna AD bude zadavateli č. 2 přeúčtována procentním podílem, jaký tvoří jeho podíl k celkové hodnotě zakázky.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Archeologický průzkum zajistí zadavatel č. 1 společný pro oba zadavatele. Odměna archeologického průzkumu bude zadavateli č. 2 přeúčtována dle skutečně provedených prací v souvislosti s konkrétní částí zakázky.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ve výzvě, případně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zadavatelskou činnost ve smyslu zákona v tomto zadávacím řízení bude vykonávat zadavatel č. 1. Podání nabídek bude elektronicky, prostřednictvím elektronického nástroje E-ZAK. Zadavatelé se dohodli, že otevírání nabídek provede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 provádění úkonů souvisejících s posouzením splnění podmínek účasti dodavatelů a hodnocením nabídek podle ZZVZ 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  <w:tab/>
        <w:t>3 členové včetně zástupce zřizovatele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2" w:val="left"/>
        </w:tabs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  <w:tab/>
        <w:t>2 členové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jmenuje na základě nominace jednotlivými zadavateli ve výše uvedeném poměru členy hodnotící komise a jejich náhradníky.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2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Jednání hodnotící komise pro hodnocení nabídek a posouzení splnění podmínek účasti (dále hodnotící komise) bude probíhat formou videokonference. Zadavatel č. 1 odešle jmenovaným členům hodnotící komise termín jednání hodnotící komise a odkaz na konferenční místnost. Nebude-li možné provést jednání hodnotící komise formou videokonference, bude místem konání jednání sídlo zadavatele č. 1.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2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rozhodnutí o výběru dodavatele vydá zadavatel č. 1 i zadavatel č. 2. Oznámení o výběru dodavatele, jakož i veškeré další písemnosti spojené se zadávacím řízením vydá a doručí uchazečům zadavatel č. 1 v souladu se ZZVZ.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2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Zadavatelem, který je pověřen vystupovat za sdružené zadavatele navenek vůči třetím osobám, je zadavatel č. 1. Pro účely jednání o smlouvě na vymezenou část veřejné zakázky doručí zadavatel č. 1 neprodleně zadavateli č. 2 vyrozumění o marném uplynutí lhůty pro podání námitek podle § 242 ZZVZ.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2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bude při své zadavatelské činnosti postupovat podle ZZVZ a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line="240" w:lineRule="auto"/>
        <w:ind w:left="50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DÚSP a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II/112 Křelovice - propustek ev. č. 112-219P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500" w:right="0" w:firstLine="8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12700</wp:posOffset>
                </wp:positionV>
                <wp:extent cx="731520" cy="6337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010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181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42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 201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05pt;margin-top:1.pt;width:57.600000000000001pt;height:49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010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181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 201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Vedlejší a rozpočtové náklady Úprava silnice II/112 Dopravně inženýrská opatření Propustek ev. č. 112-219P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line="240" w:lineRule="auto"/>
        <w:ind w:left="50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DÚSP a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II/112 Křelovice - propustek ev. č. 112-219P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27" w:val="left"/>
          <w:tab w:pos="2786" w:val="left"/>
        </w:tabs>
        <w:bidi w:val="0"/>
        <w:spacing w:before="0" w:after="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102</w:t>
        <w:tab/>
        <w:t>Úpravy hrany komunikace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27" w:val="left"/>
          <w:tab w:pos="2786" w:val="left"/>
        </w:tabs>
        <w:bidi w:val="0"/>
        <w:spacing w:before="0" w:after="22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441</w:t>
        <w:tab/>
        <w:t>Úprava osvětlení stávajícího přechodu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je povinen: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after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spolupracovat při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zadavateli č. 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tyto účely se odpovědným pracovníkem zadavatele č. 1 rozumí: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816" w:val="left"/>
        </w:tabs>
        <w:bidi w:val="0"/>
        <w:spacing w:before="0" w:line="240" w:lineRule="auto"/>
        <w:ind w:left="1000" w:right="0" w:firstLine="1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referent investiční výstavby; Krajská správa a údržba silnic Vysočiny, příspěvková organizace; tel.:</w:t>
        <w:tab/>
        <w:t>mob.: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zadávacího řízení veřejné zakázky: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816" w:val="left"/>
          <w:tab w:pos="6486" w:val="left"/>
        </w:tabs>
        <w:bidi w:val="0"/>
        <w:spacing w:before="0" w:line="240" w:lineRule="auto"/>
        <w:ind w:left="1000" w:right="0" w:firstLine="1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referent veřejných zakázek; Krajská správa a údržba silnic Vysočiny, příspěvková organizace; tel.:</w:t>
        <w:tab/>
        <w:t>mob.:</w:t>
        <w:tab/>
        <w:t>; e-mail: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nominovat své zástupce (členy a jejich náhradníky) do hodnotící komise nejpozději k termínu zahájení zadávacího řízení;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informovat zadavatele č. 1 o všech podstatných skutečnostech majících vliv na průběh zadávacího řízení a jeho zákonnost;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neprovede-li zadavatel č. 2 nominaci členů a náhradníků členů komise do termínu zahájení zadávacího řízení, provede zadavatel č. 1 jmenování hodnotící komise, v plném rozsahu, dle vlastní nominace;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neprodleně sdělit zadavateli č. 1 zejména přijetí rozhodnutí o přidělení veřejné zakázky příslušnými orgány zadavatele č. 2 a poté bez zbytečného odkladu zaslat výpis usnesení o tomto rozhodnutí;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uzavřené smlouvy o dílo, případně jejich dodatků, zajistit publikační povinnost dílčích náležitostí zakázky příslušného zadavatele stanovených ust. § 219 ZZVZ , které dle této smlouvy není oprávněn vykonat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jsou povinni: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91" w:val="left"/>
        </w:tabs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harmonogram zadání veřejné zakázky;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91" w:val="left"/>
        </w:tabs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zadávací podmínky veřejné soutěže;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91" w:val="left"/>
        </w:tabs>
        <w:bidi w:val="0"/>
        <w:spacing w:before="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 si navzájem veškerou nezbytnou a požadovanou součinnost, zejména pokud jde o výměnu relevantních dokumentů, podávání vysvětlení a písemných stanovisek a vlastní uzavření smlouvy o dílo;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91" w:val="left"/>
        </w:tabs>
        <w:bidi w:val="0"/>
        <w:spacing w:before="0" w:after="34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neuzavírat s vybraným uchazečem smlouvu o dílo, pokud budou podány námitky proti rozhodnutí o přidělení veřejné zakázky bez ohledu na to, proti kterému zadavateli nebo části veřejné zakázky směřují.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Zásady jednání zadavatelů a osob za ně jednajících, odpovědnost zadavatelů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čestně prohlašují, že zachovají mlčenlivost o všech skutečnostech, o kterých se dozvěděli v souvislosti s touto veřejnou zakázkou. Zadavatelé jsou povinni zajistit nepodjatost, závazek mlčenlivosti a vyloučení střetu zájmů u všech osob, které pověří činnostmi souvisejícími s realizací této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každý ze zadavatelů zúčastněných na společném zadávání odpovídá samostatně a v plném rozsahu za ty úkony, které činí vlastním jménem a výlučně na svůj účet.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porušení ten ze zadavatelů, který svým jednáním toto prodlení nebo porušení způsobil.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Sankce, jakož i jiné náhrady škody způsobené porušením ZZVZ nebo této smlouvy,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Každý zadavatel nese náklady svého zastoupení v souvislosti se svou odpovědností za zákonný průběh zadávacího řízení v řízení před orgánem dohledu nebo soudem.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závazku ze smlouvy budou realizovány samostatně dotčeným zadavatelem, za podmínek stanovených v ustanovení § 222 ZZVZ, mimo působnost této smlouvy. Mezi zadavateli se sjednává, že pro stanovení původní hodnoty závazku ze smlouvy ve smyslu ustanovení § 222 ZZVZ budou pro každou z částí použity hodnoty náležící dotčené části na základě výsledků zadávacího řízení.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o výsledku podlimitního řízení ve Věstníku veřejných zakázek zajistí zadavatel č. 1 za oba zadavatele v souladu s § 212 ZZVZ.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</w:tabs>
        <w:bidi w:val="0"/>
        <w:spacing w:before="0" w:after="3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Případné změny závazků ze smlouvy dle § 222 ZZVZ a z něj vyplývající oznámení o změně dle § 212 ZZVZ si do VVZ zajistí každý zadavatel sám.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31. 12. 2023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pozbývá tato smlouva platnosti 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1. 1. 2024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after="3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 o vysvětlení zadávací dokumentace) je oprávněný pracovník zadavatele č. 1 oprávněn určit termíny v řádech hodin.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a placení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6" w:val="left"/>
        </w:tabs>
        <w:bidi w:val="0"/>
        <w:spacing w:before="0" w:after="2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zveřejnění Oznámení o zveřejnění výsledku podlimitního zadávacího řízení ve Věstníku veřejných zakázek zajistí zadavatel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smluvními stranami se sjednává, že pro společné zadání veřejné zakázky na stavební práce platí v plném rozsahu všechna ustanovení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Obdrží-li zadavatel č. 2 jakýkoliv doklad nebo dokument vztahující se k zadání této veřejné zakázky,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povinen bezodkladně poskytnout dokument v originále zadavateli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místa sdružených zadavatelů a jejich odpovědní pracovníci jsou: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86" w:val="left"/>
          <w:tab w:pos="6182" w:val="left"/>
        </w:tabs>
        <w:bidi w:val="0"/>
        <w:spacing w:before="0" w:after="100" w:line="240" w:lineRule="auto"/>
        <w:ind w:left="580" w:right="0" w:firstLine="20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referent veřejných zakázek; Krajská správa a údržba silnic Vysočiny, příspěvková organizace; tel.:</w:t>
        <w:tab/>
        <w:t>, mob.:</w:t>
        <w:tab/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starosta; tel.: mob.: ; e-mail: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Archivaci zadávací dokumentace dle požadavků zákona a jiných právních předpisů zajišťuje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ostatní skutečnosti neupravené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obou zadavatelů.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je vyhotovena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elektronické podobě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přičemž obě smluvní strany obdrží její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340/2015 Sb., o zvláštních podmínkách účinnosti některých smluv, uveřejňování těchto smluv a o registru smluv (zákon o registru smluv) splní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</w:tabs>
        <w:bidi w:val="0"/>
        <w:spacing w:before="0" w:after="0" w:line="240" w:lineRule="auto"/>
        <w:ind w:left="580" w:right="0" w:hanging="58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383" w:left="1233" w:right="1090" w:bottom="12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byla projednána a schválena na zasedání Zastupitelstva obce Křelovice, dne 24.2.2022, usnesením č. 376.</w:t>
      </w:r>
    </w:p>
    <w:p>
      <w:pPr>
        <w:widowControl w:val="0"/>
        <w:spacing w:line="207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34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1x Plná moc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zadavatele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Jihlavě, dne: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zadavatele č.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1234" w:right="3025" w:bottom="3457" w:header="0" w:footer="3" w:gutter="0"/>
          <w:cols w:num="2" w:space="720" w:equalWidth="0">
            <w:col w:w="2376" w:space="2582"/>
            <w:col w:w="268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Křelovicích, dne: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13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12700</wp:posOffset>
                </wp:positionV>
                <wp:extent cx="892810" cy="25590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Jaromír Dolejš 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9.94999999999999pt;margin-top:1.pt;width:70.299999999999997pt;height:20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Jaromír Dolejš starosta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1234" w:right="4810" w:bottom="13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 Á MOC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udělená dle ustanovení § 441 a následující občanského zákoníku</w:t>
      </w:r>
    </w:p>
    <w:sectPr>
      <w:footnotePr>
        <w:pos w:val="pageBottom"/>
        <w:numFmt w:val="decimal"/>
        <w:numRestart w:val="continuous"/>
      </w:footnotePr>
      <w:pgSz w:w="11900" w:h="16840"/>
      <w:pgMar w:top="1393" w:left="3093" w:right="2950" w:bottom="139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10040620</wp:posOffset>
              </wp:positionV>
              <wp:extent cx="600710" cy="9779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7.44999999999999pt;margin-top:790.60000000000002pt;width:47.299999999999997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9999345</wp:posOffset>
              </wp:positionV>
              <wp:extent cx="607187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718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99999999999999pt;margin-top:787.35000000000002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561340</wp:posOffset>
              </wp:positionV>
              <wp:extent cx="2346960" cy="977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469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SSZVZ II/112 Křelovice - propustek ev. č. 112-219P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4.049999999999997pt;margin-top:44.200000000000003pt;width:184.80000000000001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SSZVZ II/112 Křelovice - propustek ev. č. 112-219P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674370</wp:posOffset>
              </wp:positionV>
              <wp:extent cx="607187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718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99999999999999pt;margin-top:53.100000000000001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5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6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7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Kostelecká Miluše</dc:creator>
  <cp:keywords/>
</cp:coreProperties>
</file>