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6755" w14:textId="77777777" w:rsidR="00F61268" w:rsidRDefault="00F61268" w:rsidP="00F61268">
      <w:pPr>
        <w:pStyle w:val="Nzev"/>
      </w:pPr>
      <w:r>
        <w:t xml:space="preserve">Smlouva </w:t>
      </w:r>
    </w:p>
    <w:p w14:paraId="012A071E" w14:textId="77777777" w:rsidR="00F61268" w:rsidRDefault="00F61268" w:rsidP="00F61268">
      <w:pPr>
        <w:pStyle w:val="Nzev"/>
      </w:pPr>
      <w:r>
        <w:t xml:space="preserve">o poskytnutí návratné finanční výpomoci z rozpočtu Zlínského kraje </w:t>
      </w:r>
    </w:p>
    <w:p w14:paraId="445FB834" w14:textId="2837150E" w:rsidR="00F61268" w:rsidRDefault="00F95542" w:rsidP="00F61268">
      <w:pPr>
        <w:pStyle w:val="Nzev"/>
      </w:pPr>
      <w:r>
        <w:t xml:space="preserve">číslo: </w:t>
      </w:r>
      <w:bookmarkStart w:id="0" w:name="_GoBack"/>
      <w:r>
        <w:t>D/0246</w:t>
      </w:r>
      <w:r w:rsidR="00F61268">
        <w:t>/2022/DOP</w:t>
      </w:r>
      <w:bookmarkEnd w:id="0"/>
    </w:p>
    <w:p w14:paraId="272A8679" w14:textId="77777777" w:rsidR="00F61268" w:rsidRDefault="00F61268" w:rsidP="00F61268">
      <w:pPr>
        <w:pStyle w:val="Bezmezer"/>
        <w:jc w:val="center"/>
      </w:pPr>
      <w:r>
        <w:t>(uzavřená dle §159 a násl. zákona č. 500/2004 Sb., správní řád, ve znění pozdějších předpisů)</w:t>
      </w:r>
    </w:p>
    <w:p w14:paraId="25759E42" w14:textId="77777777" w:rsidR="00F61268" w:rsidRDefault="00F61268" w:rsidP="00F61268">
      <w:pPr>
        <w:pStyle w:val="Bezmezer"/>
      </w:pPr>
      <w: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82"/>
      </w:tblGrid>
      <w:tr w:rsidR="00F61268" w14:paraId="659A1F97" w14:textId="77777777" w:rsidTr="007B0C2D">
        <w:tc>
          <w:tcPr>
            <w:tcW w:w="1980" w:type="dxa"/>
          </w:tcPr>
          <w:p w14:paraId="2C451CB3" w14:textId="77777777" w:rsidR="00F61268" w:rsidRPr="00F61268" w:rsidRDefault="00F61268" w:rsidP="00F61268">
            <w:pPr>
              <w:pStyle w:val="Bezmezer"/>
              <w:rPr>
                <w:b/>
              </w:rPr>
            </w:pPr>
            <w:r w:rsidRPr="00F61268">
              <w:rPr>
                <w:b/>
              </w:rPr>
              <w:t>Poskytovatel</w:t>
            </w:r>
          </w:p>
        </w:tc>
        <w:tc>
          <w:tcPr>
            <w:tcW w:w="7082" w:type="dxa"/>
          </w:tcPr>
          <w:p w14:paraId="726AC6E1" w14:textId="77777777" w:rsidR="00F61268" w:rsidRPr="00F61268" w:rsidRDefault="00F61268" w:rsidP="00F61268">
            <w:pPr>
              <w:pStyle w:val="Bezmezer"/>
              <w:rPr>
                <w:b/>
              </w:rPr>
            </w:pPr>
            <w:r w:rsidRPr="00F61268">
              <w:rPr>
                <w:b/>
              </w:rPr>
              <w:t xml:space="preserve">Zlínský kraj </w:t>
            </w:r>
          </w:p>
          <w:p w14:paraId="055CAD5D" w14:textId="77777777" w:rsidR="00F61268" w:rsidRDefault="00F61268" w:rsidP="00F61268">
            <w:pPr>
              <w:pStyle w:val="Bezmezer"/>
            </w:pPr>
            <w:r>
              <w:t>Sídlo: Zlín, tř. T. Bati 21, PSČ 761 90</w:t>
            </w:r>
          </w:p>
          <w:p w14:paraId="4F737392" w14:textId="77777777" w:rsidR="00F61268" w:rsidRDefault="00F61268" w:rsidP="00F61268">
            <w:pPr>
              <w:pStyle w:val="Bezmezer"/>
            </w:pPr>
            <w:r>
              <w:t>zastoupen: Ing. Radimem Holišem, hejtmanem</w:t>
            </w:r>
          </w:p>
          <w:p w14:paraId="1B257704" w14:textId="77777777" w:rsidR="00F61268" w:rsidRDefault="00F61268" w:rsidP="00F61268">
            <w:pPr>
              <w:pStyle w:val="Bezmezer"/>
            </w:pPr>
            <w:r>
              <w:t>IČO: 70891320</w:t>
            </w:r>
          </w:p>
          <w:p w14:paraId="0753992B" w14:textId="77777777" w:rsidR="00F61268" w:rsidRDefault="00F61268" w:rsidP="00F61268">
            <w:pPr>
              <w:pStyle w:val="Bezmezer"/>
            </w:pPr>
            <w:r>
              <w:t>bankovní spojení: Česká spořitelna, a. s., č. ú. 2786182/0800</w:t>
            </w:r>
          </w:p>
          <w:p w14:paraId="2D27A964" w14:textId="77777777" w:rsidR="00F61268" w:rsidRDefault="00F61268" w:rsidP="00F61268">
            <w:pPr>
              <w:pStyle w:val="Bezmezer"/>
            </w:pPr>
            <w:r>
              <w:t>(dále jen „</w:t>
            </w:r>
            <w:r w:rsidRPr="00F61268">
              <w:rPr>
                <w:b/>
              </w:rPr>
              <w:t>poskytovatel</w:t>
            </w:r>
            <w:r>
              <w:t>“)</w:t>
            </w:r>
          </w:p>
        </w:tc>
      </w:tr>
      <w:tr w:rsidR="00F61268" w14:paraId="3FD2223E" w14:textId="77777777" w:rsidTr="007B0C2D">
        <w:tc>
          <w:tcPr>
            <w:tcW w:w="1980" w:type="dxa"/>
          </w:tcPr>
          <w:p w14:paraId="64BAE1E2" w14:textId="77777777" w:rsidR="00F61268" w:rsidRDefault="00F61268" w:rsidP="00F61268">
            <w:pPr>
              <w:pStyle w:val="Bezmezer"/>
            </w:pPr>
          </w:p>
          <w:p w14:paraId="707888DE" w14:textId="77777777" w:rsidR="00F61268" w:rsidRDefault="00F61268" w:rsidP="00F61268">
            <w:pPr>
              <w:pStyle w:val="Bezmezer"/>
            </w:pPr>
            <w:r>
              <w:t>a</w:t>
            </w:r>
          </w:p>
          <w:p w14:paraId="5B27B0D2" w14:textId="77777777" w:rsidR="00F61268" w:rsidRDefault="00F61268" w:rsidP="00F61268">
            <w:pPr>
              <w:pStyle w:val="Bezmezer"/>
            </w:pPr>
          </w:p>
        </w:tc>
        <w:tc>
          <w:tcPr>
            <w:tcW w:w="7082" w:type="dxa"/>
          </w:tcPr>
          <w:p w14:paraId="1CB75204" w14:textId="77777777" w:rsidR="00F61268" w:rsidRDefault="00F61268" w:rsidP="00F61268">
            <w:pPr>
              <w:pStyle w:val="Bezmezer"/>
            </w:pPr>
          </w:p>
        </w:tc>
      </w:tr>
      <w:tr w:rsidR="00F61268" w14:paraId="7E0D8B93" w14:textId="77777777" w:rsidTr="007B0C2D">
        <w:tc>
          <w:tcPr>
            <w:tcW w:w="1980" w:type="dxa"/>
          </w:tcPr>
          <w:p w14:paraId="7B78869A" w14:textId="77777777" w:rsidR="00F61268" w:rsidRPr="00F61268" w:rsidRDefault="00F61268" w:rsidP="00F61268">
            <w:pPr>
              <w:pStyle w:val="Bezmezer"/>
              <w:rPr>
                <w:b/>
              </w:rPr>
            </w:pPr>
            <w:r w:rsidRPr="00F61268">
              <w:rPr>
                <w:b/>
              </w:rPr>
              <w:t>Příjemce</w:t>
            </w:r>
          </w:p>
        </w:tc>
        <w:tc>
          <w:tcPr>
            <w:tcW w:w="7082" w:type="dxa"/>
          </w:tcPr>
          <w:p w14:paraId="59D0B93B" w14:textId="77777777" w:rsidR="00F61268" w:rsidRPr="00F61268" w:rsidRDefault="00F61268" w:rsidP="00F61268">
            <w:pPr>
              <w:pStyle w:val="Bezmezer"/>
              <w:rPr>
                <w:b/>
              </w:rPr>
            </w:pPr>
            <w:r w:rsidRPr="00F61268">
              <w:rPr>
                <w:b/>
              </w:rPr>
              <w:t>Ředitelství silnic Zlínského kraje, příspěvková organizace</w:t>
            </w:r>
          </w:p>
          <w:p w14:paraId="375EECDE" w14:textId="77777777" w:rsidR="00F61268" w:rsidRDefault="00F61268" w:rsidP="00F61268">
            <w:pPr>
              <w:pStyle w:val="Bezmezer"/>
            </w:pPr>
            <w:r>
              <w:t>se sídlem K Majáku 5001, 761 23 Zlín</w:t>
            </w:r>
          </w:p>
          <w:p w14:paraId="4FB1D1B8" w14:textId="77777777" w:rsidR="00F61268" w:rsidRDefault="00F61268" w:rsidP="00F61268">
            <w:pPr>
              <w:pStyle w:val="Bezmezer"/>
            </w:pPr>
            <w:r>
              <w:t>zastoupená: Ing. Bronislavem Malým, ředitelem</w:t>
            </w:r>
          </w:p>
          <w:p w14:paraId="73C76E36" w14:textId="77777777" w:rsidR="00F61268" w:rsidRDefault="00F61268" w:rsidP="00F61268">
            <w:pPr>
              <w:pStyle w:val="Bezmezer"/>
            </w:pPr>
            <w:r>
              <w:t>IČO: 70934860</w:t>
            </w:r>
          </w:p>
          <w:p w14:paraId="44DBFCD0" w14:textId="77777777" w:rsidR="00F61268" w:rsidRDefault="00F61268" w:rsidP="00F61268">
            <w:pPr>
              <w:pStyle w:val="Bezmezer"/>
            </w:pPr>
            <w:r>
              <w:t>bankovní spojení: 3464732/0800</w:t>
            </w:r>
          </w:p>
          <w:p w14:paraId="467E8051" w14:textId="77777777" w:rsidR="00F61268" w:rsidRDefault="00F61268" w:rsidP="00F61268">
            <w:pPr>
              <w:pStyle w:val="Bezmezer"/>
            </w:pPr>
            <w:r>
              <w:t>(dále jen „</w:t>
            </w:r>
            <w:r w:rsidRPr="00F61268">
              <w:rPr>
                <w:b/>
              </w:rPr>
              <w:t>příjemce</w:t>
            </w:r>
            <w:r>
              <w:t>“)</w:t>
            </w:r>
          </w:p>
        </w:tc>
      </w:tr>
    </w:tbl>
    <w:p w14:paraId="68B072AC" w14:textId="77777777" w:rsidR="00F61268" w:rsidRDefault="00F61268" w:rsidP="00F61268">
      <w:pPr>
        <w:pStyle w:val="Bezmezer"/>
      </w:pPr>
    </w:p>
    <w:p w14:paraId="542C1C75" w14:textId="77777777" w:rsidR="00F61268" w:rsidRDefault="00F61268" w:rsidP="00F61268">
      <w:pPr>
        <w:pStyle w:val="Nadpis1"/>
      </w:pPr>
      <w:r>
        <w:t>Předmět smlouvy</w:t>
      </w:r>
    </w:p>
    <w:p w14:paraId="3B4C8487" w14:textId="222FF552" w:rsidR="00F61268" w:rsidRPr="00DE0FC3" w:rsidRDefault="00F61268" w:rsidP="00F61268">
      <w:pPr>
        <w:pStyle w:val="2rove"/>
      </w:pPr>
      <w:r>
        <w:t xml:space="preserve">Poskytovatel poskytne příjemci za podmínek uvedených v čl. </w:t>
      </w:r>
      <w:r w:rsidR="006821EE">
        <w:t>2</w:t>
      </w:r>
      <w:r>
        <w:t xml:space="preserve">. až </w:t>
      </w:r>
      <w:r w:rsidR="006821EE">
        <w:t>4</w:t>
      </w:r>
      <w:r>
        <w:t xml:space="preserve">. návratnou finanční výpomoc z rozpočtu Zlínského kraje ve výši </w:t>
      </w:r>
      <w:r w:rsidRPr="00226BEC">
        <w:rPr>
          <w:b/>
        </w:rPr>
        <w:t>80.000.000 Kč</w:t>
      </w:r>
      <w:r>
        <w:t xml:space="preserve">, slovy </w:t>
      </w:r>
      <w:r w:rsidR="00B00AB8">
        <w:t xml:space="preserve">osmdesátmilionů </w:t>
      </w:r>
      <w:r>
        <w:t xml:space="preserve">korun českých, na předfinancování investičních výdajů, které </w:t>
      </w:r>
      <w:r w:rsidR="008F5EB9">
        <w:t>budou příjemci</w:t>
      </w:r>
      <w:r>
        <w:t xml:space="preserve"> poskytnuty ze Státního fondu dopravní infrastruktury v roce 2022</w:t>
      </w:r>
      <w:r w:rsidR="00D24996" w:rsidRPr="00DE0FC3">
        <w:t xml:space="preserve">, z fondů EU programu  </w:t>
      </w:r>
      <w:r w:rsidR="00AF321C">
        <w:t xml:space="preserve">Integrovaného regionálního operačního programu </w:t>
      </w:r>
      <w:r w:rsidR="00D24996" w:rsidRPr="00DE0FC3">
        <w:t xml:space="preserve">nebo jiných finančních zdrojů </w:t>
      </w:r>
      <w:r w:rsidR="00AF321C">
        <w:t xml:space="preserve"> příjemce</w:t>
      </w:r>
      <w:r w:rsidRPr="00DE0FC3">
        <w:t xml:space="preserve">.  </w:t>
      </w:r>
    </w:p>
    <w:p w14:paraId="01850896" w14:textId="10F14DFA" w:rsidR="00F61268" w:rsidRDefault="00F61268" w:rsidP="00F61268">
      <w:pPr>
        <w:pStyle w:val="2rove"/>
      </w:pPr>
      <w:r>
        <w:t>Návratná finanční výpomoc se poskytuje na výše uvedený účel uvedený v</w:t>
      </w:r>
      <w:r w:rsidR="00C054F7">
        <w:t> </w:t>
      </w:r>
      <w:r>
        <w:t>odst</w:t>
      </w:r>
      <w:r w:rsidR="00C054F7">
        <w:t>.</w:t>
      </w:r>
      <w:r>
        <w:t xml:space="preserve"> 1.1.</w:t>
      </w:r>
      <w:r w:rsidR="001D2C2F">
        <w:t xml:space="preserve"> </w:t>
      </w:r>
      <w:r>
        <w:t xml:space="preserve">Účelu musí být dosaženo nejpozději do </w:t>
      </w:r>
      <w:r w:rsidR="009F237C">
        <w:t>30.11.2022</w:t>
      </w:r>
      <w:r w:rsidR="00D24996">
        <w:t>.</w:t>
      </w:r>
    </w:p>
    <w:p w14:paraId="67A7184A" w14:textId="77777777" w:rsidR="00F61268" w:rsidRPr="00D24996" w:rsidRDefault="00F61268" w:rsidP="00F61268">
      <w:pPr>
        <w:pStyle w:val="2rove"/>
      </w:pPr>
      <w:r w:rsidRPr="00D24996">
        <w:t xml:space="preserve">Návratná finanční výpomoc je poskytována z rozpočtu poskytovatele a není tak kryta ze </w:t>
      </w:r>
      <w:r w:rsidRPr="00DE0FC3">
        <w:t>státního rozpočtu, ani z rozpočtu státního fondu nebo z Národního fondu</w:t>
      </w:r>
      <w:r w:rsidRPr="00D24996">
        <w:t>.</w:t>
      </w:r>
    </w:p>
    <w:p w14:paraId="105BB8C3" w14:textId="24E30E3A" w:rsidR="00F61268" w:rsidRDefault="00F61268" w:rsidP="00F61268">
      <w:pPr>
        <w:pStyle w:val="Nadpis1"/>
      </w:pPr>
      <w:r>
        <w:t>Pravidla pro přípravu a realizaci projektů</w:t>
      </w:r>
    </w:p>
    <w:p w14:paraId="29CBC2AB" w14:textId="35A58CD4" w:rsidR="00F61268" w:rsidRDefault="00F61268" w:rsidP="00F61268">
      <w:pPr>
        <w:pStyle w:val="2rove"/>
      </w:pPr>
      <w:r>
        <w:t xml:space="preserve">Závazným podkladem pro úkony příjemce při přípravě a realizaci projektů jsou </w:t>
      </w:r>
      <w:r w:rsidRPr="007B0C2D">
        <w:rPr>
          <w:b/>
        </w:rPr>
        <w:t>investiční záměry</w:t>
      </w:r>
      <w:r w:rsidR="001D2C2F">
        <w:rPr>
          <w:b/>
        </w:rPr>
        <w:t>,</w:t>
      </w:r>
      <w:r>
        <w:t xml:space="preserve"> směrnice č. </w:t>
      </w:r>
      <w:r w:rsidRPr="006821EE">
        <w:rPr>
          <w:b/>
        </w:rPr>
        <w:t>SM/41</w:t>
      </w:r>
      <w:r>
        <w:t xml:space="preserve"> - Příprava a realizace akcí reprodukce majetku Zlínského kraje, platné právní předpisy a vnitřní normy Zlínského kraje.</w:t>
      </w:r>
    </w:p>
    <w:p w14:paraId="08F7EBF2" w14:textId="25CEF1FC" w:rsidR="00F61268" w:rsidRDefault="00F61268" w:rsidP="00F61268">
      <w:pPr>
        <w:pStyle w:val="2rove"/>
      </w:pPr>
      <w:r>
        <w:t xml:space="preserve">Příjemce zajistí zpracování všech stupňů </w:t>
      </w:r>
      <w:r w:rsidRPr="007B0C2D">
        <w:rPr>
          <w:b/>
        </w:rPr>
        <w:t>projektové dokumentace, technický dozor a realizaci projektů</w:t>
      </w:r>
      <w:r w:rsidR="001D2C2F">
        <w:rPr>
          <w:b/>
        </w:rPr>
        <w:t xml:space="preserve"> </w:t>
      </w:r>
      <w:r w:rsidR="001D2C2F" w:rsidRPr="00DE0FC3">
        <w:t>nejpozději do 31.12.2023</w:t>
      </w:r>
      <w:r>
        <w:t xml:space="preserve">. </w:t>
      </w:r>
    </w:p>
    <w:p w14:paraId="2A2363E1" w14:textId="77777777" w:rsidR="00F61268" w:rsidRDefault="00F61268" w:rsidP="00F61268">
      <w:pPr>
        <w:pStyle w:val="2rove"/>
      </w:pPr>
      <w:r>
        <w:t xml:space="preserve">Příjemce zajistí veškerá </w:t>
      </w:r>
      <w:r w:rsidRPr="007B0C2D">
        <w:rPr>
          <w:b/>
        </w:rPr>
        <w:t>správní rozhodnutí</w:t>
      </w:r>
      <w:r>
        <w:t>, související s přípravou a realizací akcí.</w:t>
      </w:r>
    </w:p>
    <w:p w14:paraId="2ABB74B9" w14:textId="4EF36051" w:rsidR="00F61268" w:rsidRDefault="00F61268" w:rsidP="00F61268">
      <w:pPr>
        <w:pStyle w:val="2rove"/>
      </w:pPr>
      <w:r>
        <w:t xml:space="preserve">Příjemce je povinen zpracovat </w:t>
      </w:r>
      <w:r w:rsidRPr="003D1288">
        <w:rPr>
          <w:b/>
        </w:rPr>
        <w:t>Závěrečné vyhodnocení projektu</w:t>
      </w:r>
      <w:r w:rsidRPr="00CC4763">
        <w:t xml:space="preserve"> a</w:t>
      </w:r>
      <w:r w:rsidRPr="003D1288">
        <w:rPr>
          <w:b/>
        </w:rPr>
        <w:t xml:space="preserve"> Závěrečnou zprávu</w:t>
      </w:r>
      <w:r>
        <w:t xml:space="preserve"> akce v rozsahu přílohy č. </w:t>
      </w:r>
      <w:r w:rsidR="00D24996">
        <w:t>6</w:t>
      </w:r>
      <w:r>
        <w:t xml:space="preserve"> směrnice č. SM/41 - Příprava a realizace akcí reprodukce majetku Zlínského kraje a předložit ji poskytovateli do 90 dnů po dokončení akce (protokolární převzetí bezvadné stavby).</w:t>
      </w:r>
    </w:p>
    <w:p w14:paraId="7479A9B5" w14:textId="65CC0E1E" w:rsidR="00F61268" w:rsidRPr="00F61268" w:rsidRDefault="00F61268" w:rsidP="00F61268">
      <w:pPr>
        <w:pStyle w:val="2rove"/>
      </w:pPr>
      <w:r>
        <w:t xml:space="preserve">Finanční prostředky návratné finanční výpomoci musí být použity na financování investičních </w:t>
      </w:r>
      <w:r w:rsidR="008F5EB9">
        <w:t>potřeb příjemce</w:t>
      </w:r>
      <w:r w:rsidR="00AF321C">
        <w:t xml:space="preserve"> </w:t>
      </w:r>
      <w:r>
        <w:t>v souladu se schválenými investičními záměry</w:t>
      </w:r>
      <w:r w:rsidR="007209EA">
        <w:t>.</w:t>
      </w:r>
    </w:p>
    <w:p w14:paraId="7A70700C" w14:textId="77777777" w:rsidR="00F61268" w:rsidRDefault="007B0C2D" w:rsidP="00F61268">
      <w:pPr>
        <w:pStyle w:val="Nadpis1"/>
      </w:pPr>
      <w:r>
        <w:t>Splatnost a podmínky pro poskytnutí peněžních prostředků</w:t>
      </w:r>
    </w:p>
    <w:p w14:paraId="468780C2" w14:textId="77777777" w:rsidR="007B0C2D" w:rsidRDefault="007B0C2D" w:rsidP="007B0C2D">
      <w:pPr>
        <w:pStyle w:val="2rove"/>
      </w:pPr>
      <w:r>
        <w:t>Finanční prostředky budou poskytovatelem uvolňovány na základě:</w:t>
      </w:r>
    </w:p>
    <w:p w14:paraId="57636AD1" w14:textId="77777777" w:rsidR="007B0C2D" w:rsidRDefault="007B0C2D" w:rsidP="007B0C2D">
      <w:pPr>
        <w:pStyle w:val="3rove-trval"/>
      </w:pPr>
      <w:r>
        <w:t xml:space="preserve">písemné </w:t>
      </w:r>
      <w:r w:rsidRPr="007B0C2D">
        <w:rPr>
          <w:b/>
        </w:rPr>
        <w:t>žádosti</w:t>
      </w:r>
      <w:r>
        <w:t xml:space="preserve"> příjemce (vzor - příloha č. 1 této smlouvy),</w:t>
      </w:r>
    </w:p>
    <w:p w14:paraId="1C05B3B0" w14:textId="662CFDC9" w:rsidR="007B0C2D" w:rsidRDefault="007B0C2D" w:rsidP="007B0C2D">
      <w:pPr>
        <w:pStyle w:val="3rove-trval"/>
      </w:pPr>
      <w:r w:rsidRPr="007B0C2D">
        <w:rPr>
          <w:b/>
        </w:rPr>
        <w:t xml:space="preserve">po vyčerpání vlastních finančních </w:t>
      </w:r>
      <w:r w:rsidR="008F5EB9" w:rsidRPr="007B0C2D">
        <w:rPr>
          <w:b/>
        </w:rPr>
        <w:t>zdrojů</w:t>
      </w:r>
      <w:r w:rsidR="008F5EB9">
        <w:t xml:space="preserve"> příjemce</w:t>
      </w:r>
      <w:r>
        <w:t>.</w:t>
      </w:r>
    </w:p>
    <w:p w14:paraId="21CB1FA9" w14:textId="77777777" w:rsidR="007B0C2D" w:rsidRDefault="007B0C2D" w:rsidP="007B0C2D">
      <w:pPr>
        <w:pStyle w:val="2rove"/>
      </w:pPr>
      <w:r>
        <w:t>Poskytovatel si vyhrazuje právo odložit poskytnutí návratné finanční výpomoci nebo její části v případě, že nebude mít k dispozici dostatek finančních prostředků.</w:t>
      </w:r>
    </w:p>
    <w:p w14:paraId="088A5D21" w14:textId="77777777" w:rsidR="007B0C2D" w:rsidRDefault="007B0C2D" w:rsidP="007B0C2D">
      <w:pPr>
        <w:pStyle w:val="2rove"/>
      </w:pPr>
      <w:r>
        <w:lastRenderedPageBreak/>
        <w:t>Splatnost návratné finanční výpomoci na účet příjemce je do 30 dnů ode dne doručení písemné žádosti poskytovateli.</w:t>
      </w:r>
    </w:p>
    <w:p w14:paraId="3F238072" w14:textId="77777777" w:rsidR="007B0C2D" w:rsidRPr="00AF321C" w:rsidRDefault="007B0C2D" w:rsidP="007B0C2D">
      <w:pPr>
        <w:pStyle w:val="2rove"/>
      </w:pPr>
      <w:r>
        <w:t xml:space="preserve">Finanční prostředky lze použít do </w:t>
      </w:r>
      <w:r w:rsidRPr="00AF321C">
        <w:t>31.12.2022.</w:t>
      </w:r>
    </w:p>
    <w:p w14:paraId="50037DDD" w14:textId="77777777" w:rsidR="007B0C2D" w:rsidRDefault="007B0C2D" w:rsidP="007B0C2D">
      <w:pPr>
        <w:pStyle w:val="2rove"/>
      </w:pPr>
      <w:r>
        <w:t xml:space="preserve">Ve stejném termínu jako je v </w:t>
      </w:r>
      <w:r w:rsidR="00C054F7">
        <w:t>odst. 3.4</w:t>
      </w:r>
      <w:r>
        <w:t xml:space="preserve"> musí příjemce vrátit nevyčerpanou návratnou finanční výpomoc na výdajový účet Zlínského kraje.</w:t>
      </w:r>
    </w:p>
    <w:p w14:paraId="31006911" w14:textId="77777777" w:rsidR="007B0C2D" w:rsidRDefault="007B0C2D" w:rsidP="007B0C2D">
      <w:pPr>
        <w:pStyle w:val="2rove"/>
      </w:pPr>
      <w:r>
        <w:t xml:space="preserve">Návratnou finanční výpomoc </w:t>
      </w:r>
      <w:r w:rsidRPr="007B0C2D">
        <w:rPr>
          <w:b/>
        </w:rPr>
        <w:t>nelze</w:t>
      </w:r>
      <w:r>
        <w:t xml:space="preserve"> bez souhlasu poskytovatele </w:t>
      </w:r>
      <w:r w:rsidRPr="007B0C2D">
        <w:rPr>
          <w:b/>
        </w:rPr>
        <w:t>převádět</w:t>
      </w:r>
      <w:r>
        <w:t xml:space="preserve"> do následujícího roku.</w:t>
      </w:r>
    </w:p>
    <w:p w14:paraId="77CB8C96" w14:textId="77777777" w:rsidR="007B0C2D" w:rsidRDefault="007B0C2D" w:rsidP="007B0C2D">
      <w:pPr>
        <w:pStyle w:val="2rove"/>
      </w:pPr>
      <w:r>
        <w:t>Vrácení návratné finanční výpomoci nezakládá právo příjemce na její dočerpání v následujícím roce.</w:t>
      </w:r>
    </w:p>
    <w:p w14:paraId="56DD4768" w14:textId="77777777" w:rsidR="007B0C2D" w:rsidRDefault="007B0C2D" w:rsidP="007B0C2D">
      <w:pPr>
        <w:pStyle w:val="2rove"/>
      </w:pPr>
      <w:r w:rsidRPr="00DE0FC3">
        <w:t xml:space="preserve">Návratnou finanční výpomoc v poskytnuté výši je příjemce povinen vrátit (na číslo účtu 2786182/0800, VS 70934860) a vyúčtovat Zlínskému kraji nejpozději do 31.12.2022. Vyúčtováním návratné finanční výpomoci </w:t>
      </w:r>
      <w:r>
        <w:t xml:space="preserve">se rozumí předložení příslušných dokladů o aktivitách, celkových příjmech a výdajích v rámci realizace projektu uvedeného v čl. </w:t>
      </w:r>
      <w:r w:rsidR="005F16A4">
        <w:t xml:space="preserve">1 </w:t>
      </w:r>
      <w:r>
        <w:t>za daný kalendářní rok</w:t>
      </w:r>
      <w:r w:rsidR="005F16A4">
        <w:t>.</w:t>
      </w:r>
    </w:p>
    <w:p w14:paraId="020956CC" w14:textId="77777777" w:rsidR="007B0C2D" w:rsidRDefault="007B0C2D" w:rsidP="007B0C2D">
      <w:pPr>
        <w:pStyle w:val="Nadpis1"/>
      </w:pPr>
      <w:r>
        <w:t>Sankce</w:t>
      </w:r>
    </w:p>
    <w:p w14:paraId="3B5386CF" w14:textId="77777777" w:rsidR="007B0C2D" w:rsidRDefault="007B0C2D" w:rsidP="007B0C2D">
      <w:pPr>
        <w:pStyle w:val="2rove"/>
      </w:pPr>
      <w:r>
        <w:t xml:space="preserve">Použití prostředků z této návratné finanční výpomoci v rozporu s účelem, na který byla poskytnuta, bude hodnoceno jako </w:t>
      </w:r>
      <w:r w:rsidRPr="00C06ECC">
        <w:rPr>
          <w:b/>
        </w:rPr>
        <w:t>porušení rozpočtové kázně</w:t>
      </w:r>
      <w:r>
        <w:t xml:space="preserve"> ve smyslu § 28 zákona č. 250/2000 Sb., </w:t>
      </w:r>
      <w:r w:rsidR="005F16A4">
        <w:t xml:space="preserve">o </w:t>
      </w:r>
      <w:r>
        <w:t>rozpočtových pravidlech územních rozpočtů, ve znění pozdějších předpisů</w:t>
      </w:r>
      <w:r w:rsidR="00686CA6">
        <w:t xml:space="preserve"> (dále i jen „</w:t>
      </w:r>
      <w:r w:rsidR="00686CA6" w:rsidRPr="00C06ECC">
        <w:rPr>
          <w:b/>
        </w:rPr>
        <w:t>zákon č. 250/2000 Sb.</w:t>
      </w:r>
      <w:r w:rsidR="00686CA6">
        <w:t>“)</w:t>
      </w:r>
      <w:r>
        <w:t>.</w:t>
      </w:r>
    </w:p>
    <w:p w14:paraId="0E677D9C" w14:textId="77777777" w:rsidR="007B0C2D" w:rsidRDefault="007B0C2D" w:rsidP="00C06ECC">
      <w:pPr>
        <w:pStyle w:val="2rove"/>
      </w:pPr>
      <w:r>
        <w:t xml:space="preserve">V případě zjištění, že příjemce uvedl nepravdivé, neúplné nebo zkreslené údaje, na které se váže toto rozhodnutí anebo porušil jakoukoliv povinnost stanovenou rozhodnutím má poskytovatel právo návratnou finanční výpomoc/nebo její část </w:t>
      </w:r>
      <w:r w:rsidRPr="00C06ECC">
        <w:rPr>
          <w:b/>
        </w:rPr>
        <w:t>neposkytnout</w:t>
      </w:r>
      <w:r>
        <w:t>.</w:t>
      </w:r>
    </w:p>
    <w:p w14:paraId="334A7BF3" w14:textId="77777777" w:rsidR="00686CA6" w:rsidRDefault="00686CA6" w:rsidP="00226BEC">
      <w:pPr>
        <w:pStyle w:val="Nadpis1"/>
      </w:pPr>
      <w:r>
        <w:t>Ukončení smlouvy</w:t>
      </w:r>
    </w:p>
    <w:p w14:paraId="4B81EE8C" w14:textId="77777777" w:rsidR="00686CA6" w:rsidRDefault="00686CA6" w:rsidP="00686CA6">
      <w:pPr>
        <w:pStyle w:val="2rove"/>
      </w:pPr>
      <w:r>
        <w:t>Tuto smlouvu lze ukončit na základě písemné dohody obou smluvních stran nebo písemnou výpovědí smlouvy, a to za podmínek dále stanovených.</w:t>
      </w:r>
    </w:p>
    <w:p w14:paraId="52A93F75" w14:textId="77777777" w:rsidR="00686CA6" w:rsidRDefault="00686CA6" w:rsidP="00686CA6">
      <w:pPr>
        <w:pStyle w:val="2rove"/>
      </w:pPr>
      <w:r>
        <w:t>Poskytovatel může smlouvu vypovědět jak před proplacením, tak i po proplacení peněžních prostředků.</w:t>
      </w:r>
    </w:p>
    <w:p w14:paraId="41F45A19" w14:textId="77777777" w:rsidR="00686CA6" w:rsidRDefault="005779FF" w:rsidP="00686CA6">
      <w:pPr>
        <w:pStyle w:val="2rove"/>
      </w:pPr>
      <w:r>
        <w:t>Výpovědním důvodem na straně p</w:t>
      </w:r>
      <w:r w:rsidR="00686CA6">
        <w:t xml:space="preserve">oskytovatele je porušení povinností </w:t>
      </w:r>
      <w:r>
        <w:t>p</w:t>
      </w:r>
      <w:r w:rsidR="00686CA6">
        <w:t xml:space="preserve">říjemcem stanovených touto smlouvou nebo obecně závaznými právními předpisy, kterého se </w:t>
      </w:r>
      <w:r>
        <w:t>p</w:t>
      </w:r>
      <w:r w:rsidR="00686CA6">
        <w:t xml:space="preserve">říjemce dopustí zejména pokud: </w:t>
      </w:r>
    </w:p>
    <w:p w14:paraId="56314ED1" w14:textId="77777777" w:rsidR="00686CA6" w:rsidRDefault="00686CA6" w:rsidP="00226BEC">
      <w:pPr>
        <w:pStyle w:val="3rove-trval"/>
      </w:pPr>
      <w:r>
        <w:t>svým jednáním poruší rozpočtovou kázeň dle zákona č. 250/2000 Sb.,</w:t>
      </w:r>
    </w:p>
    <w:p w14:paraId="3CA98AAF" w14:textId="77777777" w:rsidR="00686CA6" w:rsidRDefault="00686CA6" w:rsidP="00226BEC">
      <w:pPr>
        <w:pStyle w:val="3rove-trval"/>
      </w:pPr>
      <w:r>
        <w:t>je on sám, případně jako právnická osoba či některá osoba tvořící statutární orgán Příjemce odsouzen/a za trestný čin, jehož skutková podstat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14:paraId="4F3A1E7C" w14:textId="77777777" w:rsidR="00686CA6" w:rsidRDefault="00686CA6" w:rsidP="00226BEC">
      <w:pPr>
        <w:pStyle w:val="3rove-trval"/>
      </w:pPr>
      <w:r>
        <w:t>bylo zahájeno insolvenční řízení podle zákona č. 182/2006 Sb., o úpadku a způsobech jeho řešení, ve znění pozdějších předpisů,</w:t>
      </w:r>
    </w:p>
    <w:p w14:paraId="03B05CC2" w14:textId="77777777" w:rsidR="00686CA6" w:rsidRDefault="00686CA6" w:rsidP="00226BEC">
      <w:pPr>
        <w:pStyle w:val="3rove-trval"/>
      </w:pPr>
      <w:r>
        <w:t>příjemce uvedl nepravdivé, neúplné nebo zkreslené údaje, na které se váže uzavření této smlouvy,</w:t>
      </w:r>
    </w:p>
    <w:p w14:paraId="1FE32C8F" w14:textId="77777777" w:rsidR="00686CA6" w:rsidRDefault="00686CA6" w:rsidP="00226BEC">
      <w:pPr>
        <w:pStyle w:val="3rove-trval"/>
      </w:pPr>
      <w:r>
        <w:t>je v likvidaci,</w:t>
      </w:r>
    </w:p>
    <w:p w14:paraId="6931389F" w14:textId="77777777" w:rsidR="00686CA6" w:rsidRDefault="00686CA6" w:rsidP="00226BEC">
      <w:pPr>
        <w:pStyle w:val="3rove-trval"/>
      </w:pPr>
      <w:r>
        <w:t>změní právní formu a stane se tak nezpůsobilým příjemcem pro danou oblast podpory,</w:t>
      </w:r>
    </w:p>
    <w:p w14:paraId="20562154" w14:textId="77777777" w:rsidR="00686CA6" w:rsidRDefault="00686CA6" w:rsidP="00226BEC">
      <w:pPr>
        <w:pStyle w:val="3rove-trval"/>
      </w:pPr>
      <w:r>
        <w:t>opakovaně neplní povinnosti stanovené touto smlouvou, i když byl k jejich nápravě vyzván poskytovatelem.</w:t>
      </w:r>
    </w:p>
    <w:p w14:paraId="234946C5" w14:textId="77777777" w:rsidR="00686CA6" w:rsidRDefault="00686CA6" w:rsidP="00686CA6">
      <w:pPr>
        <w:pStyle w:val="2rove"/>
      </w:pPr>
      <w:r>
        <w:t>V případě, že došlo k některé ze skutečností uvedené v předchozích ustanoveních tohoto článku, je poskytovatel oprávněn pozastavit proplacení peněžních prostředků. Stejně tak je poskytovatel oprávněn postupovat i v případě pouhého podezření, že došlo k některé ze skutečností uvedené v předchozích ustanoveních tohoto článku.</w:t>
      </w:r>
    </w:p>
    <w:p w14:paraId="4D2CB055" w14:textId="77777777" w:rsidR="00686CA6" w:rsidRDefault="00686CA6" w:rsidP="00686CA6">
      <w:pPr>
        <w:pStyle w:val="2rove"/>
      </w:pPr>
      <w:r>
        <w:t xml:space="preserve">Výpověď smlouvy ze strany poskytovatele musí být učiněna písemně a musí v ní být uveden výpovědní důvod. Výpovědní doba činí jeden měsíc a začne běžet od prvního dne </w:t>
      </w:r>
      <w:r>
        <w:lastRenderedPageBreak/>
        <w:t>měsíce následujícího po měsíci, v němž byla výpověď doručena příjemci. Účinky doručení pro účely této smlouvy však nastávají i tehdy, pokud příjemce svým jednáním nebo opomenutím doručení zmařil.</w:t>
      </w:r>
    </w:p>
    <w:p w14:paraId="467592A2" w14:textId="77777777" w:rsidR="00686CA6" w:rsidRDefault="00686CA6" w:rsidP="00686CA6">
      <w:pPr>
        <w:pStyle w:val="2rove"/>
      </w:pPr>
      <w:r>
        <w:t xml:space="preserve">Příjemce je oprávněn tuto smlouvu písemně vypovědět kdykoliv, a to bez uvedení důvodu, nejpozději však do konce lhůty pro podání vyúčtování, přičemž výpověď je účinná dnem jejího doručení poskytovateli. </w:t>
      </w:r>
    </w:p>
    <w:p w14:paraId="27871DF4" w14:textId="77777777" w:rsidR="00686CA6" w:rsidRDefault="00686CA6" w:rsidP="00686CA6">
      <w:pPr>
        <w:pStyle w:val="2rove"/>
      </w:pPr>
      <w:r>
        <w:t>V případě výpovědi této smlouvy (ze strany poskytovatele či ze strany příjemce) před proplacením peněžních prostředků, nárok na vyplacení prostředků nevzniká a nelze se jej platně domáhat. V případě výpovědi smlouvy (ze strany poskytovatele či ze strany příjemce) po proplacení peněžních prostředků, se příjemce zavazuje poskytnuté peněžní prostředky vrátit.</w:t>
      </w:r>
    </w:p>
    <w:p w14:paraId="0594EFF6" w14:textId="77777777" w:rsidR="00686CA6" w:rsidRDefault="00686CA6" w:rsidP="00686CA6">
      <w:pPr>
        <w:pStyle w:val="2rove"/>
      </w:pPr>
      <w:r>
        <w:t>Smlouva zaniká také jejím zrušením, a to způsobem uvedeným v § 167 zákona č. 500/2004 Sb., správní řád, ve znění pozdějších předpisů (dále jen „zákon č. 500/2004 Sb.“). Návrh na zrušení Smlouvy musí být učiněn písemně a musí v něm být uveden jeden z důvodů stanovených v § 167 odst. 1 písm. b) až e) zákona č. 500/2004 Sb., který vede k zániku smlouvy.</w:t>
      </w:r>
    </w:p>
    <w:p w14:paraId="3DC66D6F" w14:textId="77777777" w:rsidR="00686CA6" w:rsidRDefault="00686CA6" w:rsidP="00686CA6">
      <w:pPr>
        <w:pStyle w:val="2rove"/>
      </w:pPr>
      <w:r>
        <w:t>Po zrušení smlouvy, ukončení smlouvy dohodou nebo výpovědí, musí dojít k vypořádání všech práv a povinností smluvních stran včetně vyúčtování, přičemž příjemce je povinen vrátit bezhotovostním převodem na účet poskytovatele, z něhož byla návratná finanční výpomoc vyplacena, poskytnuté peněžní prostředky, a to do 30  dnů od ukončení smlouvy (v případě výpovědi smlouvy ode dne doručení výpovědi) nebo od jejího zrušení, pokud je příjemce již nevrátil před jejím ukončením či zrušením nebo pokud se obě smluvní strany nedohodnou jinak.</w:t>
      </w:r>
    </w:p>
    <w:p w14:paraId="00611697" w14:textId="77777777" w:rsidR="00686CA6" w:rsidRPr="00686CA6" w:rsidRDefault="00686CA6" w:rsidP="00686CA6">
      <w:pPr>
        <w:pStyle w:val="2rove"/>
      </w:pPr>
      <w:r>
        <w:t>Pokud příjemce ve stanovené lhůtě poskytnuté peněžní prostředky nevrátí v souladu s tímto článkem poskytovateli, považují se tyto prostředky za zadržené ve smyslu zákona č. 250/2000 Sb.</w:t>
      </w:r>
    </w:p>
    <w:p w14:paraId="27AC5B79" w14:textId="77777777" w:rsidR="007B0C2D" w:rsidRDefault="007B0C2D" w:rsidP="007B0C2D">
      <w:pPr>
        <w:pStyle w:val="Nadpis1"/>
      </w:pPr>
      <w:r>
        <w:t>Závěrečná ustanovení</w:t>
      </w:r>
    </w:p>
    <w:p w14:paraId="1A3E08C7" w14:textId="77777777" w:rsidR="007B0C2D" w:rsidRDefault="007B0C2D" w:rsidP="007B0C2D">
      <w:pPr>
        <w:pStyle w:val="2rove"/>
      </w:pPr>
      <w:r>
        <w:t xml:space="preserve">Tato smlouva nabývá </w:t>
      </w:r>
      <w:r w:rsidR="005F16A4">
        <w:t xml:space="preserve">platnosti </w:t>
      </w:r>
      <w:r>
        <w:t>dnem jejího podpisu oběma smluvními stranami</w:t>
      </w:r>
      <w:r w:rsidR="005F16A4">
        <w:t xml:space="preserve"> a účinnosti dnem jejího uveřejnění v registru smluv</w:t>
      </w:r>
      <w:r>
        <w:t>.</w:t>
      </w:r>
    </w:p>
    <w:p w14:paraId="58E377A8" w14:textId="77777777" w:rsidR="00686CA6" w:rsidRDefault="00686CA6" w:rsidP="00686CA6">
      <w:pPr>
        <w:pStyle w:val="2rove"/>
      </w:pPr>
      <w:r w:rsidRPr="00686CA6">
        <w:t>Smlouva podléhá zveřejnění v registru smluv v souladu se zákonem č. 340/2015 Sb., zákon o registru smluv, ve znění pozdějších předpisů. Smluvní strany se dohodly, že poskytovatel odešle v zákonné lhůtě smlouvu k řádnému uveřejnění do registru smluv. O uveřejnění smlouvy bude příjemce bezodkladně informován.</w:t>
      </w:r>
    </w:p>
    <w:p w14:paraId="29725F2B" w14:textId="77777777" w:rsidR="007B0C2D" w:rsidRDefault="007B0C2D" w:rsidP="007B0C2D">
      <w:pPr>
        <w:pStyle w:val="2rove"/>
      </w:pPr>
      <w:r>
        <w:t xml:space="preserve">Právní vztahy, které nejsou přímo upraveny touto smlouvou, se řídí příslušnými ustanoveními § 159 a násl. zákona č. 500/2004 Sb., správní řád, ve znění pozdějších předpisů, zákona č. 250/2000 Sb., o rozpočtových pravidlech územních rozpočtů, ve znění pozdějších předpisů a dalšími obecně závaznými předpisy.  </w:t>
      </w:r>
    </w:p>
    <w:p w14:paraId="23B9C71F" w14:textId="77777777" w:rsidR="007B0C2D" w:rsidRDefault="007B0C2D" w:rsidP="00905030">
      <w:pPr>
        <w:pStyle w:val="2rove"/>
      </w:pPr>
      <w:r>
        <w:t>Poskytovatel si vyhrazuje právo kontroly podle zákona č. 320/2001 Sb., o finanční kontrole ve veřejné správě</w:t>
      </w:r>
      <w:r w:rsidR="00905030" w:rsidRPr="00905030">
        <w:t xml:space="preserve"> a o změně některých zákonů</w:t>
      </w:r>
      <w:r>
        <w:t>, ve znění pozdějších předpisů.</w:t>
      </w:r>
    </w:p>
    <w:p w14:paraId="2918A337" w14:textId="77777777" w:rsidR="007B0C2D" w:rsidRDefault="007B0C2D" w:rsidP="007B0C2D">
      <w:pPr>
        <w:pStyle w:val="2rove"/>
      </w:pPr>
      <w:r>
        <w:t xml:space="preserve">Jakákoliv komunikace týkající se této smlouvy musí být </w:t>
      </w:r>
      <w:r w:rsidRPr="00226BEC">
        <w:rPr>
          <w:b/>
        </w:rPr>
        <w:t>písemná</w:t>
      </w:r>
      <w:r>
        <w:t>, musí obsahovat název akce a její evidenční číslo a musí být směrována na adresu poskytovatele: Krajský úřad ZK, odbor dopravy a silničního hospodářství.</w:t>
      </w:r>
    </w:p>
    <w:p w14:paraId="313A3C3D" w14:textId="77777777" w:rsidR="007B0C2D" w:rsidRDefault="007B0C2D" w:rsidP="007B0C2D">
      <w:pPr>
        <w:pStyle w:val="2rove"/>
      </w:pPr>
      <w:r>
        <w:t xml:space="preserve">Smlouva může být měněna či doplňována pouze písemnými, vzestupně číslovanými dodatky podepsanými oprávněnými zástupci obou smluvních stran. </w:t>
      </w:r>
    </w:p>
    <w:p w14:paraId="2225C009" w14:textId="77777777" w:rsidR="007B0C2D" w:rsidRDefault="007B0C2D" w:rsidP="007B0C2D">
      <w:pPr>
        <w:pStyle w:val="2rove"/>
      </w:pPr>
      <w:r>
        <w:t>Smluvní strany bezvýhradně souhlasí se zveřejněním všech údajů obsažených v této smlouvě.</w:t>
      </w:r>
    </w:p>
    <w:p w14:paraId="1D44E4E0" w14:textId="77777777" w:rsidR="007B0C2D" w:rsidRDefault="007B0C2D" w:rsidP="007B0C2D">
      <w:pPr>
        <w:pStyle w:val="2rove"/>
      </w:pPr>
      <w:r>
        <w:t xml:space="preserve">Smlouva je vyhotovena ve </w:t>
      </w:r>
      <w:r w:rsidRPr="00226BEC">
        <w:rPr>
          <w:b/>
        </w:rPr>
        <w:t>třech</w:t>
      </w:r>
      <w:r>
        <w:t xml:space="preserve"> stejnopisech, z nichž poskytovatel obdrží dvě vyhotovení a příjemce jedno vyhotovení. </w:t>
      </w:r>
    </w:p>
    <w:p w14:paraId="770D236A" w14:textId="77777777" w:rsidR="007B0C2D" w:rsidRDefault="007B0C2D" w:rsidP="007B0C2D">
      <w:pPr>
        <w:pStyle w:val="2rove"/>
      </w:pPr>
      <w:r>
        <w:t>Smluvní strany svými podpisy stvrzují, že smlouva byla sjednána na základě jejich pravé a svobodné vůle, nikoli v tísni, pod nátlakem či za jiných jednostranně nevýhodných podmínek</w:t>
      </w:r>
    </w:p>
    <w:p w14:paraId="4E1482A2" w14:textId="77777777" w:rsidR="00000C85" w:rsidRPr="007B0C2D" w:rsidRDefault="00000C85" w:rsidP="00000C85">
      <w:pPr>
        <w:pStyle w:val="2rove"/>
      </w:pPr>
      <w:r>
        <w:t xml:space="preserve">Nedílnou součástí této smlouvy je příloha č. 1 - </w:t>
      </w:r>
      <w:r w:rsidRPr="00000C85">
        <w:t>Žádost o uvolnění návratné finanční výpomoci z rozpočtu ZK 2022, ORJ 110</w:t>
      </w:r>
      <w:r>
        <w:t>.</w:t>
      </w:r>
    </w:p>
    <w:p w14:paraId="03E454B3" w14:textId="77777777" w:rsidR="00F61268" w:rsidRDefault="00F61268" w:rsidP="00F61268">
      <w:pPr>
        <w:pStyle w:val="Bezmezer"/>
      </w:pPr>
    </w:p>
    <w:p w14:paraId="69921451" w14:textId="77777777" w:rsidR="00F61268" w:rsidRDefault="00F61268" w:rsidP="00F61268">
      <w:pPr>
        <w:pStyle w:val="Bezmezer"/>
      </w:pPr>
    </w:p>
    <w:p w14:paraId="24225798" w14:textId="77777777" w:rsidR="00F61268" w:rsidRPr="00C06ECC" w:rsidRDefault="00F61268" w:rsidP="007B0C2D">
      <w:pPr>
        <w:pStyle w:val="Bezmezer"/>
        <w:pBdr>
          <w:top w:val="single" w:sz="4" w:space="1" w:color="auto"/>
          <w:left w:val="single" w:sz="4" w:space="4" w:color="auto"/>
          <w:bottom w:val="single" w:sz="4" w:space="1" w:color="auto"/>
          <w:right w:val="single" w:sz="4" w:space="4" w:color="auto"/>
        </w:pBdr>
        <w:rPr>
          <w:b/>
        </w:rPr>
      </w:pPr>
      <w:r w:rsidRPr="00C06ECC">
        <w:rPr>
          <w:b/>
        </w:rPr>
        <w:t>Doložka dle § 23 zákona č. 129/2000 Sb., o krajích, ve znění pozdějších předpisů</w:t>
      </w:r>
    </w:p>
    <w:p w14:paraId="548738D6" w14:textId="03E94C21" w:rsidR="00C06ECC" w:rsidRDefault="00F61268" w:rsidP="007B0C2D">
      <w:pPr>
        <w:pStyle w:val="Bezmezer"/>
        <w:pBdr>
          <w:top w:val="single" w:sz="4" w:space="1" w:color="auto"/>
          <w:left w:val="single" w:sz="4" w:space="4" w:color="auto"/>
          <w:bottom w:val="single" w:sz="4" w:space="1" w:color="auto"/>
          <w:right w:val="single" w:sz="4" w:space="4" w:color="auto"/>
        </w:pBdr>
      </w:pPr>
      <w:r>
        <w:t xml:space="preserve">Rozhodnuto orgánem kraje: </w:t>
      </w:r>
      <w:r w:rsidR="00F95542">
        <w:tab/>
      </w:r>
      <w:r w:rsidR="00F95542">
        <w:tab/>
      </w:r>
      <w:r>
        <w:t>Zastupitelstvo Zlínského kraje</w:t>
      </w:r>
    </w:p>
    <w:p w14:paraId="629C42AE" w14:textId="0BFA5007" w:rsidR="00226BEC" w:rsidRDefault="00F95542" w:rsidP="007B0C2D">
      <w:pPr>
        <w:pStyle w:val="Bezmezer"/>
        <w:pBdr>
          <w:top w:val="single" w:sz="4" w:space="1" w:color="auto"/>
          <w:left w:val="single" w:sz="4" w:space="4" w:color="auto"/>
          <w:bottom w:val="single" w:sz="4" w:space="1" w:color="auto"/>
          <w:right w:val="single" w:sz="4" w:space="4" w:color="auto"/>
        </w:pBdr>
      </w:pPr>
      <w:r>
        <w:t>Datum: 28.02.2022</w:t>
      </w:r>
      <w:r>
        <w:tab/>
      </w:r>
      <w:r>
        <w:tab/>
      </w:r>
      <w:r>
        <w:tab/>
        <w:t>číslo usnesení: 0275/Z09/22</w:t>
      </w:r>
    </w:p>
    <w:p w14:paraId="1FB6FE5B" w14:textId="77777777" w:rsidR="00C06ECC" w:rsidRDefault="00C06ECC" w:rsidP="007B0C2D">
      <w:pPr>
        <w:pStyle w:val="Bezmezer"/>
        <w:pBdr>
          <w:top w:val="single" w:sz="4" w:space="1" w:color="auto"/>
          <w:left w:val="single" w:sz="4" w:space="4" w:color="auto"/>
          <w:bottom w:val="single" w:sz="4" w:space="1" w:color="auto"/>
          <w:right w:val="single" w:sz="4" w:space="4" w:color="auto"/>
        </w:pBdr>
      </w:pPr>
    </w:p>
    <w:p w14:paraId="4A48A72D" w14:textId="77777777" w:rsidR="00F61268" w:rsidRDefault="00F61268" w:rsidP="00F61268">
      <w:pPr>
        <w:pStyle w:val="Bezmeze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B0C2D" w14:paraId="4922CF12" w14:textId="77777777" w:rsidTr="00060A8F">
        <w:trPr>
          <w:trHeight w:val="567"/>
          <w:jc w:val="center"/>
        </w:trPr>
        <w:tc>
          <w:tcPr>
            <w:tcW w:w="4531" w:type="dxa"/>
            <w:vAlign w:val="center"/>
          </w:tcPr>
          <w:p w14:paraId="60423313" w14:textId="77777777" w:rsidR="007B0C2D" w:rsidRDefault="007B0C2D" w:rsidP="00060A8F">
            <w:pPr>
              <w:spacing w:line="276" w:lineRule="auto"/>
            </w:pPr>
            <w:r>
              <w:t>Ve Zlíně dne ……</w:t>
            </w:r>
          </w:p>
        </w:tc>
        <w:tc>
          <w:tcPr>
            <w:tcW w:w="4531" w:type="dxa"/>
            <w:vAlign w:val="center"/>
          </w:tcPr>
          <w:p w14:paraId="66AE55EA" w14:textId="77777777" w:rsidR="007B0C2D" w:rsidRDefault="007B0C2D" w:rsidP="00E941DC">
            <w:pPr>
              <w:spacing w:line="276" w:lineRule="auto"/>
            </w:pPr>
            <w:r>
              <w:t>V</w:t>
            </w:r>
            <w:r w:rsidR="00E941DC">
              <w:t>e</w:t>
            </w:r>
            <w:r>
              <w:t> </w:t>
            </w:r>
            <w:r w:rsidR="00E941DC">
              <w:t xml:space="preserve">Zlíně </w:t>
            </w:r>
            <w:r>
              <w:t>dne ……</w:t>
            </w:r>
          </w:p>
        </w:tc>
      </w:tr>
      <w:tr w:rsidR="007B0C2D" w14:paraId="30C9378F" w14:textId="77777777" w:rsidTr="00060A8F">
        <w:trPr>
          <w:trHeight w:val="567"/>
          <w:jc w:val="center"/>
        </w:trPr>
        <w:tc>
          <w:tcPr>
            <w:tcW w:w="4531" w:type="dxa"/>
            <w:vAlign w:val="center"/>
          </w:tcPr>
          <w:p w14:paraId="576EAFF1" w14:textId="77777777" w:rsidR="007B0C2D" w:rsidRDefault="007B0C2D" w:rsidP="00060A8F">
            <w:pPr>
              <w:spacing w:line="276" w:lineRule="auto"/>
            </w:pPr>
            <w:r>
              <w:t>Za poskytovatele</w:t>
            </w:r>
          </w:p>
        </w:tc>
        <w:tc>
          <w:tcPr>
            <w:tcW w:w="4531" w:type="dxa"/>
            <w:vAlign w:val="center"/>
          </w:tcPr>
          <w:p w14:paraId="4C60988D" w14:textId="77777777" w:rsidR="007B0C2D" w:rsidRDefault="007B0C2D" w:rsidP="00060A8F">
            <w:pPr>
              <w:spacing w:line="276" w:lineRule="auto"/>
            </w:pPr>
            <w:r>
              <w:t>Za příjemce</w:t>
            </w:r>
          </w:p>
        </w:tc>
      </w:tr>
      <w:tr w:rsidR="007B0C2D" w14:paraId="16128715" w14:textId="77777777" w:rsidTr="00060A8F">
        <w:trPr>
          <w:trHeight w:val="1102"/>
          <w:jc w:val="center"/>
        </w:trPr>
        <w:tc>
          <w:tcPr>
            <w:tcW w:w="4531" w:type="dxa"/>
            <w:vAlign w:val="center"/>
          </w:tcPr>
          <w:p w14:paraId="326536BA" w14:textId="77777777" w:rsidR="007B0C2D" w:rsidRDefault="007B0C2D" w:rsidP="00060A8F">
            <w:pPr>
              <w:spacing w:line="276" w:lineRule="auto"/>
            </w:pPr>
          </w:p>
        </w:tc>
        <w:tc>
          <w:tcPr>
            <w:tcW w:w="4531" w:type="dxa"/>
            <w:vAlign w:val="center"/>
          </w:tcPr>
          <w:p w14:paraId="6FF145E0" w14:textId="77777777" w:rsidR="007B0C2D" w:rsidRDefault="007B0C2D" w:rsidP="00060A8F">
            <w:pPr>
              <w:spacing w:line="276" w:lineRule="auto"/>
            </w:pPr>
          </w:p>
        </w:tc>
      </w:tr>
      <w:tr w:rsidR="007B0C2D" w14:paraId="09230E14" w14:textId="77777777" w:rsidTr="00060A8F">
        <w:trPr>
          <w:trHeight w:val="567"/>
          <w:jc w:val="center"/>
        </w:trPr>
        <w:tc>
          <w:tcPr>
            <w:tcW w:w="4531" w:type="dxa"/>
            <w:vAlign w:val="center"/>
          </w:tcPr>
          <w:p w14:paraId="5FD4E8E6" w14:textId="77777777" w:rsidR="007B0C2D" w:rsidRDefault="007B0C2D" w:rsidP="00060A8F">
            <w:pPr>
              <w:spacing w:line="276" w:lineRule="auto"/>
              <w:jc w:val="center"/>
            </w:pPr>
            <w:r>
              <w:t xml:space="preserve">Ing. Radim Holiš, hejtman </w:t>
            </w:r>
          </w:p>
        </w:tc>
        <w:tc>
          <w:tcPr>
            <w:tcW w:w="4531" w:type="dxa"/>
            <w:vAlign w:val="center"/>
          </w:tcPr>
          <w:p w14:paraId="05F7A935" w14:textId="77777777" w:rsidR="007B0C2D" w:rsidRDefault="007B0C2D" w:rsidP="00060A8F">
            <w:pPr>
              <w:spacing w:line="276" w:lineRule="auto"/>
              <w:jc w:val="center"/>
            </w:pPr>
            <w:r>
              <w:t>Ing. Bronislav Malý, ředitel</w:t>
            </w:r>
          </w:p>
        </w:tc>
      </w:tr>
    </w:tbl>
    <w:p w14:paraId="20DFD51B" w14:textId="77777777" w:rsidR="007B0C2D" w:rsidRDefault="007B0C2D" w:rsidP="00F61268">
      <w:pPr>
        <w:pStyle w:val="Bezmezer"/>
      </w:pPr>
    </w:p>
    <w:p w14:paraId="45FF3D5B" w14:textId="77777777" w:rsidR="007B0C2D" w:rsidRDefault="007B0C2D">
      <w:r>
        <w:br w:type="page"/>
      </w:r>
    </w:p>
    <w:p w14:paraId="6BE1B003" w14:textId="77777777" w:rsidR="00F61268" w:rsidRPr="007B0C2D" w:rsidRDefault="00F61268" w:rsidP="007B0C2D">
      <w:r w:rsidRPr="007B0C2D">
        <w:lastRenderedPageBreak/>
        <w:t>Příloha č. 1</w:t>
      </w:r>
    </w:p>
    <w:p w14:paraId="4C2A48C4" w14:textId="77777777" w:rsidR="00F61268" w:rsidRDefault="00F61268" w:rsidP="007B0C2D"/>
    <w:p w14:paraId="0D3673C7" w14:textId="77777777" w:rsidR="00F61268" w:rsidRPr="007B0C2D" w:rsidRDefault="00F61268" w:rsidP="007B0C2D">
      <w:pPr>
        <w:jc w:val="center"/>
        <w:rPr>
          <w:b/>
        </w:rPr>
      </w:pPr>
      <w:r w:rsidRPr="007B0C2D">
        <w:rPr>
          <w:b/>
        </w:rPr>
        <w:t>Žádost o uvolnění návratné finanční výpomoci z rozpočtu ZK 2022, ORJ 110</w:t>
      </w:r>
    </w:p>
    <w:p w14:paraId="7D045455" w14:textId="77777777" w:rsidR="00F61268" w:rsidRDefault="00F61268" w:rsidP="007B0C2D"/>
    <w:p w14:paraId="2A24462E" w14:textId="77777777" w:rsidR="00F61268" w:rsidRPr="007B0C2D" w:rsidRDefault="00F61268" w:rsidP="007B0C2D">
      <w:pPr>
        <w:jc w:val="center"/>
        <w:rPr>
          <w:b/>
        </w:rPr>
      </w:pPr>
      <w:r w:rsidRPr="007B0C2D">
        <w:rPr>
          <w:b/>
        </w:rPr>
        <w:t>………………………………………………………..</w:t>
      </w:r>
    </w:p>
    <w:p w14:paraId="4CA50B95" w14:textId="77777777" w:rsidR="00F61268" w:rsidRDefault="00F61268" w:rsidP="007B0C2D"/>
    <w:p w14:paraId="72BA27CC" w14:textId="77777777" w:rsidR="00F61268" w:rsidRDefault="00F61268" w:rsidP="007B0C2D"/>
    <w:p w14:paraId="6A95A0B0" w14:textId="77777777" w:rsidR="00F61268" w:rsidRDefault="00F61268" w:rsidP="007B0C2D">
      <w:r>
        <w:t>Žádám Vás o zaslání návratné finanční výpomoci ve výši: …………………….</w:t>
      </w:r>
      <w:r w:rsidR="007B0C2D">
        <w:t>,-</w:t>
      </w:r>
      <w:r>
        <w:t xml:space="preserve"> Kč</w:t>
      </w:r>
    </w:p>
    <w:p w14:paraId="09426937" w14:textId="77777777" w:rsidR="00F61268" w:rsidRDefault="00F61268" w:rsidP="007B0C2D">
      <w:r>
        <w:t>Číslo účtu: ……………</w:t>
      </w:r>
    </w:p>
    <w:p w14:paraId="53CB1E53" w14:textId="77777777" w:rsidR="00F61268" w:rsidRDefault="00F61268" w:rsidP="007B0C2D">
      <w:r>
        <w:t>Návratná finanční výpomoc byla schválena ZZK dne …………….., usnesením č. ……….</w:t>
      </w:r>
    </w:p>
    <w:p w14:paraId="32572A99" w14:textId="77777777" w:rsidR="00F61268" w:rsidRDefault="00F61268" w:rsidP="007B0C2D">
      <w:r>
        <w:t>Celková návratná finanční výpomoc z rozpočtu ZK dle IZ:</w:t>
      </w:r>
      <w:r>
        <w:tab/>
        <w:t>……………..</w:t>
      </w:r>
      <w:r w:rsidR="007B0C2D">
        <w:t>,-</w:t>
      </w:r>
      <w:r>
        <w:t xml:space="preserve"> Kč </w:t>
      </w:r>
    </w:p>
    <w:p w14:paraId="5509FE41" w14:textId="77777777" w:rsidR="00F61268" w:rsidRDefault="00F61268" w:rsidP="007B0C2D">
      <w:r>
        <w:t>Dosud poskytnutá návratná finanční výpomoc z ORJ 110 v r. 2022: ……………,- Kč</w:t>
      </w:r>
    </w:p>
    <w:p w14:paraId="7B6BF92C" w14:textId="77777777" w:rsidR="00F61268" w:rsidRDefault="00F61268" w:rsidP="007B0C2D">
      <w:r>
        <w:t>Zůstatek návratné finanční výpomoci z ORJ 110 k čerpání v roce 2022: ……………,- Kč</w:t>
      </w:r>
    </w:p>
    <w:p w14:paraId="78430CF5" w14:textId="77777777" w:rsidR="00F61268" w:rsidRDefault="00F61268" w:rsidP="007B0C2D"/>
    <w:p w14:paraId="3F551C7F" w14:textId="77777777" w:rsidR="00F61268" w:rsidRDefault="00F61268" w:rsidP="007B0C2D">
      <w:r>
        <w:t>Prohlašuji, že vlastní finanční zdroje (fond investic organizace pro rok 2022) byly zapojeny dle struktury nákladů (včetně dodatků) schválených IZ a o návratnou finanční výpomoc žádáme až po vyčerpání vlastních finančních zdrojů.</w:t>
      </w:r>
    </w:p>
    <w:p w14:paraId="3F3319F7" w14:textId="77777777" w:rsidR="00F61268" w:rsidRDefault="00F61268" w:rsidP="007B0C2D"/>
    <w:p w14:paraId="2677ECCD" w14:textId="77777777" w:rsidR="00F61268" w:rsidRDefault="00F61268" w:rsidP="007B0C2D">
      <w:r>
        <w:t>S pozdravem</w:t>
      </w:r>
    </w:p>
    <w:p w14:paraId="61C446AB" w14:textId="77777777" w:rsidR="00F61268" w:rsidRDefault="00F61268" w:rsidP="007B0C2D"/>
    <w:p w14:paraId="41D7F1ED" w14:textId="77777777" w:rsidR="007B0C2D" w:rsidRDefault="007B0C2D" w:rsidP="007B0C2D"/>
    <w:p w14:paraId="1468E8D7" w14:textId="77777777" w:rsidR="008E7B6E" w:rsidRDefault="007B0C2D" w:rsidP="007B0C2D">
      <w:r>
        <w:t>Ing. Bronislav Malý, ředitel</w:t>
      </w:r>
    </w:p>
    <w:sectPr w:rsidR="008E7B6E" w:rsidSect="00340B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2BE6E" w14:textId="77777777" w:rsidR="00226D13" w:rsidRDefault="00226D13" w:rsidP="00324D78">
      <w:pPr>
        <w:spacing w:after="0" w:line="240" w:lineRule="auto"/>
      </w:pPr>
      <w:r>
        <w:separator/>
      </w:r>
    </w:p>
  </w:endnote>
  <w:endnote w:type="continuationSeparator" w:id="0">
    <w:p w14:paraId="0AB33AC6" w14:textId="77777777" w:rsidR="00226D13" w:rsidRDefault="00226D13" w:rsidP="00324D78">
      <w:pPr>
        <w:spacing w:after="0" w:line="240" w:lineRule="auto"/>
      </w:pPr>
      <w:r>
        <w:continuationSeparator/>
      </w:r>
    </w:p>
  </w:endnote>
  <w:endnote w:type="continuationNotice" w:id="1">
    <w:p w14:paraId="41ACB9E3" w14:textId="77777777" w:rsidR="00226D13" w:rsidRDefault="00226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B8FE1" w14:textId="100A05F4" w:rsidR="00C50D92" w:rsidRDefault="00226D13">
    <w:sdt>
      <w:sdtPr>
        <w:id w:val="-1705238520"/>
        <w:docPartObj>
          <w:docPartGallery w:val="Page Numbers (Top of Page)"/>
          <w:docPartUnique/>
        </w:docPartObj>
      </w:sdtPr>
      <w:sdtEndPr/>
      <w:sdtContent>
        <w:r w:rsidR="008E03AA">
          <w:t xml:space="preserve">Stránka </w:t>
        </w:r>
        <w:r w:rsidR="008E03AA">
          <w:rPr>
            <w:b/>
            <w:bCs/>
            <w:sz w:val="24"/>
            <w:szCs w:val="24"/>
          </w:rPr>
          <w:fldChar w:fldCharType="begin"/>
        </w:r>
        <w:r w:rsidR="008E03AA">
          <w:rPr>
            <w:b/>
            <w:bCs/>
          </w:rPr>
          <w:instrText>PAGE</w:instrText>
        </w:r>
        <w:r w:rsidR="008E03AA">
          <w:rPr>
            <w:b/>
            <w:bCs/>
            <w:sz w:val="24"/>
            <w:szCs w:val="24"/>
          </w:rPr>
          <w:fldChar w:fldCharType="separate"/>
        </w:r>
        <w:r w:rsidR="002D1B67">
          <w:rPr>
            <w:b/>
            <w:bCs/>
            <w:noProof/>
          </w:rPr>
          <w:t>1</w:t>
        </w:r>
        <w:r w:rsidR="008E03AA">
          <w:rPr>
            <w:b/>
            <w:bCs/>
            <w:sz w:val="24"/>
            <w:szCs w:val="24"/>
          </w:rPr>
          <w:fldChar w:fldCharType="end"/>
        </w:r>
        <w:r w:rsidR="008E03AA">
          <w:t xml:space="preserve"> z </w:t>
        </w:r>
        <w:r w:rsidR="008E03AA">
          <w:rPr>
            <w:b/>
            <w:bCs/>
            <w:sz w:val="24"/>
            <w:szCs w:val="24"/>
          </w:rPr>
          <w:fldChar w:fldCharType="begin"/>
        </w:r>
        <w:r w:rsidR="008E03AA">
          <w:rPr>
            <w:b/>
            <w:bCs/>
          </w:rPr>
          <w:instrText>NUMPAGES</w:instrText>
        </w:r>
        <w:r w:rsidR="008E03AA">
          <w:rPr>
            <w:b/>
            <w:bCs/>
            <w:sz w:val="24"/>
            <w:szCs w:val="24"/>
          </w:rPr>
          <w:fldChar w:fldCharType="separate"/>
        </w:r>
        <w:r w:rsidR="002D1B67">
          <w:rPr>
            <w:b/>
            <w:bCs/>
            <w:noProof/>
          </w:rPr>
          <w:t>5</w:t>
        </w:r>
        <w:r w:rsidR="008E03AA">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285F7" w14:textId="77777777" w:rsidR="00226D13" w:rsidRDefault="00226D13" w:rsidP="00324D78">
      <w:pPr>
        <w:spacing w:after="0" w:line="240" w:lineRule="auto"/>
      </w:pPr>
      <w:r>
        <w:separator/>
      </w:r>
    </w:p>
  </w:footnote>
  <w:footnote w:type="continuationSeparator" w:id="0">
    <w:p w14:paraId="28AC638A" w14:textId="77777777" w:rsidR="00226D13" w:rsidRDefault="00226D13" w:rsidP="00324D78">
      <w:pPr>
        <w:spacing w:after="0" w:line="240" w:lineRule="auto"/>
      </w:pPr>
      <w:r>
        <w:continuationSeparator/>
      </w:r>
    </w:p>
  </w:footnote>
  <w:footnote w:type="continuationNotice" w:id="1">
    <w:p w14:paraId="0014BC91" w14:textId="77777777" w:rsidR="00226D13" w:rsidRDefault="00226D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33D2" w14:textId="389B7496" w:rsidR="007B21D3" w:rsidRDefault="007B21D3">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477ED"/>
    <w:multiLevelType w:val="multilevel"/>
    <w:tmpl w:val="50F661DC"/>
    <w:lvl w:ilvl="0">
      <w:start w:val="7"/>
      <w:numFmt w:val="decimal"/>
      <w:lvlText w:val="%1."/>
      <w:lvlJc w:val="left"/>
      <w:pPr>
        <w:ind w:left="495" w:hanging="495"/>
      </w:pPr>
      <w:rPr>
        <w:rFonts w:hint="default"/>
      </w:rPr>
    </w:lvl>
    <w:lvl w:ilvl="1">
      <w:start w:val="2"/>
      <w:numFmt w:val="decimal"/>
      <w:lvlText w:val="%1.%2."/>
      <w:lvlJc w:val="left"/>
      <w:pPr>
        <w:ind w:left="566" w:hanging="495"/>
      </w:pPr>
      <w:rPr>
        <w:rFonts w:hint="default"/>
      </w:rPr>
    </w:lvl>
    <w:lvl w:ilvl="2">
      <w:start w:val="2"/>
      <w:numFmt w:val="decimal"/>
      <w:lvlText w:val="%1.%2.%3."/>
      <w:lvlJc w:val="left"/>
      <w:pPr>
        <w:ind w:left="862" w:hanging="720"/>
      </w:pPr>
      <w:rPr>
        <w:rFonts w:hint="default"/>
        <w:b w:val="0"/>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 w15:restartNumberingAfterBreak="0">
    <w:nsid w:val="31925955"/>
    <w:multiLevelType w:val="multilevel"/>
    <w:tmpl w:val="7610A308"/>
    <w:lvl w:ilvl="0">
      <w:start w:val="1"/>
      <w:numFmt w:val="decimal"/>
      <w:pStyle w:val="Nadpis1"/>
      <w:lvlText w:val="%1."/>
      <w:lvlJc w:val="center"/>
      <w:pPr>
        <w:ind w:left="431" w:hanging="142"/>
      </w:pPr>
      <w:rPr>
        <w:rFonts w:ascii="Arial" w:hAnsi="Arial" w:hint="default"/>
        <w:b/>
        <w:i w:val="0"/>
        <w:color w:val="auto"/>
        <w:sz w:val="20"/>
        <w:u w:val="none"/>
      </w:rPr>
    </w:lvl>
    <w:lvl w:ilvl="1">
      <w:start w:val="1"/>
      <w:numFmt w:val="decimal"/>
      <w:pStyle w:val="2rove"/>
      <w:lvlText w:val="%1.%2"/>
      <w:lvlJc w:val="left"/>
      <w:pPr>
        <w:ind w:left="1559" w:hanging="567"/>
      </w:pPr>
      <w:rPr>
        <w:rFonts w:ascii="Arial" w:hAnsi="Arial" w:hint="default"/>
        <w:b w:val="0"/>
        <w:i w:val="0"/>
        <w:color w:val="auto"/>
        <w:sz w:val="20"/>
      </w:rPr>
    </w:lvl>
    <w:lvl w:ilvl="2">
      <w:start w:val="1"/>
      <w:numFmt w:val="lowerLetter"/>
      <w:pStyle w:val="3rove-kodstrann"/>
      <w:lvlText w:val="%1.%2.%3)"/>
      <w:lvlJc w:val="left"/>
      <w:pPr>
        <w:ind w:left="1304" w:hanging="737"/>
      </w:pPr>
      <w:rPr>
        <w:rFonts w:hint="default"/>
        <w:b w:val="0"/>
        <w:i/>
        <w:color w:val="9CC2E5" w:themeColor="accent1" w:themeTint="99"/>
      </w:rPr>
    </w:lvl>
    <w:lvl w:ilvl="3">
      <w:start w:val="1"/>
      <w:numFmt w:val="lowerLetter"/>
      <w:lvlRestart w:val="2"/>
      <w:pStyle w:val="3rove-trval"/>
      <w:lvlText w:val="%1.%2.%4)"/>
      <w:lvlJc w:val="left"/>
      <w:pPr>
        <w:ind w:left="1304" w:hanging="737"/>
      </w:pPr>
      <w:rPr>
        <w:rFonts w:hint="default"/>
      </w:rPr>
    </w:lvl>
    <w:lvl w:ilvl="4">
      <w:start w:val="1"/>
      <w:numFmt w:val="none"/>
      <w:lvlText w:val="-"/>
      <w:lvlJc w:val="left"/>
      <w:pPr>
        <w:tabs>
          <w:tab w:val="num" w:pos="567"/>
        </w:tabs>
        <w:ind w:left="709" w:hanging="142"/>
      </w:pPr>
      <w:rPr>
        <w:rFonts w:hint="default"/>
      </w:rPr>
    </w:lvl>
    <w:lvl w:ilvl="5">
      <w:start w:val="1"/>
      <w:numFmt w:val="decimal"/>
      <w:lvlText w:val="%1.%2.%3.%4.%5.%6"/>
      <w:lvlJc w:val="left"/>
      <w:pPr>
        <w:ind w:left="-1014" w:hanging="142"/>
      </w:pPr>
      <w:rPr>
        <w:rFonts w:hint="default"/>
      </w:rPr>
    </w:lvl>
    <w:lvl w:ilvl="6">
      <w:start w:val="1"/>
      <w:numFmt w:val="decimal"/>
      <w:lvlText w:val="%1.%2.%3.%4.%5.%6.%7"/>
      <w:lvlJc w:val="left"/>
      <w:pPr>
        <w:ind w:left="-1303" w:hanging="142"/>
      </w:pPr>
      <w:rPr>
        <w:rFonts w:hint="default"/>
      </w:rPr>
    </w:lvl>
    <w:lvl w:ilvl="7">
      <w:start w:val="1"/>
      <w:numFmt w:val="decimal"/>
      <w:lvlText w:val="%1.%2.%3.%4.%5.%6.%7.%8"/>
      <w:lvlJc w:val="left"/>
      <w:pPr>
        <w:ind w:left="-1592" w:hanging="142"/>
      </w:pPr>
      <w:rPr>
        <w:rFonts w:hint="default"/>
      </w:rPr>
    </w:lvl>
    <w:lvl w:ilvl="8">
      <w:start w:val="1"/>
      <w:numFmt w:val="decimal"/>
      <w:lvlText w:val="%1.%2.%3.%4.%5.%6.%7.%8.%9"/>
      <w:lvlJc w:val="left"/>
      <w:pPr>
        <w:ind w:left="-1881" w:hanging="142"/>
      </w:pPr>
      <w:rPr>
        <w:rFonts w:hint="default"/>
      </w:rPr>
    </w:lvl>
  </w:abstractNum>
  <w:abstractNum w:abstractNumId="2" w15:restartNumberingAfterBreak="0">
    <w:nsid w:val="580E59D4"/>
    <w:multiLevelType w:val="multilevel"/>
    <w:tmpl w:val="A9547C56"/>
    <w:lvl w:ilvl="0">
      <w:start w:val="2"/>
      <w:numFmt w:val="decimal"/>
      <w:lvlText w:val="%1"/>
      <w:lvlJc w:val="left"/>
      <w:pPr>
        <w:ind w:left="360" w:hanging="360"/>
      </w:pPr>
      <w:rPr>
        <w:rFonts w:hint="default"/>
        <w:i w:val="0"/>
        <w:color w:val="auto"/>
        <w:sz w:val="20"/>
      </w:rPr>
    </w:lvl>
    <w:lvl w:ilvl="1">
      <w:start w:val="1"/>
      <w:numFmt w:val="decimal"/>
      <w:lvlText w:val="%1.%2"/>
      <w:lvlJc w:val="left"/>
      <w:pPr>
        <w:ind w:left="360" w:hanging="360"/>
      </w:pPr>
      <w:rPr>
        <w:rFonts w:hint="default"/>
        <w:i w:val="0"/>
        <w:color w:val="auto"/>
        <w:sz w:val="20"/>
      </w:rPr>
    </w:lvl>
    <w:lvl w:ilvl="2">
      <w:start w:val="1"/>
      <w:numFmt w:val="decimal"/>
      <w:lvlText w:val="%1.%2.%3"/>
      <w:lvlJc w:val="left"/>
      <w:pPr>
        <w:ind w:left="360" w:hanging="360"/>
      </w:pPr>
      <w:rPr>
        <w:rFonts w:hint="default"/>
        <w:i w:val="0"/>
        <w:color w:val="auto"/>
        <w:sz w:val="20"/>
      </w:rPr>
    </w:lvl>
    <w:lvl w:ilvl="3">
      <w:start w:val="1"/>
      <w:numFmt w:val="decimal"/>
      <w:lvlText w:val="%1.%2.%3.%4"/>
      <w:lvlJc w:val="left"/>
      <w:pPr>
        <w:ind w:left="720" w:hanging="720"/>
      </w:pPr>
      <w:rPr>
        <w:rFonts w:hint="default"/>
        <w:i w:val="0"/>
        <w:color w:val="auto"/>
        <w:sz w:val="20"/>
      </w:rPr>
    </w:lvl>
    <w:lvl w:ilvl="4">
      <w:start w:val="1"/>
      <w:numFmt w:val="decimal"/>
      <w:lvlText w:val="%1.%2.%3.%4.%5"/>
      <w:lvlJc w:val="left"/>
      <w:pPr>
        <w:ind w:left="720" w:hanging="720"/>
      </w:pPr>
      <w:rPr>
        <w:rFonts w:hint="default"/>
        <w:i w:val="0"/>
        <w:color w:val="auto"/>
        <w:sz w:val="20"/>
      </w:rPr>
    </w:lvl>
    <w:lvl w:ilvl="5">
      <w:start w:val="1"/>
      <w:numFmt w:val="decimal"/>
      <w:lvlText w:val="%1.%2.%3.%4.%5.%6"/>
      <w:lvlJc w:val="left"/>
      <w:pPr>
        <w:ind w:left="1080" w:hanging="1080"/>
      </w:pPr>
      <w:rPr>
        <w:rFonts w:hint="default"/>
        <w:i w:val="0"/>
        <w:color w:val="auto"/>
        <w:sz w:val="20"/>
      </w:rPr>
    </w:lvl>
    <w:lvl w:ilvl="6">
      <w:start w:val="1"/>
      <w:numFmt w:val="decimal"/>
      <w:lvlText w:val="%1.%2.%3.%4.%5.%6.%7"/>
      <w:lvlJc w:val="left"/>
      <w:pPr>
        <w:ind w:left="1080" w:hanging="1080"/>
      </w:pPr>
      <w:rPr>
        <w:rFonts w:hint="default"/>
        <w:i w:val="0"/>
        <w:color w:val="auto"/>
        <w:sz w:val="20"/>
      </w:rPr>
    </w:lvl>
    <w:lvl w:ilvl="7">
      <w:start w:val="1"/>
      <w:numFmt w:val="decimal"/>
      <w:lvlText w:val="%1.%2.%3.%4.%5.%6.%7.%8"/>
      <w:lvlJc w:val="left"/>
      <w:pPr>
        <w:ind w:left="1080" w:hanging="1080"/>
      </w:pPr>
      <w:rPr>
        <w:rFonts w:hint="default"/>
        <w:i w:val="0"/>
        <w:color w:val="auto"/>
        <w:sz w:val="20"/>
      </w:rPr>
    </w:lvl>
    <w:lvl w:ilvl="8">
      <w:start w:val="1"/>
      <w:numFmt w:val="decimal"/>
      <w:lvlText w:val="%1.%2.%3.%4.%5.%6.%7.%8.%9"/>
      <w:lvlJc w:val="left"/>
      <w:pPr>
        <w:ind w:left="1440" w:hanging="1440"/>
      </w:pPr>
      <w:rPr>
        <w:rFonts w:hint="default"/>
        <w:i w:val="0"/>
        <w:color w:val="auto"/>
        <w:sz w:val="20"/>
      </w:rPr>
    </w:lvl>
  </w:abstractNum>
  <w:abstractNum w:abstractNumId="3" w15:restartNumberingAfterBreak="0">
    <w:nsid w:val="58EC0EFC"/>
    <w:multiLevelType w:val="multilevel"/>
    <w:tmpl w:val="E7AEAC9A"/>
    <w:lvl w:ilvl="0">
      <w:start w:val="1"/>
      <w:numFmt w:val="decimal"/>
      <w:lvlText w:val="%1.1"/>
      <w:lvlJc w:val="left"/>
      <w:pPr>
        <w:tabs>
          <w:tab w:val="num" w:pos="360"/>
        </w:tabs>
        <w:ind w:left="360" w:hanging="360"/>
      </w:pPr>
      <w:rPr>
        <w:rFonts w:hint="default"/>
        <w:i w:val="0"/>
        <w:color w:val="auto"/>
        <w:sz w:val="20"/>
        <w:szCs w:val="20"/>
      </w:rPr>
    </w:lvl>
    <w:lvl w:ilvl="1">
      <w:start w:val="1"/>
      <w:numFmt w:val="decimal"/>
      <w:isLgl/>
      <w:lvlText w:val="%1.%2"/>
      <w:lvlJc w:val="left"/>
      <w:pPr>
        <w:ind w:left="421" w:hanging="420"/>
      </w:pPr>
      <w:rPr>
        <w:i w:val="0"/>
        <w:color w:val="auto"/>
        <w:sz w:val="20"/>
      </w:rPr>
    </w:lvl>
    <w:lvl w:ilvl="2">
      <w:start w:val="1"/>
      <w:numFmt w:val="decimal"/>
      <w:isLgl/>
      <w:lvlText w:val="%1.%2.%3"/>
      <w:lvlJc w:val="left"/>
      <w:pPr>
        <w:ind w:left="422" w:hanging="420"/>
      </w:pPr>
      <w:rPr>
        <w:i w:val="0"/>
        <w:color w:val="auto"/>
        <w:sz w:val="20"/>
      </w:rPr>
    </w:lvl>
    <w:lvl w:ilvl="3">
      <w:start w:val="1"/>
      <w:numFmt w:val="decimal"/>
      <w:isLgl/>
      <w:lvlText w:val="%1.%2.%3.%4"/>
      <w:lvlJc w:val="left"/>
      <w:pPr>
        <w:ind w:left="723" w:hanging="720"/>
      </w:pPr>
      <w:rPr>
        <w:i w:val="0"/>
        <w:color w:val="auto"/>
        <w:sz w:val="20"/>
      </w:rPr>
    </w:lvl>
    <w:lvl w:ilvl="4">
      <w:start w:val="1"/>
      <w:numFmt w:val="decimal"/>
      <w:isLgl/>
      <w:lvlText w:val="%1.%2.%3.%4.%5"/>
      <w:lvlJc w:val="left"/>
      <w:pPr>
        <w:ind w:left="724" w:hanging="720"/>
      </w:pPr>
      <w:rPr>
        <w:i w:val="0"/>
        <w:color w:val="auto"/>
        <w:sz w:val="20"/>
      </w:rPr>
    </w:lvl>
    <w:lvl w:ilvl="5">
      <w:start w:val="1"/>
      <w:numFmt w:val="decimal"/>
      <w:isLgl/>
      <w:lvlText w:val="%1.%2.%3.%4.%5.%6"/>
      <w:lvlJc w:val="left"/>
      <w:pPr>
        <w:ind w:left="1085" w:hanging="1080"/>
      </w:pPr>
      <w:rPr>
        <w:i w:val="0"/>
        <w:color w:val="auto"/>
        <w:sz w:val="20"/>
      </w:rPr>
    </w:lvl>
    <w:lvl w:ilvl="6">
      <w:start w:val="1"/>
      <w:numFmt w:val="decimal"/>
      <w:isLgl/>
      <w:lvlText w:val="%1.%2.%3.%4.%5.%6.%7"/>
      <w:lvlJc w:val="left"/>
      <w:pPr>
        <w:ind w:left="1086" w:hanging="1080"/>
      </w:pPr>
      <w:rPr>
        <w:i w:val="0"/>
        <w:color w:val="auto"/>
        <w:sz w:val="20"/>
      </w:rPr>
    </w:lvl>
    <w:lvl w:ilvl="7">
      <w:start w:val="1"/>
      <w:numFmt w:val="decimal"/>
      <w:isLgl/>
      <w:lvlText w:val="%1.%2.%3.%4.%5.%6.%7.%8"/>
      <w:lvlJc w:val="left"/>
      <w:pPr>
        <w:ind w:left="1087" w:hanging="1080"/>
      </w:pPr>
      <w:rPr>
        <w:i w:val="0"/>
        <w:color w:val="auto"/>
        <w:sz w:val="20"/>
      </w:rPr>
    </w:lvl>
    <w:lvl w:ilvl="8">
      <w:start w:val="1"/>
      <w:numFmt w:val="decimal"/>
      <w:isLgl/>
      <w:lvlText w:val="%1.%2.%3.%4.%5.%6.%7.%8.%9"/>
      <w:lvlJc w:val="left"/>
      <w:pPr>
        <w:ind w:left="1448" w:hanging="1440"/>
      </w:pPr>
      <w:rPr>
        <w:i w:val="0"/>
        <w:color w:val="auto"/>
        <w:sz w:val="20"/>
      </w:rPr>
    </w:lvl>
  </w:abstractNum>
  <w:num w:numId="1">
    <w:abstractNumId w:val="1"/>
  </w:num>
  <w:num w:numId="2">
    <w:abstractNumId w:val="3"/>
  </w:num>
  <w:num w:numId="3">
    <w:abstractNumId w:val="1"/>
  </w:num>
  <w:num w:numId="4">
    <w:abstractNumId w:val="1"/>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0"/>
  </w:num>
  <w:num w:numId="13">
    <w:abstractNumId w:val="1"/>
    <w:lvlOverride w:ilvl="0">
      <w:startOverride w:val="1"/>
    </w:lvlOverride>
    <w:lvlOverride w:ilvl="1">
      <w:startOverride w:val="1"/>
    </w:lvlOverride>
    <w:lvlOverride w:ilvl="2">
      <w:startOverride w:val="1"/>
    </w:lvlOverride>
  </w:num>
  <w:num w:numId="14">
    <w:abstractNumId w:val="2"/>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6D"/>
    <w:rsid w:val="00000C85"/>
    <w:rsid w:val="000132A3"/>
    <w:rsid w:val="00013EEE"/>
    <w:rsid w:val="000228C3"/>
    <w:rsid w:val="0003487A"/>
    <w:rsid w:val="000417D8"/>
    <w:rsid w:val="0005319A"/>
    <w:rsid w:val="0005501A"/>
    <w:rsid w:val="00077168"/>
    <w:rsid w:val="00083923"/>
    <w:rsid w:val="00090713"/>
    <w:rsid w:val="00095DF0"/>
    <w:rsid w:val="000A6E68"/>
    <w:rsid w:val="000B0AC2"/>
    <w:rsid w:val="000B11E0"/>
    <w:rsid w:val="000B7FE5"/>
    <w:rsid w:val="000C5740"/>
    <w:rsid w:val="000D31A2"/>
    <w:rsid w:val="000E7D0E"/>
    <w:rsid w:val="000F686B"/>
    <w:rsid w:val="00114376"/>
    <w:rsid w:val="00116E6A"/>
    <w:rsid w:val="0012066F"/>
    <w:rsid w:val="00123AD3"/>
    <w:rsid w:val="00126170"/>
    <w:rsid w:val="00141F9B"/>
    <w:rsid w:val="001422DD"/>
    <w:rsid w:val="0014635F"/>
    <w:rsid w:val="001575B6"/>
    <w:rsid w:val="00165E3A"/>
    <w:rsid w:val="00185DE1"/>
    <w:rsid w:val="001C4D9E"/>
    <w:rsid w:val="001C6112"/>
    <w:rsid w:val="001D2C2F"/>
    <w:rsid w:val="001D751D"/>
    <w:rsid w:val="001E11F1"/>
    <w:rsid w:val="001E22BF"/>
    <w:rsid w:val="001E5A62"/>
    <w:rsid w:val="001E79F2"/>
    <w:rsid w:val="002031A5"/>
    <w:rsid w:val="002065FF"/>
    <w:rsid w:val="00211237"/>
    <w:rsid w:val="00214E04"/>
    <w:rsid w:val="00215421"/>
    <w:rsid w:val="00220F80"/>
    <w:rsid w:val="00222CBA"/>
    <w:rsid w:val="00223423"/>
    <w:rsid w:val="00226BEC"/>
    <w:rsid w:val="00226D13"/>
    <w:rsid w:val="002322B2"/>
    <w:rsid w:val="002354AD"/>
    <w:rsid w:val="00243E81"/>
    <w:rsid w:val="00253134"/>
    <w:rsid w:val="00254F2A"/>
    <w:rsid w:val="002563AC"/>
    <w:rsid w:val="0027242C"/>
    <w:rsid w:val="00275572"/>
    <w:rsid w:val="00281988"/>
    <w:rsid w:val="002827BA"/>
    <w:rsid w:val="00282F08"/>
    <w:rsid w:val="00287043"/>
    <w:rsid w:val="002A01EF"/>
    <w:rsid w:val="002A0530"/>
    <w:rsid w:val="002A56F2"/>
    <w:rsid w:val="002B1861"/>
    <w:rsid w:val="002B1A10"/>
    <w:rsid w:val="002B4723"/>
    <w:rsid w:val="002C00E2"/>
    <w:rsid w:val="002C5090"/>
    <w:rsid w:val="002D1B67"/>
    <w:rsid w:val="002D215A"/>
    <w:rsid w:val="002F1FE4"/>
    <w:rsid w:val="003042E9"/>
    <w:rsid w:val="00306C0D"/>
    <w:rsid w:val="0030743E"/>
    <w:rsid w:val="00313590"/>
    <w:rsid w:val="00324D78"/>
    <w:rsid w:val="00340702"/>
    <w:rsid w:val="00340B35"/>
    <w:rsid w:val="00346FAC"/>
    <w:rsid w:val="003527A6"/>
    <w:rsid w:val="00357941"/>
    <w:rsid w:val="0036286C"/>
    <w:rsid w:val="0036448F"/>
    <w:rsid w:val="003659F7"/>
    <w:rsid w:val="00373C3D"/>
    <w:rsid w:val="00374AE6"/>
    <w:rsid w:val="00376A53"/>
    <w:rsid w:val="00381A8A"/>
    <w:rsid w:val="003A2B2E"/>
    <w:rsid w:val="003A399C"/>
    <w:rsid w:val="003B1472"/>
    <w:rsid w:val="003B4183"/>
    <w:rsid w:val="003B4F68"/>
    <w:rsid w:val="003B7019"/>
    <w:rsid w:val="003C4D8A"/>
    <w:rsid w:val="003D1288"/>
    <w:rsid w:val="003D40FC"/>
    <w:rsid w:val="003D4418"/>
    <w:rsid w:val="003D6684"/>
    <w:rsid w:val="003D6A1A"/>
    <w:rsid w:val="003D7EC4"/>
    <w:rsid w:val="003E3BE0"/>
    <w:rsid w:val="003E3DF1"/>
    <w:rsid w:val="003F1035"/>
    <w:rsid w:val="004054E1"/>
    <w:rsid w:val="00412219"/>
    <w:rsid w:val="00412DDA"/>
    <w:rsid w:val="00415855"/>
    <w:rsid w:val="00430948"/>
    <w:rsid w:val="00432A5A"/>
    <w:rsid w:val="004340C5"/>
    <w:rsid w:val="00444289"/>
    <w:rsid w:val="00477791"/>
    <w:rsid w:val="00481A8F"/>
    <w:rsid w:val="00485683"/>
    <w:rsid w:val="004872A7"/>
    <w:rsid w:val="004942FC"/>
    <w:rsid w:val="00496893"/>
    <w:rsid w:val="004A3A15"/>
    <w:rsid w:val="004B6331"/>
    <w:rsid w:val="004C3F28"/>
    <w:rsid w:val="004D67D0"/>
    <w:rsid w:val="004D7E38"/>
    <w:rsid w:val="004E4E47"/>
    <w:rsid w:val="004F068F"/>
    <w:rsid w:val="004F1656"/>
    <w:rsid w:val="00501F8C"/>
    <w:rsid w:val="00504796"/>
    <w:rsid w:val="00506961"/>
    <w:rsid w:val="005143BA"/>
    <w:rsid w:val="005160EE"/>
    <w:rsid w:val="00516C51"/>
    <w:rsid w:val="005269E1"/>
    <w:rsid w:val="00530D1A"/>
    <w:rsid w:val="00535F16"/>
    <w:rsid w:val="005366C4"/>
    <w:rsid w:val="005405D6"/>
    <w:rsid w:val="00552A30"/>
    <w:rsid w:val="0056114B"/>
    <w:rsid w:val="005651A6"/>
    <w:rsid w:val="00567CAC"/>
    <w:rsid w:val="005779FF"/>
    <w:rsid w:val="005803A9"/>
    <w:rsid w:val="0058284A"/>
    <w:rsid w:val="00584FAF"/>
    <w:rsid w:val="00586C8E"/>
    <w:rsid w:val="00592774"/>
    <w:rsid w:val="005A3060"/>
    <w:rsid w:val="005B1088"/>
    <w:rsid w:val="005B3156"/>
    <w:rsid w:val="005B3FE5"/>
    <w:rsid w:val="005C0FC8"/>
    <w:rsid w:val="005C3F37"/>
    <w:rsid w:val="005C3F84"/>
    <w:rsid w:val="005C5366"/>
    <w:rsid w:val="005E739B"/>
    <w:rsid w:val="005F16A4"/>
    <w:rsid w:val="005F5EF1"/>
    <w:rsid w:val="006033A0"/>
    <w:rsid w:val="00610168"/>
    <w:rsid w:val="006120A4"/>
    <w:rsid w:val="006137BD"/>
    <w:rsid w:val="00626FA3"/>
    <w:rsid w:val="00663A3B"/>
    <w:rsid w:val="00664E5A"/>
    <w:rsid w:val="00674C5D"/>
    <w:rsid w:val="006821EE"/>
    <w:rsid w:val="00686A41"/>
    <w:rsid w:val="00686CA6"/>
    <w:rsid w:val="006A3349"/>
    <w:rsid w:val="006A4FA0"/>
    <w:rsid w:val="006E3B58"/>
    <w:rsid w:val="006E48D9"/>
    <w:rsid w:val="007006B6"/>
    <w:rsid w:val="00703656"/>
    <w:rsid w:val="0071018E"/>
    <w:rsid w:val="007209EA"/>
    <w:rsid w:val="00747C54"/>
    <w:rsid w:val="00760945"/>
    <w:rsid w:val="00765E8A"/>
    <w:rsid w:val="00766DAA"/>
    <w:rsid w:val="0077026D"/>
    <w:rsid w:val="00774B8A"/>
    <w:rsid w:val="00794512"/>
    <w:rsid w:val="007A3EEB"/>
    <w:rsid w:val="007B0C2D"/>
    <w:rsid w:val="007B1390"/>
    <w:rsid w:val="007B16C0"/>
    <w:rsid w:val="007B21D3"/>
    <w:rsid w:val="007B258A"/>
    <w:rsid w:val="007C01EB"/>
    <w:rsid w:val="007C0C73"/>
    <w:rsid w:val="007C1859"/>
    <w:rsid w:val="007C2258"/>
    <w:rsid w:val="007D0992"/>
    <w:rsid w:val="007D179A"/>
    <w:rsid w:val="007D786E"/>
    <w:rsid w:val="007E1791"/>
    <w:rsid w:val="007E4CE9"/>
    <w:rsid w:val="008024B4"/>
    <w:rsid w:val="00836085"/>
    <w:rsid w:val="008366B8"/>
    <w:rsid w:val="00846F07"/>
    <w:rsid w:val="00860737"/>
    <w:rsid w:val="00867936"/>
    <w:rsid w:val="00870EEC"/>
    <w:rsid w:val="008861B6"/>
    <w:rsid w:val="00887BFA"/>
    <w:rsid w:val="00890E4B"/>
    <w:rsid w:val="008974DA"/>
    <w:rsid w:val="008A6407"/>
    <w:rsid w:val="008B3CAE"/>
    <w:rsid w:val="008C55EA"/>
    <w:rsid w:val="008D0B91"/>
    <w:rsid w:val="008D1EBC"/>
    <w:rsid w:val="008D2147"/>
    <w:rsid w:val="008D374D"/>
    <w:rsid w:val="008E03AA"/>
    <w:rsid w:val="008E5BB6"/>
    <w:rsid w:val="008E75C2"/>
    <w:rsid w:val="008E7B6E"/>
    <w:rsid w:val="008F5EB9"/>
    <w:rsid w:val="009021DC"/>
    <w:rsid w:val="00905030"/>
    <w:rsid w:val="009139D6"/>
    <w:rsid w:val="00927879"/>
    <w:rsid w:val="00930026"/>
    <w:rsid w:val="009465C0"/>
    <w:rsid w:val="009514A5"/>
    <w:rsid w:val="00952CFB"/>
    <w:rsid w:val="009609DE"/>
    <w:rsid w:val="009631A7"/>
    <w:rsid w:val="00971B6C"/>
    <w:rsid w:val="009726C2"/>
    <w:rsid w:val="00983080"/>
    <w:rsid w:val="00990D91"/>
    <w:rsid w:val="0099201B"/>
    <w:rsid w:val="00994345"/>
    <w:rsid w:val="009954FF"/>
    <w:rsid w:val="009968D7"/>
    <w:rsid w:val="009A5E0D"/>
    <w:rsid w:val="009A7B68"/>
    <w:rsid w:val="009B7C70"/>
    <w:rsid w:val="009C62B9"/>
    <w:rsid w:val="009D6548"/>
    <w:rsid w:val="009E1DBD"/>
    <w:rsid w:val="009F237C"/>
    <w:rsid w:val="00A20D53"/>
    <w:rsid w:val="00A233FD"/>
    <w:rsid w:val="00A35B90"/>
    <w:rsid w:val="00A439DD"/>
    <w:rsid w:val="00A517D6"/>
    <w:rsid w:val="00A60925"/>
    <w:rsid w:val="00A64D54"/>
    <w:rsid w:val="00A64E56"/>
    <w:rsid w:val="00A66CDB"/>
    <w:rsid w:val="00A75A68"/>
    <w:rsid w:val="00A954DB"/>
    <w:rsid w:val="00A96CAC"/>
    <w:rsid w:val="00AB0C43"/>
    <w:rsid w:val="00AB4AFB"/>
    <w:rsid w:val="00AB7406"/>
    <w:rsid w:val="00AD41BD"/>
    <w:rsid w:val="00AF321C"/>
    <w:rsid w:val="00AF403C"/>
    <w:rsid w:val="00AF5A0B"/>
    <w:rsid w:val="00B007CA"/>
    <w:rsid w:val="00B00AB8"/>
    <w:rsid w:val="00B00F11"/>
    <w:rsid w:val="00B036EE"/>
    <w:rsid w:val="00B06852"/>
    <w:rsid w:val="00B151D3"/>
    <w:rsid w:val="00B21DB2"/>
    <w:rsid w:val="00B24D28"/>
    <w:rsid w:val="00B4088C"/>
    <w:rsid w:val="00B43670"/>
    <w:rsid w:val="00B51C20"/>
    <w:rsid w:val="00B56AC2"/>
    <w:rsid w:val="00B57038"/>
    <w:rsid w:val="00B572AA"/>
    <w:rsid w:val="00B60582"/>
    <w:rsid w:val="00B64E1E"/>
    <w:rsid w:val="00B7467E"/>
    <w:rsid w:val="00B779C7"/>
    <w:rsid w:val="00B82039"/>
    <w:rsid w:val="00BD1A8B"/>
    <w:rsid w:val="00BD2867"/>
    <w:rsid w:val="00BE049C"/>
    <w:rsid w:val="00BE1FEE"/>
    <w:rsid w:val="00BE451E"/>
    <w:rsid w:val="00C054F7"/>
    <w:rsid w:val="00C069A0"/>
    <w:rsid w:val="00C06ECC"/>
    <w:rsid w:val="00C201D2"/>
    <w:rsid w:val="00C23F57"/>
    <w:rsid w:val="00C276DF"/>
    <w:rsid w:val="00C3703E"/>
    <w:rsid w:val="00C41132"/>
    <w:rsid w:val="00C50D92"/>
    <w:rsid w:val="00C64D04"/>
    <w:rsid w:val="00C70342"/>
    <w:rsid w:val="00C736EB"/>
    <w:rsid w:val="00C81F2E"/>
    <w:rsid w:val="00C92705"/>
    <w:rsid w:val="00C93792"/>
    <w:rsid w:val="00C9772B"/>
    <w:rsid w:val="00CA038C"/>
    <w:rsid w:val="00CA6054"/>
    <w:rsid w:val="00CB1B5B"/>
    <w:rsid w:val="00CB40FE"/>
    <w:rsid w:val="00CB78A2"/>
    <w:rsid w:val="00CC4763"/>
    <w:rsid w:val="00CC6CBC"/>
    <w:rsid w:val="00CD15CD"/>
    <w:rsid w:val="00CD2022"/>
    <w:rsid w:val="00CD2C76"/>
    <w:rsid w:val="00CD6632"/>
    <w:rsid w:val="00CE1DC5"/>
    <w:rsid w:val="00CE2B3C"/>
    <w:rsid w:val="00CE35D9"/>
    <w:rsid w:val="00CF3AEF"/>
    <w:rsid w:val="00D0470B"/>
    <w:rsid w:val="00D067FC"/>
    <w:rsid w:val="00D11E31"/>
    <w:rsid w:val="00D143CD"/>
    <w:rsid w:val="00D24996"/>
    <w:rsid w:val="00D473F0"/>
    <w:rsid w:val="00D53684"/>
    <w:rsid w:val="00D62E0E"/>
    <w:rsid w:val="00D62FDD"/>
    <w:rsid w:val="00D64AB1"/>
    <w:rsid w:val="00D65F4F"/>
    <w:rsid w:val="00D77279"/>
    <w:rsid w:val="00D81E06"/>
    <w:rsid w:val="00D87383"/>
    <w:rsid w:val="00D9597D"/>
    <w:rsid w:val="00DA3937"/>
    <w:rsid w:val="00DB2509"/>
    <w:rsid w:val="00DC297B"/>
    <w:rsid w:val="00DE0FC3"/>
    <w:rsid w:val="00DE1A8D"/>
    <w:rsid w:val="00DE5507"/>
    <w:rsid w:val="00DE64D6"/>
    <w:rsid w:val="00DE6C50"/>
    <w:rsid w:val="00E00200"/>
    <w:rsid w:val="00E11474"/>
    <w:rsid w:val="00E14143"/>
    <w:rsid w:val="00E24859"/>
    <w:rsid w:val="00E2743A"/>
    <w:rsid w:val="00E35B80"/>
    <w:rsid w:val="00E52928"/>
    <w:rsid w:val="00E81330"/>
    <w:rsid w:val="00E82920"/>
    <w:rsid w:val="00E84126"/>
    <w:rsid w:val="00E8594B"/>
    <w:rsid w:val="00E86D26"/>
    <w:rsid w:val="00E917D9"/>
    <w:rsid w:val="00E91DB9"/>
    <w:rsid w:val="00E941DC"/>
    <w:rsid w:val="00EA1D72"/>
    <w:rsid w:val="00EA26E7"/>
    <w:rsid w:val="00EA63B6"/>
    <w:rsid w:val="00EB1154"/>
    <w:rsid w:val="00EC4D55"/>
    <w:rsid w:val="00EE1FAD"/>
    <w:rsid w:val="00EE3182"/>
    <w:rsid w:val="00EF0397"/>
    <w:rsid w:val="00EF3631"/>
    <w:rsid w:val="00EF4D59"/>
    <w:rsid w:val="00F03FF4"/>
    <w:rsid w:val="00F120BA"/>
    <w:rsid w:val="00F13C74"/>
    <w:rsid w:val="00F26AF6"/>
    <w:rsid w:val="00F3780D"/>
    <w:rsid w:val="00F40D13"/>
    <w:rsid w:val="00F43D0C"/>
    <w:rsid w:val="00F50470"/>
    <w:rsid w:val="00F575F2"/>
    <w:rsid w:val="00F61268"/>
    <w:rsid w:val="00F63FD3"/>
    <w:rsid w:val="00F71A22"/>
    <w:rsid w:val="00F75253"/>
    <w:rsid w:val="00F8398D"/>
    <w:rsid w:val="00F90976"/>
    <w:rsid w:val="00F95542"/>
    <w:rsid w:val="00FB0E5C"/>
    <w:rsid w:val="00FB265A"/>
    <w:rsid w:val="00FC1D25"/>
    <w:rsid w:val="00FC2E44"/>
    <w:rsid w:val="00FD4695"/>
    <w:rsid w:val="00FE4470"/>
    <w:rsid w:val="00FE5892"/>
    <w:rsid w:val="00FE69B7"/>
    <w:rsid w:val="00FF00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F1826"/>
  <w15:chartTrackingRefBased/>
  <w15:docId w15:val="{56790228-AD5B-446F-9354-F116445B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3"/>
    <w:qFormat/>
    <w:rsid w:val="002827BA"/>
    <w:rPr>
      <w:rFonts w:ascii="Arial" w:hAnsi="Arial"/>
      <w:sz w:val="20"/>
    </w:rPr>
  </w:style>
  <w:style w:type="paragraph" w:styleId="Nadpis1">
    <w:name w:val="heading 1"/>
    <w:aliases w:val="1. úroveň"/>
    <w:basedOn w:val="Normln"/>
    <w:next w:val="2rove"/>
    <w:link w:val="Nadpis1Char"/>
    <w:qFormat/>
    <w:rsid w:val="00B4088C"/>
    <w:pPr>
      <w:keepNext/>
      <w:numPr>
        <w:numId w:val="1"/>
      </w:numPr>
      <w:spacing w:before="360"/>
      <w:jc w:val="center"/>
      <w:outlineLvl w:val="0"/>
    </w:pPr>
    <w:rPr>
      <w:b/>
    </w:rPr>
  </w:style>
  <w:style w:type="paragraph" w:styleId="Nadpis4">
    <w:name w:val="heading 4"/>
    <w:basedOn w:val="Normln"/>
    <w:next w:val="Normln"/>
    <w:link w:val="Nadpis4Char"/>
    <w:uiPriority w:val="9"/>
    <w:semiHidden/>
    <w:unhideWhenUsed/>
    <w:qFormat/>
    <w:rsid w:val="0014635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4635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14635F"/>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14635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1463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463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rove">
    <w:name w:val="2. úroveň"/>
    <w:basedOn w:val="Normln"/>
    <w:uiPriority w:val="1"/>
    <w:qFormat/>
    <w:rsid w:val="007D0992"/>
    <w:pPr>
      <w:numPr>
        <w:ilvl w:val="1"/>
        <w:numId w:val="1"/>
      </w:numPr>
      <w:spacing w:before="60" w:after="60" w:line="240" w:lineRule="auto"/>
      <w:ind w:left="1134"/>
      <w:jc w:val="both"/>
      <w:outlineLvl w:val="1"/>
    </w:pPr>
  </w:style>
  <w:style w:type="paragraph" w:customStyle="1" w:styleId="3rove-kodstrann">
    <w:name w:val="3. úroveň - k odstranění"/>
    <w:basedOn w:val="2rove"/>
    <w:uiPriority w:val="2"/>
    <w:qFormat/>
    <w:rsid w:val="00501F8C"/>
    <w:pPr>
      <w:numPr>
        <w:ilvl w:val="2"/>
      </w:numPr>
      <w:spacing w:before="0"/>
      <w:outlineLvl w:val="2"/>
    </w:pPr>
  </w:style>
  <w:style w:type="character" w:customStyle="1" w:styleId="Nadpis4Char">
    <w:name w:val="Nadpis 4 Char"/>
    <w:basedOn w:val="Standardnpsmoodstavce"/>
    <w:link w:val="Nadpis4"/>
    <w:uiPriority w:val="9"/>
    <w:semiHidden/>
    <w:rsid w:val="0014635F"/>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link w:val="Nadpis5"/>
    <w:uiPriority w:val="9"/>
    <w:semiHidden/>
    <w:rsid w:val="0014635F"/>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link w:val="Nadpis6"/>
    <w:uiPriority w:val="9"/>
    <w:semiHidden/>
    <w:rsid w:val="0014635F"/>
    <w:rPr>
      <w:rFonts w:asciiTheme="majorHAnsi" w:eastAsiaTheme="majorEastAsia" w:hAnsiTheme="majorHAnsi" w:cstheme="majorBidi"/>
      <w:color w:val="1F4D78" w:themeColor="accent1" w:themeShade="7F"/>
    </w:rPr>
  </w:style>
  <w:style w:type="character" w:customStyle="1" w:styleId="Nadpis7Char">
    <w:name w:val="Nadpis 7 Char"/>
    <w:basedOn w:val="Standardnpsmoodstavce"/>
    <w:link w:val="Nadpis7"/>
    <w:uiPriority w:val="9"/>
    <w:semiHidden/>
    <w:rsid w:val="0014635F"/>
    <w:rPr>
      <w:rFonts w:asciiTheme="majorHAnsi" w:eastAsiaTheme="majorEastAsia" w:hAnsiTheme="majorHAnsi" w:cstheme="majorBidi"/>
      <w:i/>
      <w:iCs/>
      <w:color w:val="1F4D78" w:themeColor="accent1" w:themeShade="7F"/>
    </w:rPr>
  </w:style>
  <w:style w:type="character" w:customStyle="1" w:styleId="Nadpis8Char">
    <w:name w:val="Nadpis 8 Char"/>
    <w:basedOn w:val="Standardnpsmoodstavce"/>
    <w:link w:val="Nadpis8"/>
    <w:uiPriority w:val="9"/>
    <w:semiHidden/>
    <w:rsid w:val="0014635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4635F"/>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semiHidden/>
    <w:rsid w:val="00324D7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B4F68"/>
    <w:rPr>
      <w:rFonts w:ascii="Arial" w:hAnsi="Arial"/>
      <w:sz w:val="20"/>
    </w:rPr>
  </w:style>
  <w:style w:type="paragraph" w:styleId="Zpat">
    <w:name w:val="footer"/>
    <w:basedOn w:val="Normln"/>
    <w:link w:val="ZpatChar"/>
    <w:uiPriority w:val="99"/>
    <w:semiHidden/>
    <w:rsid w:val="00324D7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B4F68"/>
    <w:rPr>
      <w:rFonts w:ascii="Arial" w:hAnsi="Arial"/>
      <w:sz w:val="20"/>
    </w:rPr>
  </w:style>
  <w:style w:type="paragraph" w:styleId="Nzev">
    <w:name w:val="Title"/>
    <w:basedOn w:val="Normln"/>
    <w:next w:val="Normln"/>
    <w:link w:val="NzevChar"/>
    <w:uiPriority w:val="5"/>
    <w:qFormat/>
    <w:rsid w:val="00340B35"/>
    <w:pPr>
      <w:spacing w:after="0" w:line="240" w:lineRule="auto"/>
      <w:contextualSpacing/>
      <w:jc w:val="center"/>
    </w:pPr>
    <w:rPr>
      <w:rFonts w:eastAsiaTheme="majorEastAsia" w:cstheme="majorBidi"/>
      <w:b/>
      <w:spacing w:val="-10"/>
      <w:kern w:val="28"/>
      <w:sz w:val="28"/>
      <w:szCs w:val="56"/>
    </w:rPr>
  </w:style>
  <w:style w:type="character" w:customStyle="1" w:styleId="NzevChar">
    <w:name w:val="Název Char"/>
    <w:basedOn w:val="Standardnpsmoodstavce"/>
    <w:link w:val="Nzev"/>
    <w:uiPriority w:val="5"/>
    <w:rsid w:val="003B4F68"/>
    <w:rPr>
      <w:rFonts w:ascii="Arial" w:eastAsiaTheme="majorEastAsia" w:hAnsi="Arial" w:cstheme="majorBidi"/>
      <w:b/>
      <w:spacing w:val="-10"/>
      <w:kern w:val="28"/>
      <w:sz w:val="28"/>
      <w:szCs w:val="56"/>
    </w:rPr>
  </w:style>
  <w:style w:type="paragraph" w:styleId="Bezmezer">
    <w:name w:val="No Spacing"/>
    <w:uiPriority w:val="4"/>
    <w:qFormat/>
    <w:rsid w:val="00CB1B5B"/>
    <w:pPr>
      <w:spacing w:after="0" w:line="240" w:lineRule="auto"/>
    </w:pPr>
    <w:rPr>
      <w:rFonts w:ascii="Arial" w:hAnsi="Arial"/>
      <w:sz w:val="20"/>
    </w:rPr>
  </w:style>
  <w:style w:type="table" w:styleId="Mkatabulky">
    <w:name w:val="Table Grid"/>
    <w:basedOn w:val="Normlntabulka"/>
    <w:uiPriority w:val="39"/>
    <w:rsid w:val="0034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1. úroveň Char"/>
    <w:basedOn w:val="Standardnpsmoodstavce"/>
    <w:link w:val="Nadpis1"/>
    <w:rsid w:val="00B4088C"/>
    <w:rPr>
      <w:rFonts w:ascii="Arial" w:hAnsi="Arial"/>
      <w:b/>
      <w:sz w:val="20"/>
    </w:rPr>
  </w:style>
  <w:style w:type="paragraph" w:styleId="Zkladntext">
    <w:name w:val="Body Text"/>
    <w:basedOn w:val="Normln"/>
    <w:link w:val="ZkladntextChar"/>
    <w:uiPriority w:val="99"/>
    <w:rsid w:val="0077026D"/>
    <w:pPr>
      <w:widowControl w:val="0"/>
      <w:tabs>
        <w:tab w:val="left" w:pos="2016"/>
        <w:tab w:val="left" w:pos="3168"/>
        <w:tab w:val="left" w:pos="4320"/>
        <w:tab w:val="left" w:pos="5472"/>
        <w:tab w:val="left" w:pos="6624"/>
        <w:tab w:val="left" w:pos="7776"/>
        <w:tab w:val="left" w:pos="8928"/>
      </w:tabs>
      <w:spacing w:after="0" w:line="240" w:lineRule="auto"/>
      <w:ind w:right="144"/>
      <w:jc w:val="both"/>
    </w:pPr>
    <w:rPr>
      <w:rFonts w:ascii="Courier New" w:eastAsia="Times New Roman" w:hAnsi="Courier New" w:cs="Times New Roman"/>
      <w:sz w:val="24"/>
      <w:szCs w:val="20"/>
      <w:lang w:eastAsia="cs-CZ"/>
    </w:rPr>
  </w:style>
  <w:style w:type="character" w:customStyle="1" w:styleId="ZkladntextChar">
    <w:name w:val="Základní text Char"/>
    <w:basedOn w:val="Standardnpsmoodstavce"/>
    <w:link w:val="Zkladntext"/>
    <w:uiPriority w:val="99"/>
    <w:rsid w:val="0077026D"/>
    <w:rPr>
      <w:rFonts w:ascii="Courier New" w:eastAsia="Times New Roman" w:hAnsi="Courier New" w:cs="Times New Roman"/>
      <w:sz w:val="24"/>
      <w:szCs w:val="20"/>
      <w:lang w:eastAsia="cs-CZ"/>
    </w:rPr>
  </w:style>
  <w:style w:type="paragraph" w:styleId="Textpoznpodarou">
    <w:name w:val="footnote text"/>
    <w:basedOn w:val="Normln"/>
    <w:link w:val="TextpoznpodarouChar"/>
    <w:unhideWhenUsed/>
    <w:rsid w:val="0077026D"/>
    <w:pPr>
      <w:spacing w:after="0" w:line="240" w:lineRule="auto"/>
    </w:pPr>
    <w:rPr>
      <w:rFonts w:ascii="Times New Roman" w:eastAsia="Times New Roman" w:hAnsi="Times New Roman" w:cs="Times New Roman"/>
      <w:szCs w:val="20"/>
      <w:lang w:eastAsia="cs-CZ"/>
    </w:rPr>
  </w:style>
  <w:style w:type="character" w:customStyle="1" w:styleId="TextpoznpodarouChar">
    <w:name w:val="Text pozn. pod čarou Char"/>
    <w:basedOn w:val="Standardnpsmoodstavce"/>
    <w:link w:val="Textpoznpodarou"/>
    <w:rsid w:val="0077026D"/>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563AC"/>
    <w:rPr>
      <w:vertAlign w:val="superscript"/>
    </w:rPr>
  </w:style>
  <w:style w:type="character" w:styleId="Odkaznakoment">
    <w:name w:val="annotation reference"/>
    <w:basedOn w:val="Standardnpsmoodstavce"/>
    <w:semiHidden/>
    <w:unhideWhenUsed/>
    <w:rsid w:val="002031A5"/>
    <w:rPr>
      <w:sz w:val="16"/>
      <w:szCs w:val="16"/>
    </w:rPr>
  </w:style>
  <w:style w:type="paragraph" w:styleId="Textkomente">
    <w:name w:val="annotation text"/>
    <w:basedOn w:val="Normln"/>
    <w:link w:val="TextkomenteChar"/>
    <w:unhideWhenUsed/>
    <w:rsid w:val="002031A5"/>
    <w:pPr>
      <w:spacing w:line="240" w:lineRule="auto"/>
    </w:pPr>
    <w:rPr>
      <w:szCs w:val="20"/>
    </w:rPr>
  </w:style>
  <w:style w:type="character" w:customStyle="1" w:styleId="TextkomenteChar">
    <w:name w:val="Text komentáře Char"/>
    <w:basedOn w:val="Standardnpsmoodstavce"/>
    <w:link w:val="Textkomente"/>
    <w:uiPriority w:val="99"/>
    <w:rsid w:val="002031A5"/>
    <w:rPr>
      <w:rFonts w:ascii="Arial" w:hAnsi="Arial"/>
      <w:sz w:val="20"/>
      <w:szCs w:val="20"/>
    </w:rPr>
  </w:style>
  <w:style w:type="paragraph" w:styleId="Pedmtkomente">
    <w:name w:val="annotation subject"/>
    <w:basedOn w:val="Textkomente"/>
    <w:next w:val="Textkomente"/>
    <w:link w:val="PedmtkomenteChar"/>
    <w:uiPriority w:val="99"/>
    <w:semiHidden/>
    <w:unhideWhenUsed/>
    <w:rsid w:val="002031A5"/>
    <w:rPr>
      <w:b/>
      <w:bCs/>
    </w:rPr>
  </w:style>
  <w:style w:type="character" w:customStyle="1" w:styleId="PedmtkomenteChar">
    <w:name w:val="Předmět komentáře Char"/>
    <w:basedOn w:val="TextkomenteChar"/>
    <w:link w:val="Pedmtkomente"/>
    <w:uiPriority w:val="99"/>
    <w:semiHidden/>
    <w:rsid w:val="002031A5"/>
    <w:rPr>
      <w:rFonts w:ascii="Arial" w:hAnsi="Arial"/>
      <w:b/>
      <w:bCs/>
      <w:sz w:val="20"/>
      <w:szCs w:val="20"/>
    </w:rPr>
  </w:style>
  <w:style w:type="paragraph" w:styleId="Textbubliny">
    <w:name w:val="Balloon Text"/>
    <w:basedOn w:val="Normln"/>
    <w:link w:val="TextbublinyChar"/>
    <w:uiPriority w:val="99"/>
    <w:semiHidden/>
    <w:unhideWhenUsed/>
    <w:rsid w:val="002031A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31A5"/>
    <w:rPr>
      <w:rFonts w:ascii="Segoe UI" w:hAnsi="Segoe UI" w:cs="Segoe UI"/>
      <w:sz w:val="18"/>
      <w:szCs w:val="18"/>
    </w:rPr>
  </w:style>
  <w:style w:type="paragraph" w:styleId="Revize">
    <w:name w:val="Revision"/>
    <w:hidden/>
    <w:uiPriority w:val="99"/>
    <w:semiHidden/>
    <w:rsid w:val="00095DF0"/>
    <w:pPr>
      <w:spacing w:after="0" w:line="240" w:lineRule="auto"/>
    </w:pPr>
    <w:rPr>
      <w:rFonts w:ascii="Arial" w:hAnsi="Arial"/>
      <w:sz w:val="20"/>
    </w:rPr>
  </w:style>
  <w:style w:type="character" w:customStyle="1" w:styleId="Kvbruaodstrann">
    <w:name w:val="K výběru a odstranění"/>
    <w:basedOn w:val="Standardnpsmoodstavce"/>
    <w:uiPriority w:val="1"/>
    <w:qFormat/>
    <w:rsid w:val="00983080"/>
    <w:rPr>
      <w:i/>
      <w:color w:val="5B9BD5" w:themeColor="accent1"/>
      <w:sz w:val="16"/>
      <w:szCs w:val="16"/>
    </w:rPr>
  </w:style>
  <w:style w:type="paragraph" w:customStyle="1" w:styleId="3rove-trval">
    <w:name w:val="3. úroveň - trvalá"/>
    <w:basedOn w:val="3rove-kodstrann"/>
    <w:uiPriority w:val="3"/>
    <w:qFormat/>
    <w:rsid w:val="00501F8C"/>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1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it\Documents\Vlastn&#237;%20&#353;ablony%20Office\&#352;ablona%20pro%20smlouvy%20-%20s%20instrukcemi.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D458E77C10194439D00374B8018906A" ma:contentTypeVersion="11" ma:contentTypeDescription="Vytvoří nový dokument" ma:contentTypeScope="" ma:versionID="0231632c598bf9e746d714aea76b151a">
  <xsd:schema xmlns:xsd="http://www.w3.org/2001/XMLSchema" xmlns:xs="http://www.w3.org/2001/XMLSchema" xmlns:p="http://schemas.microsoft.com/office/2006/metadata/properties" xmlns:ns2="24544b71-0897-45e0-bb89-a9ba153a9fbb" xmlns:ns3="b2664e71-8c2f-49d1-916f-2d101b5f1a7b" xmlns:ns4="http://schemas.microsoft.com/sharepoint/v3/fields" targetNamespace="http://schemas.microsoft.com/office/2006/metadata/properties" ma:root="true" ma:fieldsID="4cf9a10d90192393e9d654a02eed8c84" ns2:_="" ns3:_="" ns4:_="">
    <xsd:import namespace="24544b71-0897-45e0-bb89-a9ba153a9fbb"/>
    <xsd:import namespace="b2664e71-8c2f-49d1-916f-2d101b5f1a7b"/>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44b71-0897-45e0-bb89-a9ba153a9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664e71-8c2f-49d1-916f-2d101b5f1a7b"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8"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D5670-2DE6-40EF-A2AC-0B17642393BA}">
  <ds:schemaRefs>
    <ds:schemaRef ds:uri="http://schemas.microsoft.com/sharepoint/v3/contenttype/forms"/>
  </ds:schemaRefs>
</ds:datastoreItem>
</file>

<file path=customXml/itemProps2.xml><?xml version="1.0" encoding="utf-8"?>
<ds:datastoreItem xmlns:ds="http://schemas.openxmlformats.org/officeDocument/2006/customXml" ds:itemID="{9693ABBD-DBD6-4214-9EDF-39D4A3974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44b71-0897-45e0-bb89-a9ba153a9fbb"/>
    <ds:schemaRef ds:uri="b2664e71-8c2f-49d1-916f-2d101b5f1a7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3B9A84-F13D-4057-B7DD-29ED6BE3BA26}">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DC062D40-FB74-4E83-96B8-9B3D3D39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pro smlouvy - s instrukcemi.dotx</Template>
  <TotalTime>0</TotalTime>
  <Pages>5</Pages>
  <Words>1550</Words>
  <Characters>9146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Fuit Lukáš</dc:creator>
  <cp:keywords/>
  <dc:description/>
  <cp:lastModifiedBy>Drekslerová Jiřina</cp:lastModifiedBy>
  <cp:revision>2</cp:revision>
  <cp:lastPrinted>2022-03-09T13:22:00Z</cp:lastPrinted>
  <dcterms:created xsi:type="dcterms:W3CDTF">2022-03-10T07:27:00Z</dcterms:created>
  <dcterms:modified xsi:type="dcterms:W3CDTF">2022-03-10T07:27:00Z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0x0101001D458E77C10194439D00374B8018906A</vt:lpwstr>
  </property>
</Properties>
</file>