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7RAJSKÁ SPRÁVA A ÚDRŽBA SILNIC VYSOČINY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6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6050915</wp:posOffset>
            </wp:positionH>
            <wp:positionV relativeFrom="paragraph">
              <wp:posOffset>12700</wp:posOffset>
            </wp:positionV>
            <wp:extent cx="372110" cy="32321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7211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63500</wp:posOffset>
                </wp:positionV>
                <wp:extent cx="537210" cy="13906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7210" cy="139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 číslem: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4.30000000000001pt;margin-top:5.pt;width:42.299999999999997pt;height:10.9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 číslem: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/)-</w:t>
      </w:r>
      <w:bookmarkEnd w:id="0"/>
      <w:bookmarkEnd w:id="1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Smlouva o nájmu pozemku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podle ustanovení § 2201 a násl. zákona č. 89/2012 Sb., občanského zákoníku,</w:t>
        <w:br/>
        <w:t>v aktuálním znění (dále jen občanský zákoník)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00090450, DIČ: CZ00090450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ředitelem organizace Ing. Radovanem Necidem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6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k jednání:</w:t>
        <w:tab/>
        <w:t>- referentka správy majetku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5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</w:t>
        <w:tab/>
        <w:t>, e-mail: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banka, a.s.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„pronajímatel“)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ROKA Transport s.r.o.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p. 68, 393 01 Ústrašín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056 62 851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v obchodním rejstříku vedeného Krajským soudem v Českých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Budějovicích, oddíl C, vložka 25660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jednatelem společnosti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„nájemce“)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72" w:left="1627" w:right="532" w:bottom="372" w:header="0" w:footer="3" w:gutter="0"/>
          <w:pgNumType w:start="1"/>
          <w:cols w:space="720"/>
          <w:noEndnote/>
          <w:rtlGutter w:val="0"/>
          <w:docGrid w:linePitch="360"/>
        </w:sect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o nájmu pozemku:</w:t>
      </w:r>
      <w:bookmarkEnd w:id="2"/>
      <w:bookmarkEnd w:id="3"/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2587" w:val="left"/>
        </w:tabs>
        <w:bidi w:val="0"/>
        <w:spacing w:before="0"/>
        <w:ind w:left="224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vymezení předmětu smlouvy</w:t>
      </w:r>
      <w:bookmarkEnd w:id="4"/>
      <w:bookmarkEnd w:id="5"/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nájemní smlouvy (dále jen „smlouva“) je nájem části pozemku dle KN par. č. 1327/1 o výměře 1 000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k. ú. Mysíotín.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část pozemku par. č. 1327/1 o výměře 1 000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přejímá do užívání od pronajímatele k účelu skladování stavebního materiálu. Předmětná část pozemku je zakreslena v situaci, která je nedílnou součástí smlouvy.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nájmu nejsou zajišťovací předměty. Část pozemku par. č. 1327/1 v k. ú. Mysíotín předávaného k užívání si nájemce označí sám na své náklady.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Pozemek pronajímatel pronajímá dle této smlouvy nájemci do výhradního užívání, v rozsahu stanoveném touto smlouvou. Pozemek je způsobilý k předmětu užívání nájemce.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7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bude část předávaného pozemku o celkové výměře 1 000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tak, jak je uvedeno výše, užívat výhradně sám.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107" w:val="left"/>
        </w:tabs>
        <w:bidi w:val="0"/>
        <w:spacing w:before="0" w:line="240" w:lineRule="auto"/>
        <w:ind w:left="270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nájmu</w:t>
      </w:r>
      <w:bookmarkEnd w:id="6"/>
      <w:bookmarkEnd w:id="7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 se sjednává na dobu určitou a to od 1. 4. 2022 do 31. 3. 2023.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237" w:val="left"/>
        </w:tabs>
        <w:bidi w:val="0"/>
        <w:spacing w:before="0" w:line="264" w:lineRule="auto"/>
        <w:ind w:left="280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nájemce</w:t>
      </w:r>
      <w:bookmarkEnd w:id="8"/>
      <w:bookmarkEnd w:id="9"/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7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se zavazuje, že bude předávaný pozemek užívat řádným a obvyklým způsobem s péčí řádného hospodáře.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není oprávněn provádět na pozemku stavby ani stavební úpravy.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7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je povinen odstranit závady a poškození pozemku, které způsobil sám. Nestane-li se tak, má pronajímatel právo po předchozím upozornění nájemce závady a poškození na své náklady odstranit a požadovat od nájemce náhradu.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se zavazuje nepronajímat ani část pozemku třetím osobám. V případě, že se tak stane, má pronajímatel právo odstoupit od smlouvy.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100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je povinen umožnit pronajímateli vstup na pozemek kdykoli pro potřeby kontroly a jeho oprav.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2889" w:val="left"/>
        </w:tabs>
        <w:bidi w:val="0"/>
        <w:spacing w:before="0" w:line="264" w:lineRule="auto"/>
        <w:ind w:left="250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pronajímatele</w:t>
      </w:r>
      <w:bookmarkEnd w:id="10"/>
      <w:bookmarkEnd w:id="11"/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je povinen udržovat pozemek ve stavu způsobilém k řádnému užívání.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7" w:val="left"/>
        </w:tabs>
        <w:bidi w:val="0"/>
        <w:spacing w:before="0" w:after="100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je povinen zajistit nájemci plný a nerušený výkon práv spojených s užíváním pozemku.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2943" w:val="left"/>
        </w:tabs>
        <w:bidi w:val="0"/>
        <w:spacing w:before="0"/>
        <w:ind w:left="250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za užívání pozemku</w:t>
      </w:r>
      <w:bookmarkEnd w:id="12"/>
      <w:bookmarkEnd w:id="13"/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je sjednáno dohodou všech účastníků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nájemného je stanovena na částku 30.000,- Kč/rok, slovy: třicet tisíc korun českých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pronájem ostatní plochy činí 30 Kč/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/rok. Při celkové pronajaté výměře 1 000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představuje částku nájemného 30.000,-Kč.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14" w:val="left"/>
        </w:tabs>
        <w:bidi w:val="0"/>
        <w:spacing w:before="0" w:after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bude hrazeno jedenkrát ročně, a to k 1. 4. 2022. Lhůta splatnosti faktury činí 15 kalendářních dnů ode dne jejího vystavení.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prodlevy s plněním úhrady nájemného je nájemce povinen uhradit pronajímateli úrok z prodlení ve výši 0,2% za každý den prodlení.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26" w:val="left"/>
        </w:tabs>
        <w:bidi w:val="0"/>
        <w:spacing w:before="0" w:after="100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 platit nájemné končí dnem zániku nájmu, a to bez ohledu na okamžik obsazení a vyklizení pozemku. V případě, že nájemce pozemek po skončení nájmu nevyklidí, má pronajímatel právo na vydání bezdůvodného obohacení.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40"/>
        <w:ind w:left="324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VIL Zánik nájmu</w:t>
      </w:r>
      <w:bookmarkEnd w:id="14"/>
      <w:bookmarkEnd w:id="15"/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1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Nájemní vztah založený touto smlouvou zanikne uplynutím doby sjednané v či. III. smlouvy, jinak může zaniknout kdykoli písemnou dohodou mezi pronajímatelem a nájemcem nebo písemnou výpovědí z důvodů a za podmínek uvedených v této smlouvě.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1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je oprávněn vypovědět nájem v jednoměsíční výpovědní době v případě, pokud nájemce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4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užívá pozemek k jinému než ujednanému účelu dle čí. II. odst. 2. Smlouvy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4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provádí na pozemku terénní nebo stavební úpravy, popř. jakékoli další podstatné změny bez souhlasu pronajímatele.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účastníci sjednávají, že pronajímatel je oprávněn vypovědět nájem bez výpovědní doby v případě, pokud nájemce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4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nezaplatil nájemné do doby určené dle čl. VI. odst. 3. smlouvy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4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zřídil užívací právo třetí osobě bez předchozího písemného souhlasu pronajímatele.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1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je oprávněn vypovědět nájem bez výpovědní doby vedle práva dle čl. IV. odst.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1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 také v případě, pokud pronajímatel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4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nepředá nájemci pozemek ve lhútě a současně i ve stavu sjednaném v čl. V. odst. 2. této smlouvy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4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trvání nájmu se ukáže, že pozemek není způsobilý k užívání pro účel, pro který byl pronajímatelem nájemci dle čl. II. odst. 2. smlouvy pronajat a tento stav nelze ani plněním povinností pronajímatele dle čl. V. odst. 1. a 2. smlouvy v přiměřené lhůtě, nejdéle však do 3 kalendářních dnů napravit.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20" w:val="left"/>
        </w:tabs>
        <w:bidi w:val="0"/>
        <w:spacing w:before="0" w:after="10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zániku nájmu je nájemce povinen pozemek vyklidit, a to do 15-ti ode dne zániku nájmu, a předat je pronajímateli ve stavu, v jakém je převzal, nehledě na běžné opotřebení při běžném užívání a na vady, které je povinen odstranit pronajímatel. O předání předmětu nájmu se strany zavazují sepsat zápis, v němž zachytí stav předávaného pozemku.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40"/>
        <w:ind w:left="240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VIII. Závěrečná ustanovení</w:t>
      </w:r>
      <w:bookmarkEnd w:id="16"/>
      <w:bookmarkEnd w:id="17"/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 této smlouvě není stanoveno jinak, řídí se právní vztahy zní vyplývající příslušnými ustanoveními občanského zákoníku a příslušnými obecně závaznými právními předpisy.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1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je možno měnit či doplňovat jen písemnými dodatky (oboustranně odsouhlasenými).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2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nájemní právo sjednané dle této smlouvy zapisovat do veřejného seznamu vedeného příslušným katastrem nemovitostí nebudou.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2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obsahuje čtyři strany a vyhotovuje se ve třech stejnopisech, dva stejnopisy pro pronajímatele a jeden pro nájemce.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0" w:val="left"/>
        </w:tabs>
        <w:bidi w:val="0"/>
        <w:spacing w:before="0" w:after="2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tuto smlouvu před podpisem přečetly, s jejím obsahem souhlasí a na důkaz toho připojují své podpisy.</w:t>
      </w:r>
      <w:r>
        <w:br w:type="page"/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11" w:val="left"/>
        </w:tabs>
        <w:bidi w:val="0"/>
        <w:spacing w:before="0" w:after="0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jejího podpisu oběma účastníky a účinnosti dnem uveřejnění v informačním systému veřejné správy - Registru smluv.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260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o registru smluv, tj. zveřejnění smlouvy v informačním systému veřejné správy - Registru smluv splní KSÚSV, příspěvková organizace.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stranu pronajímatele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358265" distB="0" distL="0" distR="0" simplePos="0" relativeHeight="125829381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1358265</wp:posOffset>
                </wp:positionV>
                <wp:extent cx="866775" cy="1714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6775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7.pt;margin-top:106.95pt;width:68.25pt;height:13.5pt;z-index:-125829372;mso-wrap-distance-left:0;mso-wrap-distance-top:106.95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19200" distB="100965" distL="0" distR="0" simplePos="0" relativeHeight="125829383" behindDoc="0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1219200</wp:posOffset>
                </wp:positionV>
                <wp:extent cx="779145" cy="2095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9145" cy="209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21. 03. 2022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72.44999999999999pt;margin-top:96.pt;width:61.350000000000001pt;height:16.5pt;z-index:-125829370;mso-wrap-distance-left:0;mso-wrap-distance-top:96.pt;mso-wrap-distance-right:0;mso-wrap-distance-bottom:7.9500000000000002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21. 03. 2022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stranu nájemce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Pelhřimově dne...\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Nedílné přílohy smlouvy: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76" w:left="1443" w:right="716" w:bottom="139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1.Výpis z LV č. 297 pro k.ú. Myslotín a obec Pelhřimov 2.Situace s vynačením části pronajímaného pozemku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34" w:val="left"/>
        </w:tabs>
        <w:bidi w:val="0"/>
        <w:spacing w:before="0" w:after="240"/>
        <w:ind w:left="30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  <w:tab/>
        <w:t>Úvodní ustanovení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prohlašuje, že má k hospodaření předán pozemek dle KN par. č.1327/1 o výměře 6940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I. 2 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zapsaný u Katastrálního úřadu pro Vysočinu, Katastrálního pracoviště Pelhřimov na listu vlastnictví č. 297 pro obec Pelhřimov a katastrální území Myslotín, který je nedílnou součástí této smlouvy. Vlastníkem této nemovité věci je Kraj Vysočina.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  <w:tab/>
        <w:t>Pronajímatel prohlašuje, že na základě Zásad Zastupitelstva Kraje Vysočina o vymezení majetkových práv ze dne 19. 3. 2019 a schváleným usnesením č. 0117/02/2019/ZK je organizace oprávněna uzavírat nájemní smlouvu na svěřený majetek na dobu určitou, nejdéle na tři roky.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  <w:tab/>
        <w:t>Nájemce prohlašuje, že se stavem pronajímaného pozemku seznámil.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76" w:left="1443" w:right="716" w:bottom="139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oznámka pod čaro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 w:val="0"/>
      <w:bCs w:val="0"/>
      <w:i/>
      <w:iCs/>
      <w:smallCaps w:val="0"/>
      <w:strike w:val="0"/>
      <w:color w:val="685F93"/>
      <w:sz w:val="32"/>
      <w:szCs w:val="32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Základní text (3)_"/>
    <w:basedOn w:val="DefaultParagraphFont"/>
    <w:link w:val="Style1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Nadpis #3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Poznámka pod čarou"/>
    <w:basedOn w:val="Normal"/>
    <w:link w:val="CharStyle3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line="290" w:lineRule="auto"/>
      <w:ind w:left="6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200"/>
      <w:outlineLvl w:val="0"/>
    </w:pPr>
    <w:rPr>
      <w:rFonts w:ascii="Arial" w:eastAsia="Arial" w:hAnsi="Arial" w:cs="Arial"/>
      <w:b w:val="0"/>
      <w:bCs w:val="0"/>
      <w:i/>
      <w:iCs/>
      <w:smallCaps w:val="0"/>
      <w:strike w:val="0"/>
      <w:color w:val="685F93"/>
      <w:sz w:val="32"/>
      <w:szCs w:val="32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7">
    <w:name w:val="Základní text (3)"/>
    <w:basedOn w:val="Normal"/>
    <w:link w:val="CharStyle18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spacing w:after="260" w:line="266" w:lineRule="auto"/>
      <w:ind w:left="260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