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505E07" w:rsidRDefault="00F625B9" w:rsidP="00555ACC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E07">
        <w:rPr>
          <w:rFonts w:ascii="Times New Roman" w:hAnsi="Times New Roman" w:cs="Times New Roman"/>
          <w:b/>
          <w:sz w:val="32"/>
          <w:szCs w:val="32"/>
        </w:rPr>
        <w:t>SMLOUVA</w:t>
      </w:r>
      <w:r w:rsidR="009249CA" w:rsidRPr="00505E07">
        <w:rPr>
          <w:rFonts w:ascii="Times New Roman" w:hAnsi="Times New Roman" w:cs="Times New Roman"/>
          <w:b/>
          <w:sz w:val="32"/>
          <w:szCs w:val="32"/>
        </w:rPr>
        <w:t xml:space="preserve"> O POSKYTOVÁNÍ SLUŽEB</w:t>
      </w: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2D37C5">
        <w:rPr>
          <w:rFonts w:ascii="Times New Roman" w:hAnsi="Times New Roman" w:cs="Times New Roman"/>
          <w:sz w:val="24"/>
          <w:szCs w:val="24"/>
        </w:rPr>
        <w:t xml:space="preserve">íslo smlouvy: </w:t>
      </w:r>
      <w:r w:rsidR="0076703D">
        <w:rPr>
          <w:rFonts w:ascii="Times New Roman" w:hAnsi="Times New Roman" w:cs="Times New Roman"/>
          <w:sz w:val="24"/>
          <w:szCs w:val="24"/>
        </w:rPr>
        <w:t>15PU-001211</w:t>
      </w:r>
      <w:r w:rsidR="00EE7191">
        <w:rPr>
          <w:rFonts w:ascii="Times New Roman" w:hAnsi="Times New Roman" w:cs="Times New Roman"/>
          <w:sz w:val="24"/>
          <w:szCs w:val="24"/>
        </w:rPr>
        <w:t>,</w:t>
      </w:r>
      <w:r w:rsidR="00814CE0">
        <w:rPr>
          <w:rFonts w:ascii="Times New Roman" w:hAnsi="Times New Roman" w:cs="Times New Roman"/>
          <w:sz w:val="24"/>
          <w:szCs w:val="24"/>
        </w:rPr>
        <w:t xml:space="preserve"> </w:t>
      </w:r>
      <w:r w:rsidR="00EE7191">
        <w:rPr>
          <w:rFonts w:ascii="Times New Roman" w:hAnsi="Times New Roman" w:cs="Times New Roman"/>
          <w:sz w:val="24"/>
          <w:szCs w:val="24"/>
        </w:rPr>
        <w:t>ISP</w:t>
      </w:r>
      <w:r w:rsidR="00086F97">
        <w:rPr>
          <w:rFonts w:ascii="Times New Roman" w:hAnsi="Times New Roman" w:cs="Times New Roman"/>
          <w:sz w:val="24"/>
          <w:szCs w:val="24"/>
        </w:rPr>
        <w:t>ROFIN/ISPROFOND: 5001210002.16979</w:t>
      </w:r>
    </w:p>
    <w:p w:rsidR="003338A0" w:rsidRPr="002D37C5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související veřejné zakázky: </w:t>
      </w:r>
      <w:r w:rsidR="00086F97">
        <w:rPr>
          <w:rFonts w:ascii="Times New Roman" w:hAnsi="Times New Roman" w:cs="Times New Roman"/>
          <w:b/>
          <w:sz w:val="24"/>
          <w:szCs w:val="24"/>
        </w:rPr>
        <w:t>Dálnice D55 - řešení „nasávací oblasti“ ve Zlínském kraji</w:t>
      </w:r>
    </w:p>
    <w:p w:rsidR="003338A0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:rsidR="003338A0" w:rsidRPr="002D37C5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A30544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2D37C5">
        <w:rPr>
          <w:rFonts w:ascii="Times New Roman" w:hAnsi="Times New Roman" w:cs="Times New Roman"/>
          <w:sz w:val="24"/>
          <w:szCs w:val="24"/>
        </w:rPr>
        <w:tab/>
        <w:t>Na Pankráci 546/56, 140 00 Praha 4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  <w:t>65993</w:t>
      </w:r>
      <w:r w:rsidRPr="002D37C5">
        <w:rPr>
          <w:rFonts w:ascii="Times New Roman" w:hAnsi="Times New Roman" w:cs="Times New Roman"/>
          <w:sz w:val="24"/>
          <w:szCs w:val="24"/>
        </w:rPr>
        <w:t>390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DIČ: </w:t>
      </w:r>
      <w:r w:rsidRPr="002D37C5">
        <w:rPr>
          <w:rFonts w:ascii="Times New Roman" w:hAnsi="Times New Roman" w:cs="Times New Roman"/>
          <w:sz w:val="24"/>
          <w:szCs w:val="24"/>
        </w:rPr>
        <w:tab/>
        <w:t>CZ65993390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2D37C5"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zastoupeno: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364">
        <w:rPr>
          <w:rFonts w:ascii="Times New Roman" w:hAnsi="Times New Roman" w:cs="Times New Roman"/>
          <w:sz w:val="24"/>
          <w:szCs w:val="24"/>
        </w:rPr>
        <w:t>osoba jednaj</w:t>
      </w:r>
      <w:r w:rsidR="005F6F7C">
        <w:rPr>
          <w:rFonts w:ascii="Times New Roman" w:hAnsi="Times New Roman" w:cs="Times New Roman"/>
          <w:sz w:val="24"/>
          <w:szCs w:val="24"/>
        </w:rPr>
        <w:t xml:space="preserve">ící jménem zadavatele: </w:t>
      </w:r>
      <w:r w:rsidR="005F6F7C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osoba </w:t>
      </w:r>
      <w:r w:rsidRPr="00780364">
        <w:rPr>
          <w:rFonts w:ascii="Times New Roman" w:hAnsi="Times New Roman" w:cs="Times New Roman"/>
          <w:sz w:val="24"/>
          <w:szCs w:val="24"/>
        </w:rPr>
        <w:t>ve věcech smluvních</w:t>
      </w:r>
      <w:r w:rsidRPr="002D37C5"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5F6F7C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</w:t>
      </w:r>
      <w:r w:rsidR="00304930">
        <w:rPr>
          <w:rFonts w:ascii="Times New Roman" w:hAnsi="Times New Roman" w:cs="Times New Roman"/>
          <w:sz w:val="24"/>
          <w:szCs w:val="24"/>
        </w:rPr>
        <w:t>.</w:t>
      </w:r>
      <w:r w:rsidR="005F6F7C">
        <w:rPr>
          <w:rFonts w:ascii="Times New Roman" w:hAnsi="Times New Roman" w:cs="Times New Roman"/>
          <w:sz w:val="24"/>
          <w:szCs w:val="24"/>
        </w:rPr>
        <w:t>:</w:t>
      </w:r>
    </w:p>
    <w:p w:rsidR="00814CE0" w:rsidRPr="005066FF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66FF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5066FF">
        <w:rPr>
          <w:rFonts w:ascii="Times New Roman" w:hAnsi="Times New Roman" w:cs="Times New Roman"/>
          <w:sz w:val="24"/>
          <w:szCs w:val="24"/>
        </w:rPr>
        <w:tab/>
      </w:r>
    </w:p>
    <w:p w:rsidR="00814CE0" w:rsidRPr="005066FF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66FF">
        <w:rPr>
          <w:rFonts w:ascii="Times New Roman" w:hAnsi="Times New Roman" w:cs="Times New Roman"/>
          <w:sz w:val="24"/>
          <w:szCs w:val="24"/>
        </w:rPr>
        <w:t>e-mail:</w:t>
      </w:r>
      <w:r w:rsidRPr="005066FF"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5F6F7C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Pr="002D37C5">
        <w:rPr>
          <w:rFonts w:ascii="Times New Roman" w:hAnsi="Times New Roman" w:cs="Times New Roman"/>
          <w:b/>
          <w:sz w:val="24"/>
          <w:szCs w:val="24"/>
        </w:rPr>
        <w:t>Objednatel</w:t>
      </w:r>
      <w:r w:rsidRPr="002D37C5">
        <w:rPr>
          <w:rFonts w:ascii="Times New Roman" w:hAnsi="Times New Roman" w:cs="Times New Roman"/>
          <w:sz w:val="24"/>
          <w:szCs w:val="24"/>
        </w:rPr>
        <w:t>”)</w:t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5F6F7C" w:rsidRDefault="005F6F7C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6F7C">
        <w:rPr>
          <w:rFonts w:ascii="Times New Roman" w:hAnsi="Times New Roman" w:cs="Times New Roman"/>
          <w:b/>
          <w:sz w:val="24"/>
          <w:szCs w:val="24"/>
        </w:rPr>
        <w:t xml:space="preserve">Road control </w:t>
      </w:r>
      <w:r>
        <w:rPr>
          <w:rFonts w:ascii="Times New Roman" w:hAnsi="Times New Roman" w:cs="Times New Roman"/>
          <w:b/>
          <w:sz w:val="24"/>
          <w:szCs w:val="24"/>
        </w:rPr>
        <w:t>syste</w:t>
      </w:r>
      <w:r w:rsidRPr="005F6F7C">
        <w:rPr>
          <w:rFonts w:ascii="Times New Roman" w:hAnsi="Times New Roman" w:cs="Times New Roman"/>
          <w:b/>
          <w:sz w:val="24"/>
          <w:szCs w:val="24"/>
        </w:rPr>
        <w:t>m a. s.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se sídlem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F6F7C">
        <w:rPr>
          <w:rFonts w:ascii="Times New Roman" w:hAnsi="Times New Roman" w:cs="Times New Roman"/>
          <w:sz w:val="24"/>
          <w:szCs w:val="24"/>
        </w:rPr>
        <w:t xml:space="preserve">Sládkova 1920/14, 702 00 Ostrava – Mor. Ostrava                                                                                                                                                                                                  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IČO: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F6F7C">
        <w:rPr>
          <w:rFonts w:ascii="Times New Roman" w:hAnsi="Times New Roman" w:cs="Times New Roman"/>
          <w:sz w:val="24"/>
          <w:szCs w:val="24"/>
        </w:rPr>
        <w:t>27796558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DIČ: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F6F7C">
        <w:rPr>
          <w:rFonts w:ascii="Times New Roman" w:hAnsi="Times New Roman" w:cs="Times New Roman"/>
          <w:sz w:val="24"/>
          <w:szCs w:val="24"/>
        </w:rPr>
        <w:t>CZ27796558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F6F7C">
        <w:rPr>
          <w:rFonts w:ascii="Times New Roman" w:hAnsi="Times New Roman" w:cs="Times New Roman"/>
          <w:sz w:val="24"/>
          <w:szCs w:val="24"/>
        </w:rPr>
        <w:t xml:space="preserve">Krajský soud v Ostravě, oddíl B, vložka 3212            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právní forma: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5F6F7C">
        <w:rPr>
          <w:rFonts w:ascii="Times New Roman" w:hAnsi="Times New Roman" w:cs="Times New Roman"/>
          <w:sz w:val="24"/>
          <w:szCs w:val="24"/>
        </w:rPr>
        <w:t>akciová společnost</w:t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osoba </w:t>
      </w:r>
      <w:r w:rsidRPr="00432071">
        <w:rPr>
          <w:rFonts w:ascii="Times New Roman" w:hAnsi="Times New Roman" w:cs="Times New Roman"/>
          <w:sz w:val="24"/>
          <w:szCs w:val="24"/>
        </w:rPr>
        <w:t>ve věcech smluvních: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</w:t>
      </w:r>
      <w:r w:rsidR="00304930">
        <w:rPr>
          <w:rFonts w:ascii="Times New Roman" w:hAnsi="Times New Roman" w:cs="Times New Roman"/>
          <w:sz w:val="24"/>
          <w:szCs w:val="24"/>
        </w:rPr>
        <w:t>.</w:t>
      </w:r>
      <w:r w:rsidRPr="002D37C5"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071">
        <w:rPr>
          <w:rFonts w:ascii="Times New Roman" w:hAnsi="Times New Roman" w:cs="Times New Roman"/>
          <w:sz w:val="24"/>
          <w:szCs w:val="24"/>
        </w:rPr>
        <w:t>kontaktní osoba ve věcech technických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814CE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071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814CE0" w:rsidP="00814CE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071">
        <w:rPr>
          <w:rFonts w:ascii="Times New Roman" w:hAnsi="Times New Roman" w:cs="Times New Roman"/>
          <w:sz w:val="24"/>
          <w:szCs w:val="24"/>
        </w:rPr>
        <w:t>tel</w:t>
      </w:r>
      <w:r w:rsidR="00304930">
        <w:rPr>
          <w:rFonts w:ascii="Times New Roman" w:hAnsi="Times New Roman" w:cs="Times New Roman"/>
          <w:sz w:val="24"/>
          <w:szCs w:val="24"/>
        </w:rPr>
        <w:t>.</w:t>
      </w:r>
      <w:r w:rsidRPr="00432071"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Poskytovatel</w:t>
      </w:r>
      <w:r w:rsidRPr="002D37C5">
        <w:rPr>
          <w:rFonts w:ascii="Times New Roman" w:hAnsi="Times New Roman" w:cs="Times New Roman"/>
          <w:sz w:val="24"/>
          <w:szCs w:val="24"/>
        </w:rPr>
        <w:t>“)</w:t>
      </w:r>
      <w:r w:rsidRPr="002D37C5" w:rsidDel="00A3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Default="003338A0" w:rsidP="003338A0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lastRenderedPageBreak/>
        <w:t xml:space="preserve">(Objednatel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>“)</w:t>
      </w:r>
    </w:p>
    <w:p w:rsidR="00304930" w:rsidRDefault="00304930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A0" w:rsidRDefault="00685B55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</w:t>
      </w:r>
    </w:p>
    <w:p w:rsidR="00685B55" w:rsidRPr="00555ACC" w:rsidRDefault="003338A0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3338A0" w:rsidRDefault="003338A0" w:rsidP="003338A0">
      <w:pPr>
        <w:pStyle w:val="Odstavecseseznamem"/>
        <w:keepNext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 </w:t>
      </w:r>
      <w:r w:rsidR="00F17FB8">
        <w:rPr>
          <w:rFonts w:ascii="Times New Roman" w:hAnsi="Times New Roman" w:cs="Times New Roman"/>
          <w:sz w:val="24"/>
          <w:szCs w:val="24"/>
        </w:rPr>
        <w:t>uzavřena podle ustanovení § 1746 odst. 2</w:t>
      </w:r>
      <w:r w:rsidRPr="002D37C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ákona č. 89/2012 Sb., občanský</w:t>
      </w:r>
      <w:r w:rsidRPr="002D37C5">
        <w:rPr>
          <w:rFonts w:ascii="Times New Roman" w:hAnsi="Times New Roman" w:cs="Times New Roman"/>
          <w:sz w:val="24"/>
          <w:szCs w:val="24"/>
        </w:rPr>
        <w:t xml:space="preserve"> zákoní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37C5">
        <w:rPr>
          <w:rFonts w:ascii="Times New Roman" w:hAnsi="Times New Roman" w:cs="Times New Roman"/>
          <w:sz w:val="24"/>
          <w:szCs w:val="24"/>
        </w:rPr>
        <w:t>, v platném znění (dále jen „</w:t>
      </w:r>
      <w:r w:rsidRPr="00A805E1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2D37C5">
        <w:rPr>
          <w:rFonts w:ascii="Times New Roman" w:hAnsi="Times New Roman" w:cs="Times New Roman"/>
          <w:sz w:val="24"/>
          <w:szCs w:val="24"/>
        </w:rPr>
        <w:t>“) na základě výsledků veřejn</w:t>
      </w:r>
      <w:r w:rsidR="001B1D68">
        <w:rPr>
          <w:rFonts w:ascii="Times New Roman" w:hAnsi="Times New Roman" w:cs="Times New Roman"/>
          <w:sz w:val="24"/>
          <w:szCs w:val="24"/>
        </w:rPr>
        <w:t xml:space="preserve">é </w:t>
      </w:r>
      <w:r w:rsidRPr="002D37C5">
        <w:rPr>
          <w:rFonts w:ascii="Times New Roman" w:hAnsi="Times New Roman" w:cs="Times New Roman"/>
          <w:sz w:val="24"/>
          <w:szCs w:val="24"/>
        </w:rPr>
        <w:t>zakázk</w:t>
      </w:r>
      <w:r w:rsidR="001B1D68">
        <w:rPr>
          <w:rFonts w:ascii="Times New Roman" w:hAnsi="Times New Roman" w:cs="Times New Roman"/>
          <w:sz w:val="24"/>
          <w:szCs w:val="24"/>
        </w:rPr>
        <w:t>y</w:t>
      </w:r>
      <w:r w:rsidRPr="002D37C5">
        <w:rPr>
          <w:rFonts w:ascii="Times New Roman" w:hAnsi="Times New Roman" w:cs="Times New Roman"/>
          <w:sz w:val="24"/>
          <w:szCs w:val="24"/>
        </w:rPr>
        <w:t xml:space="preserve"> malého rozsahu na </w:t>
      </w:r>
      <w:r w:rsidR="00F17FB8">
        <w:rPr>
          <w:rFonts w:ascii="Times New Roman" w:hAnsi="Times New Roman" w:cs="Times New Roman"/>
          <w:sz w:val="24"/>
          <w:szCs w:val="24"/>
        </w:rPr>
        <w:t>služby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veden</w:t>
      </w:r>
      <w:r w:rsidR="00A013D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="003F15F2">
        <w:rPr>
          <w:rFonts w:ascii="Times New Roman" w:hAnsi="Times New Roman" w:cs="Times New Roman"/>
          <w:sz w:val="24"/>
          <w:szCs w:val="24"/>
        </w:rPr>
        <w:t xml:space="preserve"> výše uvedeným</w:t>
      </w:r>
      <w:r>
        <w:rPr>
          <w:rFonts w:ascii="Times New Roman" w:hAnsi="Times New Roman" w:cs="Times New Roman"/>
          <w:sz w:val="24"/>
          <w:szCs w:val="24"/>
        </w:rPr>
        <w:t xml:space="preserve"> názvem </w:t>
      </w:r>
      <w:r w:rsidR="00FB61CD">
        <w:rPr>
          <w:rFonts w:ascii="Times New Roman" w:hAnsi="Times New Roman" w:cs="Times New Roman"/>
          <w:sz w:val="24"/>
          <w:szCs w:val="24"/>
        </w:rPr>
        <w:t>zadávanou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mimo zadávací ří</w:t>
      </w:r>
      <w:r w:rsidRPr="00A805E1">
        <w:rPr>
          <w:rFonts w:ascii="Times New Roman" w:hAnsi="Times New Roman" w:cs="Times New Roman"/>
          <w:sz w:val="24"/>
          <w:szCs w:val="24"/>
        </w:rPr>
        <w:t>zení v souladu s § 31 zákona č. </w:t>
      </w:r>
      <w:r w:rsidRPr="002D37C5">
        <w:rPr>
          <w:rFonts w:ascii="Times New Roman" w:hAnsi="Times New Roman" w:cs="Times New Roman"/>
          <w:sz w:val="24"/>
          <w:szCs w:val="24"/>
        </w:rPr>
        <w:t>134/2016 Sb., o zadávání veřejných zakázek, v platném znění (dále jen „</w:t>
      </w:r>
      <w:r w:rsidRPr="00A603F6">
        <w:rPr>
          <w:rFonts w:ascii="Times New Roman" w:hAnsi="Times New Roman" w:cs="Times New Roman"/>
          <w:b/>
          <w:sz w:val="24"/>
          <w:szCs w:val="24"/>
        </w:rPr>
        <w:t>Zakázka</w:t>
      </w:r>
      <w:r w:rsidRPr="002D37C5">
        <w:rPr>
          <w:rFonts w:ascii="Times New Roman" w:hAnsi="Times New Roman" w:cs="Times New Roman"/>
          <w:sz w:val="24"/>
          <w:szCs w:val="24"/>
        </w:rPr>
        <w:t>“).</w:t>
      </w:r>
    </w:p>
    <w:p w:rsidR="003338A0" w:rsidRPr="007208F9" w:rsidRDefault="003338A0" w:rsidP="00505E07">
      <w:pPr>
        <w:pStyle w:val="Odstavecseseznamem"/>
        <w:keepNext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8F9">
        <w:rPr>
          <w:rFonts w:ascii="Times New Roman" w:hAnsi="Times New Roman" w:cs="Times New Roman"/>
          <w:sz w:val="24"/>
          <w:szCs w:val="24"/>
        </w:rPr>
        <w:t xml:space="preserve">Pro vyloučení jakýchkoliv </w:t>
      </w:r>
      <w:r>
        <w:rPr>
          <w:rFonts w:ascii="Times New Roman" w:hAnsi="Times New Roman" w:cs="Times New Roman"/>
          <w:sz w:val="24"/>
          <w:szCs w:val="24"/>
        </w:rPr>
        <w:t>pochybností o vztahu Smlouvy a z</w:t>
      </w:r>
      <w:r w:rsidRPr="007208F9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 Zakázky</w:t>
      </w:r>
      <w:r w:rsidRPr="007208F9">
        <w:rPr>
          <w:rFonts w:ascii="Times New Roman" w:hAnsi="Times New Roman" w:cs="Times New Roman"/>
          <w:sz w:val="24"/>
          <w:szCs w:val="24"/>
        </w:rPr>
        <w:t xml:space="preserve"> jsou stanovena tato výkladová pravidla: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v případě jakékoliv nejistoty ohledně výkladu ustanovení Smlouvy budou tato ustanovení vykládána tak, aby v co nejširší míře zohledňovala účel </w:t>
      </w:r>
      <w:r>
        <w:rPr>
          <w:rFonts w:ascii="Times New Roman" w:hAnsi="Times New Roman" w:cs="Times New Roman"/>
          <w:sz w:val="24"/>
          <w:szCs w:val="24"/>
        </w:rPr>
        <w:t>Zakázky vyjádřený z</w:t>
      </w:r>
      <w:r w:rsidRPr="002D37C5">
        <w:rPr>
          <w:rFonts w:ascii="Times New Roman" w:hAnsi="Times New Roman" w:cs="Times New Roman"/>
          <w:sz w:val="24"/>
          <w:szCs w:val="24"/>
        </w:rPr>
        <w:t>adávací dokumentací</w:t>
      </w:r>
      <w:r>
        <w:rPr>
          <w:rFonts w:ascii="Times New Roman" w:hAnsi="Times New Roman" w:cs="Times New Roman"/>
          <w:sz w:val="24"/>
          <w:szCs w:val="24"/>
        </w:rPr>
        <w:t xml:space="preserve"> nebo výzvou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chybějících ustanovení Smlouvy budou použita dostatečně</w:t>
      </w:r>
      <w:r>
        <w:rPr>
          <w:rFonts w:ascii="Times New Roman" w:hAnsi="Times New Roman" w:cs="Times New Roman"/>
          <w:sz w:val="24"/>
          <w:szCs w:val="24"/>
        </w:rPr>
        <w:t xml:space="preserve"> konkrétní ustanovení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Default="003338A0" w:rsidP="00505E07">
      <w:pPr>
        <w:pStyle w:val="Odstavecseseznamem"/>
        <w:keepNext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rozpo</w:t>
      </w:r>
      <w:r>
        <w:rPr>
          <w:rFonts w:ascii="Times New Roman" w:hAnsi="Times New Roman" w:cs="Times New Roman"/>
          <w:sz w:val="24"/>
          <w:szCs w:val="24"/>
        </w:rPr>
        <w:t>ru mezi ustanoveními Smlouvy a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 xml:space="preserve"> budou mít přednost ustanovení Smlouvy.</w:t>
      </w: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A0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685B55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262A7F" w:rsidRPr="00555ACC" w:rsidRDefault="00FE2438" w:rsidP="00555ACC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555ACC">
        <w:rPr>
          <w:rFonts w:ascii="Times New Roman" w:hAnsi="Times New Roman" w:cs="Times New Roman"/>
          <w:sz w:val="24"/>
          <w:szCs w:val="24"/>
        </w:rPr>
        <w:t>poskytnout Objednateli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plnění </w:t>
      </w:r>
      <w:r w:rsidR="00C54CE2">
        <w:rPr>
          <w:rFonts w:ascii="Times New Roman" w:hAnsi="Times New Roman" w:cs="Times New Roman"/>
          <w:sz w:val="24"/>
          <w:szCs w:val="24"/>
        </w:rPr>
        <w:t>(</w:t>
      </w:r>
      <w:r w:rsidRPr="00555ACC">
        <w:rPr>
          <w:rFonts w:ascii="Times New Roman" w:hAnsi="Times New Roman" w:cs="Times New Roman"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), jejichž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C54CE2">
        <w:rPr>
          <w:rFonts w:ascii="Times New Roman" w:hAnsi="Times New Roman" w:cs="Times New Roman"/>
          <w:sz w:val="24"/>
          <w:szCs w:val="24"/>
        </w:rPr>
        <w:t>p</w:t>
      </w:r>
      <w:r w:rsidR="00262A7F" w:rsidRPr="00555ACC">
        <w:rPr>
          <w:rFonts w:ascii="Times New Roman" w:hAnsi="Times New Roman" w:cs="Times New Roman"/>
          <w:sz w:val="24"/>
          <w:szCs w:val="24"/>
        </w:rPr>
        <w:t>odrobn</w:t>
      </w:r>
      <w:r w:rsidR="00097695">
        <w:rPr>
          <w:rFonts w:ascii="Times New Roman" w:hAnsi="Times New Roman" w:cs="Times New Roman"/>
          <w:sz w:val="24"/>
          <w:szCs w:val="24"/>
        </w:rPr>
        <w:t>ý soupis včetně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specifikace je uveden v příloze č. 1 Smlouvy</w:t>
      </w:r>
      <w:r w:rsidR="00C54CE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54CE2" w:rsidRPr="00505E07">
        <w:rPr>
          <w:rFonts w:ascii="Times New Roman" w:hAnsi="Times New Roman" w:cs="Times New Roman"/>
          <w:b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“)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A7F" w:rsidRPr="00555ACC" w:rsidRDefault="000261F2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se zavazuje poskytnout Objednateli Služby na následujícím místě: Ředitelství silnic a dálnic ČR, adresa: </w:t>
      </w:r>
      <w:r w:rsidRPr="00830D6D">
        <w:rPr>
          <w:rFonts w:ascii="Times New Roman" w:hAnsi="Times New Roman" w:cs="Times New Roman"/>
          <w:sz w:val="24"/>
          <w:szCs w:val="24"/>
        </w:rPr>
        <w:t>Fügnerovo nábřeží 5476, 760 01 Zlín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A7F" w:rsidRPr="000261F2" w:rsidRDefault="00C1520A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řádně a včas </w:t>
      </w:r>
      <w:r w:rsidRPr="00555ACC">
        <w:rPr>
          <w:rFonts w:ascii="Times New Roman" w:hAnsi="Times New Roman" w:cs="Times New Roman"/>
          <w:sz w:val="24"/>
          <w:szCs w:val="24"/>
        </w:rPr>
        <w:t>poskytnuté Služby (jejich výstupy)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převzít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 (akceptovat)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a uhradit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za 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poskytnutí </w:t>
      </w:r>
      <w:r w:rsidRPr="00555ACC">
        <w:rPr>
          <w:rFonts w:ascii="Times New Roman" w:hAnsi="Times New Roman" w:cs="Times New Roman"/>
          <w:sz w:val="24"/>
          <w:szCs w:val="24"/>
        </w:rPr>
        <w:t xml:space="preserve">Služeb </w:t>
      </w:r>
      <w:r w:rsidR="00262A7F" w:rsidRPr="00555ACC">
        <w:rPr>
          <w:rFonts w:ascii="Times New Roman" w:hAnsi="Times New Roman" w:cs="Times New Roman"/>
          <w:sz w:val="24"/>
          <w:szCs w:val="24"/>
        </w:rPr>
        <w:t>dle této Smlouvy cenu uvedenou ve čl. IV. této S</w:t>
      </w:r>
      <w:r w:rsidR="00262A7F" w:rsidRPr="000261F2">
        <w:rPr>
          <w:rFonts w:ascii="Times New Roman" w:hAnsi="Times New Roman" w:cs="Times New Roman"/>
          <w:sz w:val="24"/>
          <w:szCs w:val="24"/>
        </w:rPr>
        <w:t>mlouvy.</w:t>
      </w:r>
    </w:p>
    <w:p w:rsidR="00C846C7" w:rsidRPr="000261F2" w:rsidRDefault="00C846C7" w:rsidP="00C846C7">
      <w:pPr>
        <w:pStyle w:val="Odstavecseseznamem"/>
        <w:numPr>
          <w:ilvl w:val="0"/>
          <w:numId w:val="4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 xml:space="preserve">Je-li součástí plnění Poskytovatele dílo ve smyslu zákona č. 121/2000 Sb., o právu autorském, ve znění pozdějších předpisů, poskytuje k němu Poskytovatel Objednateli nevýhradní, časově, územně a množstevně neomezenou licenci, a to ke všem způsobům užití (zejména s právem dílo dále upravovat, a to i prostřednictvím třetí osoby) a s právem udělení podlicence nebo postoupení licence na třetí osobu. Licenční poplatek je zahrnut v ceně uvedené v čl. IV Smlouvy. </w:t>
      </w: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="00C1520A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oba plnění</w:t>
      </w:r>
    </w:p>
    <w:p w:rsidR="00AB35B4" w:rsidRPr="00F95E9E" w:rsidRDefault="00F95E9E" w:rsidP="00555AC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je povinen poskytnout </w:t>
      </w:r>
      <w:r w:rsidRPr="00F95E9E">
        <w:rPr>
          <w:rFonts w:ascii="Times New Roman" w:hAnsi="Times New Roman" w:cs="Times New Roman"/>
          <w:sz w:val="24"/>
          <w:szCs w:val="24"/>
        </w:rPr>
        <w:t>Služby Objedn</w:t>
      </w:r>
      <w:r w:rsidR="00086F97">
        <w:rPr>
          <w:rFonts w:ascii="Times New Roman" w:hAnsi="Times New Roman" w:cs="Times New Roman"/>
          <w:sz w:val="24"/>
          <w:szCs w:val="24"/>
        </w:rPr>
        <w:t xml:space="preserve">ateli do </w:t>
      </w:r>
      <w:r w:rsidR="00086F97" w:rsidRPr="00086F97">
        <w:rPr>
          <w:rFonts w:ascii="Times New Roman" w:hAnsi="Times New Roman" w:cs="Times New Roman"/>
          <w:b/>
          <w:sz w:val="24"/>
          <w:szCs w:val="24"/>
        </w:rPr>
        <w:t>30. 11</w:t>
      </w:r>
      <w:r w:rsidR="00304930" w:rsidRPr="00086F97">
        <w:rPr>
          <w:rFonts w:ascii="Times New Roman" w:hAnsi="Times New Roman" w:cs="Times New Roman"/>
          <w:b/>
          <w:sz w:val="24"/>
          <w:szCs w:val="24"/>
        </w:rPr>
        <w:t>. 2017</w:t>
      </w:r>
      <w:r w:rsidR="00304930">
        <w:rPr>
          <w:rFonts w:ascii="Times New Roman" w:hAnsi="Times New Roman" w:cs="Times New Roman"/>
          <w:sz w:val="24"/>
          <w:szCs w:val="24"/>
        </w:rPr>
        <w:t xml:space="preserve"> ode dne účinnosti této Smlouvy</w:t>
      </w:r>
      <w:r w:rsidRPr="00F95E9E">
        <w:rPr>
          <w:rFonts w:ascii="Times New Roman" w:hAnsi="Times New Roman" w:cs="Times New Roman"/>
          <w:sz w:val="24"/>
          <w:szCs w:val="24"/>
        </w:rPr>
        <w:t>.</w:t>
      </w: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930" w:rsidRDefault="00304930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5B4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7313B8"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Cena</w:t>
      </w:r>
    </w:p>
    <w:p w:rsidR="00505903" w:rsidRDefault="002906C1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Pr="00555ACC">
        <w:rPr>
          <w:rFonts w:ascii="Times New Roman" w:hAnsi="Times New Roman" w:cs="Times New Roman"/>
          <w:sz w:val="24"/>
          <w:szCs w:val="24"/>
        </w:rPr>
        <w:t xml:space="preserve"> je povinen za řádně a včas poskytnuté Služby zaplatit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555ACC">
        <w:rPr>
          <w:rFonts w:ascii="Times New Roman" w:hAnsi="Times New Roman" w:cs="Times New Roman"/>
          <w:sz w:val="24"/>
          <w:szCs w:val="24"/>
        </w:rPr>
        <w:t xml:space="preserve"> následující cenu (dále jako „</w:t>
      </w:r>
      <w:r w:rsidRPr="00555ACC">
        <w:rPr>
          <w:rFonts w:ascii="Times New Roman" w:hAnsi="Times New Roman" w:cs="Times New Roman"/>
          <w:b/>
          <w:i/>
          <w:sz w:val="24"/>
          <w:szCs w:val="24"/>
        </w:rPr>
        <w:t>Cena</w:t>
      </w:r>
      <w:r w:rsidRPr="00555ACC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6162"/>
      </w:tblGrid>
      <w:tr w:rsidR="002906C1" w:rsidTr="00601D98">
        <w:tc>
          <w:tcPr>
            <w:tcW w:w="2551" w:type="dxa"/>
            <w:vAlign w:val="center"/>
          </w:tcPr>
          <w:p w:rsidR="002906C1" w:rsidRDefault="002906C1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6267" w:type="dxa"/>
            <w:vAlign w:val="center"/>
          </w:tcPr>
          <w:p w:rsidR="002906C1" w:rsidRDefault="00086F97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182 490,00 </w:t>
            </w:r>
            <w:r w:rsidR="002906C1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2906C1" w:rsidTr="00601D98">
        <w:tc>
          <w:tcPr>
            <w:tcW w:w="2551" w:type="dxa"/>
            <w:vAlign w:val="center"/>
          </w:tcPr>
          <w:p w:rsidR="002906C1" w:rsidRDefault="002906C1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DPH:</w:t>
            </w:r>
          </w:p>
        </w:tc>
        <w:tc>
          <w:tcPr>
            <w:tcW w:w="6267" w:type="dxa"/>
            <w:vAlign w:val="center"/>
          </w:tcPr>
          <w:p w:rsidR="002906C1" w:rsidRDefault="00086F97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38 322,90 K</w:t>
            </w:r>
            <w:r w:rsidR="002906C1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 </w:t>
            </w:r>
          </w:p>
        </w:tc>
      </w:tr>
      <w:tr w:rsidR="002906C1" w:rsidTr="00601D98">
        <w:tc>
          <w:tcPr>
            <w:tcW w:w="2551" w:type="dxa"/>
            <w:vAlign w:val="center"/>
          </w:tcPr>
          <w:p w:rsidR="002906C1" w:rsidRDefault="002906C1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včetně DPH:</w:t>
            </w:r>
          </w:p>
        </w:tc>
        <w:tc>
          <w:tcPr>
            <w:tcW w:w="6267" w:type="dxa"/>
            <w:vAlign w:val="center"/>
          </w:tcPr>
          <w:p w:rsidR="002906C1" w:rsidRDefault="005F6F7C" w:rsidP="00601D98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6F7C">
              <w:rPr>
                <w:rFonts w:ascii="Times New Roman" w:hAnsi="Times New Roman" w:cs="Times New Roman"/>
                <w:b/>
                <w:sz w:val="24"/>
                <w:szCs w:val="24"/>
              </w:rPr>
              <w:t>220 812,90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6C1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Kč </w:t>
            </w:r>
          </w:p>
        </w:tc>
      </w:tr>
    </w:tbl>
    <w:p w:rsidR="002906C1" w:rsidRDefault="002906C1" w:rsidP="002906C1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528A9" w:rsidRDefault="008528A9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2906C1" w:rsidRPr="00555ACC" w:rsidRDefault="002906C1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>Položkový rozpis Ceny Služeb je uveden v příloze č. 2 této Smlouvy.</w:t>
      </w:r>
    </w:p>
    <w:p w:rsidR="002906C1" w:rsidRPr="000261F2" w:rsidRDefault="002906C1" w:rsidP="002906C1">
      <w:pPr>
        <w:pStyle w:val="Odstavecseseznamem"/>
        <w:spacing w:before="120" w:after="120" w:line="276" w:lineRule="auto"/>
        <w:ind w:left="360"/>
        <w:jc w:val="both"/>
        <w:rPr>
          <w:b/>
        </w:rPr>
      </w:pP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:rsidR="00AB35B4" w:rsidRPr="002D37C5" w:rsidRDefault="00AB35B4" w:rsidP="00AB35B4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CA299E">
        <w:rPr>
          <w:rFonts w:ascii="Times New Roman" w:hAnsi="Times New Roman" w:cs="Times New Roman"/>
          <w:sz w:val="24"/>
          <w:szCs w:val="24"/>
        </w:rPr>
        <w:t xml:space="preserve"> se zavazuje uhradit Cenu 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jednorázovým bankovním převodem na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2D37C5">
        <w:rPr>
          <w:rFonts w:ascii="Times New Roman" w:hAnsi="Times New Roman" w:cs="Times New Roman"/>
          <w:sz w:val="24"/>
          <w:szCs w:val="24"/>
        </w:rPr>
        <w:t xml:space="preserve"> uvedený na faktuře, a to na základě daňového dokladu – faktury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lhůtou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splatnosti 30 dnů ode dne doručení faktury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. Fakturu lze předložit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 nejdříve po protokolárním převzetí </w:t>
      </w:r>
      <w:r w:rsidR="005F1441">
        <w:rPr>
          <w:rFonts w:ascii="Times New Roman" w:hAnsi="Times New Roman" w:cs="Times New Roman"/>
          <w:sz w:val="24"/>
          <w:szCs w:val="24"/>
        </w:rPr>
        <w:t>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="005F1441">
        <w:rPr>
          <w:rFonts w:ascii="Times New Roman" w:hAnsi="Times New Roman" w:cs="Times New Roman"/>
          <w:sz w:val="24"/>
          <w:szCs w:val="24"/>
        </w:rPr>
        <w:t>Objednatelem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bez vad, resp. po odstranění všech vad </w:t>
      </w:r>
      <w:r w:rsidR="005F1441" w:rsidRPr="004662B4">
        <w:rPr>
          <w:rFonts w:ascii="Times New Roman" w:hAnsi="Times New Roman" w:cs="Times New Roman"/>
          <w:sz w:val="24"/>
          <w:szCs w:val="24"/>
        </w:rPr>
        <w:t>Služeb</w:t>
      </w:r>
      <w:r w:rsidRPr="004662B4">
        <w:rPr>
          <w:rFonts w:ascii="Times New Roman" w:hAnsi="Times New Roman" w:cs="Times New Roman"/>
          <w:sz w:val="24"/>
          <w:szCs w:val="24"/>
        </w:rPr>
        <w:t xml:space="preserve"> </w:t>
      </w:r>
      <w:r w:rsidRPr="00505E07">
        <w:rPr>
          <w:rFonts w:ascii="Times New Roman" w:hAnsi="Times New Roman" w:cs="Times New Roman"/>
          <w:sz w:val="24"/>
          <w:szCs w:val="24"/>
        </w:rPr>
        <w:t xml:space="preserve">a nejpozději ve lhůtě do 15 dnů ode dne protokolárního předání </w:t>
      </w:r>
      <w:r w:rsidR="00CA299E" w:rsidRPr="00505E07">
        <w:rPr>
          <w:rFonts w:ascii="Times New Roman" w:hAnsi="Times New Roman" w:cs="Times New Roman"/>
          <w:sz w:val="24"/>
          <w:szCs w:val="24"/>
        </w:rPr>
        <w:t>Služeb</w:t>
      </w:r>
      <w:r w:rsidR="00836D52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4662B4">
        <w:rPr>
          <w:rFonts w:ascii="Times New Roman" w:hAnsi="Times New Roman" w:cs="Times New Roman"/>
          <w:sz w:val="24"/>
          <w:szCs w:val="24"/>
        </w:rPr>
        <w:t>.</w:t>
      </w:r>
    </w:p>
    <w:p w:rsidR="00E04710" w:rsidRPr="00555ACC" w:rsidRDefault="00E04710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Fakturovaná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ena musí odpovídat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>eně uvedené ve čl. IV</w:t>
      </w:r>
      <w:r w:rsidR="005F1441">
        <w:rPr>
          <w:rFonts w:ascii="Times New Roman" w:hAnsi="Times New Roman" w:cs="Times New Roman"/>
          <w:sz w:val="24"/>
          <w:szCs w:val="24"/>
        </w:rPr>
        <w:t xml:space="preserve"> </w:t>
      </w:r>
      <w:r w:rsidR="005F1441" w:rsidRPr="000261F2">
        <w:rPr>
          <w:rFonts w:ascii="Times New Roman" w:hAnsi="Times New Roman" w:cs="Times New Roman"/>
          <w:sz w:val="24"/>
          <w:szCs w:val="24"/>
        </w:rPr>
        <w:t>odst. 1</w:t>
      </w:r>
      <w:r w:rsidR="0047619D" w:rsidRPr="000261F2">
        <w:rPr>
          <w:rFonts w:ascii="Times New Roman" w:hAnsi="Times New Roman" w:cs="Times New Roman"/>
          <w:sz w:val="24"/>
          <w:szCs w:val="24"/>
        </w:rPr>
        <w:t xml:space="preserve"> Smlouvy</w:t>
      </w:r>
      <w:r w:rsidR="005F1441" w:rsidRPr="000261F2">
        <w:rPr>
          <w:rFonts w:ascii="Times New Roman" w:hAnsi="Times New Roman" w:cs="Times New Roman"/>
          <w:sz w:val="24"/>
          <w:szCs w:val="24"/>
        </w:rPr>
        <w:t xml:space="preserve"> a oceněnému rozpisu Ceny Služeb uvedenému v příloha č. 2 Smlouvy</w:t>
      </w:r>
      <w:r w:rsidR="0047619D" w:rsidRPr="000261F2">
        <w:rPr>
          <w:rFonts w:ascii="Times New Roman" w:hAnsi="Times New Roman" w:cs="Times New Roman"/>
          <w:sz w:val="24"/>
          <w:szCs w:val="24"/>
        </w:rPr>
        <w:t>.</w:t>
      </w:r>
    </w:p>
    <w:p w:rsidR="002B5928" w:rsidRDefault="002B5928" w:rsidP="002B5928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411">
        <w:rPr>
          <w:rFonts w:ascii="Times New Roman" w:hAnsi="Times New Roman" w:cs="Times New Roman"/>
          <w:sz w:val="24"/>
          <w:szCs w:val="24"/>
        </w:rPr>
        <w:t>Faktura musí obsahovat veškeré náležitosti stanovené právním řádem, zejména ust. § 29 zákona č. 235/2004 Sb. a ust.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obsahovat číslo Smlouvy, název Zakázky a ISPROFIN/ISPROFOND.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aktura nebude obsahovat všechny požadované údaje a náležitosti nebo budou-li tyto údaje uvedeny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>
        <w:rPr>
          <w:rFonts w:ascii="Times New Roman" w:hAnsi="Times New Roman" w:cs="Times New Roman"/>
          <w:sz w:val="24"/>
          <w:szCs w:val="24"/>
        </w:rPr>
        <w:t>Objednatel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odstranění nedostatků, aniž by se tak dostal do prodlení</w:t>
      </w:r>
      <w:r>
        <w:rPr>
          <w:rFonts w:ascii="Times New Roman" w:hAnsi="Times New Roman" w:cs="Times New Roman"/>
          <w:sz w:val="24"/>
          <w:szCs w:val="24"/>
        </w:rPr>
        <w:t xml:space="preserve"> s úhradou Ceny. Poskytovatel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ve lhůtě 15 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Pr="00A77446">
        <w:rPr>
          <w:rFonts w:ascii="Times New Roman" w:hAnsi="Times New Roman" w:cs="Times New Roman"/>
          <w:sz w:val="24"/>
          <w:szCs w:val="24"/>
        </w:rPr>
        <w:t>akturu v</w:t>
      </w:r>
      <w:r>
        <w:rPr>
          <w:rFonts w:ascii="Times New Roman" w:hAnsi="Times New Roman" w:cs="Times New Roman"/>
          <w:sz w:val="24"/>
          <w:szCs w:val="24"/>
        </w:rPr>
        <w:t>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>
        <w:rPr>
          <w:rFonts w:ascii="Times New Roman" w:hAnsi="Times New Roman" w:cs="Times New Roman"/>
          <w:sz w:val="24"/>
          <w:szCs w:val="24"/>
        </w:rPr>
        <w:t>i uvedené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Fakturou žádný nárok na úroky z prodlení.</w:t>
      </w:r>
    </w:p>
    <w:p w:rsidR="00905E93" w:rsidRDefault="00905E93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0E3716" w:rsidRDefault="000E3716" w:rsidP="000E3716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splněna okamžikem odepsání příslušné peněžní částky z účtu </w:t>
      </w:r>
      <w:r w:rsidR="002A090C">
        <w:rPr>
          <w:rFonts w:ascii="Times New Roman" w:hAnsi="Times New Roman" w:cs="Times New Roman"/>
          <w:sz w:val="24"/>
          <w:szCs w:val="24"/>
        </w:rPr>
        <w:t>Objednatele</w:t>
      </w:r>
      <w:r w:rsidR="002A090C" w:rsidRPr="00A77446">
        <w:rPr>
          <w:rFonts w:ascii="Times New Roman" w:hAnsi="Times New Roman" w:cs="Times New Roman"/>
          <w:sz w:val="24"/>
          <w:szCs w:val="24"/>
        </w:rPr>
        <w:t xml:space="preserve"> </w:t>
      </w:r>
      <w:r w:rsidRPr="00A77446">
        <w:rPr>
          <w:rFonts w:ascii="Times New Roman" w:hAnsi="Times New Roman" w:cs="Times New Roman"/>
          <w:sz w:val="24"/>
          <w:szCs w:val="24"/>
        </w:rPr>
        <w:t xml:space="preserve">ve prospěch účtu </w:t>
      </w:r>
      <w:r w:rsidR="002A090C">
        <w:rPr>
          <w:rFonts w:ascii="Times New Roman" w:hAnsi="Times New Roman" w:cs="Times New Roman"/>
          <w:sz w:val="24"/>
          <w:szCs w:val="24"/>
        </w:rPr>
        <w:t xml:space="preserve">Poskytovatele </w:t>
      </w:r>
      <w:r>
        <w:rPr>
          <w:rFonts w:ascii="Times New Roman" w:hAnsi="Times New Roman" w:cs="Times New Roman"/>
          <w:sz w:val="24"/>
          <w:szCs w:val="24"/>
        </w:rPr>
        <w:t>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Poskytovatel</w:t>
      </w:r>
      <w:r w:rsidRPr="00674C62">
        <w:rPr>
          <w:rFonts w:ascii="Times New Roman" w:hAnsi="Times New Roman" w:cs="Times New Roman"/>
          <w:sz w:val="24"/>
          <w:szCs w:val="24"/>
        </w:rPr>
        <w:t xml:space="preserve"> je ve sm</w:t>
      </w:r>
      <w:r>
        <w:rPr>
          <w:rFonts w:ascii="Times New Roman" w:hAnsi="Times New Roman" w:cs="Times New Roman"/>
          <w:sz w:val="24"/>
          <w:szCs w:val="24"/>
        </w:rPr>
        <w:t>yslu předchozí věty povinen na f</w:t>
      </w:r>
      <w:r w:rsidRPr="00674C62">
        <w:rPr>
          <w:rFonts w:ascii="Times New Roman" w:hAnsi="Times New Roman" w:cs="Times New Roman"/>
          <w:sz w:val="24"/>
          <w:szCs w:val="24"/>
        </w:rPr>
        <w:t xml:space="preserve">aktuře uvádět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674C62">
        <w:rPr>
          <w:rFonts w:ascii="Times New Roman" w:hAnsi="Times New Roman" w:cs="Times New Roman"/>
          <w:sz w:val="24"/>
          <w:szCs w:val="24"/>
        </w:rPr>
        <w:t xml:space="preserve"> uvedený v ustanovení Smlouvy upravujícím Smluvní strany.</w:t>
      </w:r>
    </w:p>
    <w:p w:rsidR="000E3716" w:rsidRDefault="000E3716" w:rsidP="00505E0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lastRenderedPageBreak/>
        <w:t>Platby budou probíhat v Kč (korunách českých) a rovněž veškeré cenové údaje budou uvedeny v této měně.</w:t>
      </w:r>
    </w:p>
    <w:p w:rsidR="002906C1" w:rsidRPr="002906C1" w:rsidRDefault="002906C1" w:rsidP="002906C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249DE" w:rsidRPr="000261F2" w:rsidRDefault="00EC48D1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F2">
        <w:rPr>
          <w:rFonts w:ascii="Times New Roman" w:hAnsi="Times New Roman" w:cs="Times New Roman"/>
          <w:b/>
          <w:sz w:val="24"/>
          <w:szCs w:val="24"/>
        </w:rPr>
        <w:t>VI.</w:t>
      </w:r>
    </w:p>
    <w:p w:rsidR="00EC48D1" w:rsidRPr="000261F2" w:rsidRDefault="00EC48D1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F2">
        <w:rPr>
          <w:rFonts w:ascii="Times New Roman" w:hAnsi="Times New Roman" w:cs="Times New Roman"/>
          <w:b/>
          <w:sz w:val="24"/>
          <w:szCs w:val="24"/>
        </w:rPr>
        <w:t>Záruka za jakost, odpovědnost za vady</w:t>
      </w:r>
      <w:r w:rsidR="00C03412" w:rsidRPr="000261F2">
        <w:rPr>
          <w:rFonts w:ascii="Times New Roman" w:hAnsi="Times New Roman" w:cs="Times New Roman"/>
          <w:b/>
          <w:sz w:val="24"/>
          <w:szCs w:val="24"/>
        </w:rPr>
        <w:t>, pojištění</w:t>
      </w:r>
    </w:p>
    <w:p w:rsidR="00EC48D1" w:rsidRPr="000261F2" w:rsidRDefault="000261F2" w:rsidP="00555ACC">
      <w:pPr>
        <w:pStyle w:val="Odstavecseseznamem"/>
        <w:keepNext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>Poskytovatel poskytuje Objednateli záruku za jakost Služeb (výstupů Služeb) ve smyslu ust. § 2113 Občanského zákoníku na dobu 24 měsíců ode dne převzetí (akceptace) Služeb (výstupů Služeb) Objednatelem.</w:t>
      </w:r>
    </w:p>
    <w:p w:rsidR="000E3716" w:rsidRDefault="00EC48D1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F2">
        <w:rPr>
          <w:rFonts w:ascii="Times New Roman" w:hAnsi="Times New Roman" w:cs="Times New Roman"/>
          <w:sz w:val="24"/>
          <w:szCs w:val="24"/>
        </w:rPr>
        <w:t xml:space="preserve">Poskytovatel odpovídá za vady poskytnutých Služeb dle Občanského zákoníku, </w:t>
      </w:r>
      <w:r w:rsidR="009C204A" w:rsidRPr="000261F2">
        <w:rPr>
          <w:rFonts w:ascii="Times New Roman" w:hAnsi="Times New Roman" w:cs="Times New Roman"/>
          <w:sz w:val="24"/>
          <w:szCs w:val="24"/>
        </w:rPr>
        <w:t>Objednateli vznikají</w:t>
      </w:r>
      <w:r w:rsidR="009C204A" w:rsidRPr="00555ACC">
        <w:rPr>
          <w:rFonts w:ascii="Times New Roman" w:hAnsi="Times New Roman" w:cs="Times New Roman"/>
          <w:sz w:val="24"/>
          <w:szCs w:val="24"/>
        </w:rPr>
        <w:t xml:space="preserve"> v případě poskytnutí vadných Služeb </w:t>
      </w:r>
      <w:r w:rsidRPr="00555ACC">
        <w:rPr>
          <w:rFonts w:ascii="Times New Roman" w:hAnsi="Times New Roman" w:cs="Times New Roman"/>
          <w:sz w:val="24"/>
          <w:szCs w:val="24"/>
        </w:rPr>
        <w:t>nároky dle ust. § 2106 a násl. Občanského zákoníku.</w:t>
      </w:r>
    </w:p>
    <w:p w:rsidR="000E3716" w:rsidRDefault="000E3716" w:rsidP="000E3716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Reklamace, prostřednictvím kterých Objednatel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 w:rsidR="0082703C">
        <w:rPr>
          <w:rFonts w:ascii="Times New Roman" w:hAnsi="Times New Roman" w:cs="Times New Roman"/>
          <w:sz w:val="24"/>
          <w:szCs w:val="24"/>
        </w:rPr>
        <w:t>Služeb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doloženy a musí mít písemnou formu. O každé reklamaci bude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 </w:t>
      </w:r>
      <w:r w:rsidR="004164BE">
        <w:rPr>
          <w:rFonts w:ascii="Times New Roman" w:hAnsi="Times New Roman" w:cs="Times New Roman"/>
          <w:sz w:val="24"/>
          <w:szCs w:val="24"/>
        </w:rPr>
        <w:t>který musí obsahovat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 reklamované vady,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Pr="003E3CFD">
        <w:rPr>
          <w:rFonts w:ascii="Times New Roman" w:hAnsi="Times New Roman" w:cs="Times New Roman"/>
          <w:sz w:val="24"/>
          <w:szCs w:val="24"/>
        </w:rPr>
        <w:t>vady, záznam o pro</w:t>
      </w:r>
      <w:r>
        <w:rPr>
          <w:rFonts w:ascii="Times New Roman" w:hAnsi="Times New Roman" w:cs="Times New Roman"/>
          <w:sz w:val="24"/>
          <w:szCs w:val="24"/>
        </w:rPr>
        <w:t>vedené opravě a akceptaci zjednání nápravy Objednatelem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:rsidR="00EC48D1" w:rsidRPr="00505E07" w:rsidRDefault="0082703C" w:rsidP="00505E07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Oprávněně reklamované vady Služeb</w:t>
      </w:r>
      <w:r w:rsidR="000E3716" w:rsidRPr="00B53B6C">
        <w:rPr>
          <w:rFonts w:ascii="Times New Roman" w:hAnsi="Times New Roman" w:cs="Times New Roman"/>
          <w:sz w:val="24"/>
          <w:szCs w:val="24"/>
        </w:rPr>
        <w:t xml:space="preserve"> </w:t>
      </w:r>
      <w:r w:rsidR="000E3716">
        <w:rPr>
          <w:rFonts w:ascii="Times New Roman" w:hAnsi="Times New Roman" w:cs="Times New Roman"/>
          <w:sz w:val="24"/>
          <w:szCs w:val="24"/>
        </w:rPr>
        <w:t>Prodávající</w:t>
      </w:r>
      <w:r w:rsidR="000E3716" w:rsidRPr="00B53B6C">
        <w:rPr>
          <w:rFonts w:ascii="Times New Roman" w:hAnsi="Times New Roman" w:cs="Times New Roman"/>
          <w:sz w:val="24"/>
          <w:szCs w:val="24"/>
        </w:rPr>
        <w:t xml:space="preserve"> od</w:t>
      </w:r>
      <w:r w:rsidR="000E3716">
        <w:rPr>
          <w:rFonts w:ascii="Times New Roman" w:hAnsi="Times New Roman" w:cs="Times New Roman"/>
          <w:sz w:val="24"/>
          <w:szCs w:val="24"/>
        </w:rPr>
        <w:t>straní bez zbytečného odkladu a </w:t>
      </w:r>
      <w:r w:rsidR="000E3716" w:rsidRPr="00B53B6C">
        <w:rPr>
          <w:rFonts w:ascii="Times New Roman" w:hAnsi="Times New Roman" w:cs="Times New Roman"/>
          <w:sz w:val="24"/>
          <w:szCs w:val="24"/>
        </w:rPr>
        <w:t>bezplatně.</w:t>
      </w:r>
      <w:r>
        <w:rPr>
          <w:rFonts w:ascii="Times New Roman" w:hAnsi="Times New Roman" w:cs="Times New Roman"/>
          <w:sz w:val="24"/>
          <w:szCs w:val="24"/>
        </w:rPr>
        <w:t xml:space="preserve"> Neučiní-li tak </w:t>
      </w:r>
      <w:r w:rsidRPr="000261F2">
        <w:rPr>
          <w:rFonts w:ascii="Times New Roman" w:hAnsi="Times New Roman" w:cs="Times New Roman"/>
          <w:sz w:val="24"/>
          <w:szCs w:val="24"/>
        </w:rPr>
        <w:t xml:space="preserve">ani v Objednatelem dodatečně písemně stanovené přiměřené lhůtě, je Kupující oprávněn vady Služeb odstranit jiným vhodným způsobem a požadovat po Poskytovateli uhrazení všech s odstraněním těchto vad přímo souvisejících nákladů. Předchozí větou není dotčen nárok </w:t>
      </w:r>
      <w:r w:rsidR="00FA2156" w:rsidRPr="000261F2">
        <w:rPr>
          <w:rFonts w:ascii="Times New Roman" w:hAnsi="Times New Roman" w:cs="Times New Roman"/>
          <w:sz w:val="24"/>
          <w:szCs w:val="24"/>
        </w:rPr>
        <w:t>Objednatele</w:t>
      </w:r>
      <w:r w:rsidRPr="000261F2">
        <w:rPr>
          <w:rFonts w:ascii="Times New Roman" w:hAnsi="Times New Roman" w:cs="Times New Roman"/>
          <w:sz w:val="24"/>
          <w:szCs w:val="24"/>
        </w:rPr>
        <w:t xml:space="preserve"> na úhradu smluvní pokuty </w:t>
      </w:r>
      <w:r w:rsidR="00FA2156" w:rsidRPr="000261F2">
        <w:rPr>
          <w:rFonts w:ascii="Times New Roman" w:hAnsi="Times New Roman" w:cs="Times New Roman"/>
          <w:sz w:val="24"/>
          <w:szCs w:val="24"/>
        </w:rPr>
        <w:t>Poskytovatelem</w:t>
      </w:r>
      <w:r w:rsidRPr="000261F2">
        <w:rPr>
          <w:rFonts w:ascii="Times New Roman" w:hAnsi="Times New Roman" w:cs="Times New Roman"/>
          <w:sz w:val="24"/>
          <w:szCs w:val="24"/>
        </w:rPr>
        <w:t xml:space="preserve"> dle čl. VII odst. 3 Smlouvy.</w:t>
      </w:r>
    </w:p>
    <w:p w:rsidR="00EC48D1" w:rsidRPr="00555ACC" w:rsidRDefault="00EC48D1" w:rsidP="00505E07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Je-li 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poskytnutím Služeb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s vadami porušena tato Smlouva podstatným způsob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em, má Objednatel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nároky z vad </w:t>
      </w:r>
      <w:r w:rsidR="00FA2156">
        <w:rPr>
          <w:rFonts w:ascii="Times New Roman" w:hAnsi="Times New Roman" w:cs="Times New Roman"/>
          <w:color w:val="000000"/>
          <w:sz w:val="24"/>
          <w:szCs w:val="24"/>
        </w:rPr>
        <w:t>Služeb analogicky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podle ust. § 2106 Občanského zákoníku.</w:t>
      </w:r>
    </w:p>
    <w:p w:rsidR="00C03412" w:rsidRPr="000261F2" w:rsidRDefault="00C03412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1F2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plnění této Smlouvy. Minimální výše pojistného plnění činí </w:t>
      </w:r>
      <w:r w:rsidR="000261F2">
        <w:rPr>
          <w:rFonts w:ascii="Times New Roman" w:hAnsi="Times New Roman" w:cs="Times New Roman"/>
          <w:sz w:val="24"/>
          <w:szCs w:val="24"/>
        </w:rPr>
        <w:t>100 000,- Kč</w:t>
      </w:r>
      <w:r w:rsidRPr="000261F2">
        <w:rPr>
          <w:rFonts w:ascii="Times New Roman" w:hAnsi="Times New Roman" w:cs="Times New Roman"/>
          <w:sz w:val="24"/>
          <w:szCs w:val="24"/>
        </w:rPr>
        <w:t>.</w:t>
      </w:r>
      <w:r w:rsidR="004164BE" w:rsidRPr="000261F2">
        <w:rPr>
          <w:rFonts w:ascii="Times New Roman" w:hAnsi="Times New Roman" w:cs="Times New Roman"/>
          <w:sz w:val="24"/>
          <w:szCs w:val="24"/>
        </w:rPr>
        <w:t xml:space="preserve"> Tuto pojistnou smlouvu je Poskytovatel povinen na výzvu Objednatele bez zbytečného odkladu předložit Objednateli k nahlédnu</w:t>
      </w:r>
      <w:r w:rsidR="004164BE" w:rsidRPr="000261F2">
        <w:rPr>
          <w:rFonts w:ascii="Times New Roman" w:hAnsi="Times New Roman" w:cs="Times New Roman"/>
          <w:color w:val="000000"/>
          <w:sz w:val="24"/>
          <w:szCs w:val="24"/>
        </w:rPr>
        <w:t>tí.</w:t>
      </w:r>
      <w:r w:rsidRPr="000261F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249DE" w:rsidRDefault="00EA306D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="00494E55"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25B9" w:rsidRPr="00555ACC" w:rsidRDefault="00EA306D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ankce</w:t>
      </w:r>
    </w:p>
    <w:p w:rsidR="00EA306D" w:rsidRDefault="00F04D2B" w:rsidP="00555ACC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Za prodlení s poskytováním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resp. za prodlení s předáním výstupů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se </w:t>
      </w:r>
      <w:r w:rsidR="00494E55" w:rsidRPr="00555ACC">
        <w:rPr>
          <w:rFonts w:ascii="Times New Roman" w:hAnsi="Times New Roman" w:cs="Times New Roman"/>
          <w:sz w:val="24"/>
          <w:szCs w:val="24"/>
        </w:rPr>
        <w:t>P</w:t>
      </w:r>
      <w:r w:rsidRPr="00555ACC">
        <w:rPr>
          <w:rFonts w:ascii="Times New Roman" w:hAnsi="Times New Roman" w:cs="Times New Roman"/>
          <w:sz w:val="24"/>
          <w:szCs w:val="24"/>
        </w:rPr>
        <w:t xml:space="preserve">oskytovatel zavazuje uhradit </w:t>
      </w:r>
      <w:r w:rsidR="00494E55" w:rsidRPr="00555ACC">
        <w:rPr>
          <w:rFonts w:ascii="Times New Roman" w:hAnsi="Times New Roman" w:cs="Times New Roman"/>
          <w:sz w:val="24"/>
          <w:szCs w:val="24"/>
        </w:rPr>
        <w:t>O</w:t>
      </w:r>
      <w:r w:rsidRPr="00555ACC">
        <w:rPr>
          <w:rFonts w:ascii="Times New Roman" w:hAnsi="Times New Roman" w:cs="Times New Roman"/>
          <w:sz w:val="24"/>
          <w:szCs w:val="24"/>
        </w:rPr>
        <w:t xml:space="preserve">bjednateli smluvní pokutu ve výši </w:t>
      </w:r>
      <w:r w:rsidR="00B97EDE" w:rsidRPr="00555ACC">
        <w:rPr>
          <w:rFonts w:ascii="Times New Roman" w:hAnsi="Times New Roman" w:cs="Times New Roman"/>
          <w:sz w:val="24"/>
          <w:szCs w:val="24"/>
        </w:rPr>
        <w:t>0</w:t>
      </w:r>
      <w:r w:rsidRPr="00555ACC">
        <w:rPr>
          <w:rFonts w:ascii="Times New Roman" w:hAnsi="Times New Roman" w:cs="Times New Roman"/>
          <w:sz w:val="24"/>
          <w:szCs w:val="24"/>
        </w:rPr>
        <w:t>,1</w:t>
      </w:r>
      <w:r w:rsidR="00B249DE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>% z </w:t>
      </w:r>
      <w:r w:rsidR="00494E55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eny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>lužeb</w:t>
      </w:r>
      <w:r w:rsidR="00882D1C" w:rsidRPr="00555ACC">
        <w:rPr>
          <w:rFonts w:ascii="Times New Roman" w:hAnsi="Times New Roman" w:cs="Times New Roman"/>
          <w:sz w:val="24"/>
          <w:szCs w:val="24"/>
        </w:rPr>
        <w:t>,</w:t>
      </w:r>
      <w:r w:rsidR="00494E55" w:rsidRPr="00555ACC">
        <w:rPr>
          <w:rFonts w:ascii="Times New Roman" w:hAnsi="Times New Roman" w:cs="Times New Roman"/>
          <w:sz w:val="24"/>
          <w:szCs w:val="24"/>
        </w:rPr>
        <w:t xml:space="preserve"> s jejichž poskytnutím je Poskytovatel v prodlení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CB3E4D" w:rsidRDefault="00CB3E4D" w:rsidP="00505E07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E4D">
        <w:rPr>
          <w:rFonts w:ascii="Times New Roman" w:hAnsi="Times New Roman" w:cs="Times New Roman"/>
          <w:sz w:val="24"/>
          <w:szCs w:val="24"/>
        </w:rPr>
        <w:t>V případě prodlení Objednatel</w:t>
      </w:r>
      <w:r>
        <w:rPr>
          <w:rFonts w:ascii="Times New Roman" w:hAnsi="Times New Roman" w:cs="Times New Roman"/>
          <w:sz w:val="24"/>
          <w:szCs w:val="24"/>
        </w:rPr>
        <w:t>e s uhrazením Ceny je Poskytovatel</w:t>
      </w:r>
      <w:r w:rsidRPr="00CB3E4D">
        <w:rPr>
          <w:rFonts w:ascii="Times New Roman" w:hAnsi="Times New Roman" w:cs="Times New Roman"/>
          <w:sz w:val="24"/>
          <w:szCs w:val="24"/>
        </w:rPr>
        <w:t xml:space="preserve"> oprávněn po Objednateli Požadovat úrok z prodlení ve výši stanovené platnými právními předpisy.</w:t>
      </w:r>
    </w:p>
    <w:p w:rsidR="00EE7191" w:rsidRPr="00304930" w:rsidRDefault="002906C1" w:rsidP="00304930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</w:t>
      </w:r>
      <w:r>
        <w:rPr>
          <w:rFonts w:ascii="Times New Roman" w:hAnsi="Times New Roman" w:cs="Times New Roman"/>
          <w:sz w:val="24"/>
          <w:szCs w:val="24"/>
        </w:rPr>
        <w:t>Smluvní strany</w:t>
      </w:r>
      <w:r w:rsidRPr="00555ACC">
        <w:rPr>
          <w:rFonts w:ascii="Times New Roman" w:hAnsi="Times New Roman" w:cs="Times New Roman"/>
          <w:sz w:val="24"/>
          <w:szCs w:val="24"/>
        </w:rPr>
        <w:t xml:space="preserve"> k náhradě škody </w:t>
      </w:r>
      <w:r>
        <w:rPr>
          <w:rFonts w:ascii="Times New Roman" w:hAnsi="Times New Roman" w:cs="Times New Roman"/>
          <w:sz w:val="24"/>
          <w:szCs w:val="24"/>
        </w:rPr>
        <w:t>druhé Smluvní straně v plné výši.</w:t>
      </w:r>
      <w:r w:rsidRPr="00555ACC">
        <w:rPr>
          <w:rFonts w:ascii="Times New Roman" w:hAnsi="Times New Roman" w:cs="Times New Roman"/>
          <w:sz w:val="24"/>
          <w:szCs w:val="24"/>
        </w:rPr>
        <w:t xml:space="preserve"> Uplatněním smluvní pokuty není dotčena povinnost Poskytovatele k poskytnutí Služeb Objednateli.</w:t>
      </w: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VIII.</w:t>
      </w: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>odstoupit od Smlouvy s účinky ex tunc v případě, že Poskytovatel ve stanovených lhůtách či termínech nezapočne s plněním předmětu Smlouvy</w:t>
      </w:r>
      <w:r w:rsidR="00BD081B">
        <w:rPr>
          <w:rFonts w:ascii="Times New Roman" w:hAnsi="Times New Roman" w:cs="Times New Roman"/>
          <w:sz w:val="24"/>
          <w:szCs w:val="24"/>
        </w:rPr>
        <w:t xml:space="preserve"> nebo jeho části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7FF" w:rsidRPr="00E82345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tunc v případě, že prokáže, že Poskytovatel v rámci své nabídky podané v Zakázce uvedl nepravdivé údaje, které </w:t>
      </w:r>
      <w:r w:rsidRPr="00E82345">
        <w:rPr>
          <w:rFonts w:ascii="Times New Roman" w:hAnsi="Times New Roman" w:cs="Times New Roman"/>
          <w:sz w:val="24"/>
          <w:szCs w:val="24"/>
        </w:rPr>
        <w:t>ovlivnily výběr nejvhodnější nabídky.</w:t>
      </w:r>
    </w:p>
    <w:p w:rsidR="009F57FF" w:rsidRPr="00505E07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jsou oprávněny písemně </w:t>
      </w:r>
      <w:r w:rsidR="00BA41CA">
        <w:rPr>
          <w:rFonts w:ascii="Times New Roman" w:hAnsi="Times New Roman" w:cs="Times New Roman"/>
          <w:sz w:val="24"/>
          <w:szCs w:val="24"/>
        </w:rPr>
        <w:t>odstoupit od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 Smlouvy</w:t>
      </w:r>
      <w:r w:rsidRPr="00505E07">
        <w:rPr>
          <w:rFonts w:ascii="Times New Roman" w:hAnsi="Times New Roman" w:cs="Times New Roman"/>
          <w:sz w:val="24"/>
          <w:szCs w:val="24"/>
        </w:rPr>
        <w:t xml:space="preserve"> s účinky </w:t>
      </w:r>
      <w:r w:rsidR="003D5769">
        <w:rPr>
          <w:rFonts w:ascii="Times New Roman" w:hAnsi="Times New Roman" w:cs="Times New Roman"/>
          <w:sz w:val="24"/>
          <w:szCs w:val="24"/>
        </w:rPr>
        <w:t>ex tunc</w:t>
      </w:r>
      <w:r w:rsidRPr="00505E07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</w:t>
      </w:r>
      <w:r w:rsidR="003D5769">
        <w:rPr>
          <w:rFonts w:ascii="Times New Roman" w:hAnsi="Times New Roman" w:cs="Times New Roman"/>
          <w:sz w:val="24"/>
          <w:szCs w:val="24"/>
        </w:rPr>
        <w:t xml:space="preserve">od </w:t>
      </w:r>
      <w:r w:rsidRPr="00505E07">
        <w:rPr>
          <w:rFonts w:ascii="Times New Roman" w:hAnsi="Times New Roman" w:cs="Times New Roman"/>
          <w:sz w:val="24"/>
          <w:szCs w:val="24"/>
        </w:rPr>
        <w:t>Smlouv</w:t>
      </w:r>
      <w:r w:rsidR="003D5769">
        <w:rPr>
          <w:rFonts w:ascii="Times New Roman" w:hAnsi="Times New Roman" w:cs="Times New Roman"/>
          <w:sz w:val="24"/>
          <w:szCs w:val="24"/>
        </w:rPr>
        <w:t>y</w:t>
      </w:r>
      <w:r w:rsidRPr="00505E07">
        <w:rPr>
          <w:rFonts w:ascii="Times New Roman" w:hAnsi="Times New Roman" w:cs="Times New Roman"/>
          <w:sz w:val="24"/>
          <w:szCs w:val="24"/>
        </w:rPr>
        <w:t xml:space="preserve"> platně </w:t>
      </w:r>
      <w:r w:rsidR="003D5769">
        <w:rPr>
          <w:rFonts w:ascii="Times New Roman" w:hAnsi="Times New Roman" w:cs="Times New Roman"/>
          <w:sz w:val="24"/>
          <w:szCs w:val="24"/>
        </w:rPr>
        <w:t>odstoupit i</w:t>
      </w:r>
      <w:r w:rsidRPr="00505E07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 w:rsidR="003D5769">
        <w:rPr>
          <w:rFonts w:ascii="Times New Roman" w:hAnsi="Times New Roman" w:cs="Times New Roman"/>
          <w:sz w:val="24"/>
          <w:szCs w:val="24"/>
        </w:rPr>
        <w:t>é</w:t>
      </w:r>
      <w:r w:rsidRPr="00505E07">
        <w:rPr>
          <w:rFonts w:ascii="Times New Roman" w:hAnsi="Times New Roman" w:cs="Times New Roman"/>
          <w:sz w:val="24"/>
          <w:szCs w:val="24"/>
        </w:rPr>
        <w:t xml:space="preserve"> </w:t>
      </w:r>
      <w:r w:rsidR="003D5769">
        <w:rPr>
          <w:rFonts w:ascii="Times New Roman" w:hAnsi="Times New Roman" w:cs="Times New Roman"/>
          <w:sz w:val="24"/>
          <w:szCs w:val="24"/>
        </w:rPr>
        <w:t>odstoupení od</w:t>
      </w:r>
      <w:r w:rsidRPr="00505E07">
        <w:rPr>
          <w:rFonts w:ascii="Times New Roman" w:hAnsi="Times New Roman" w:cs="Times New Roman"/>
          <w:sz w:val="24"/>
          <w:szCs w:val="24"/>
        </w:rPr>
        <w:t xml:space="preserve"> Smlouvy </w:t>
      </w:r>
      <w:r w:rsidR="003D5769">
        <w:rPr>
          <w:rFonts w:ascii="Times New Roman" w:hAnsi="Times New Roman" w:cs="Times New Roman"/>
          <w:sz w:val="24"/>
          <w:szCs w:val="24"/>
        </w:rPr>
        <w:t>doručí druhé Smluvní straně</w:t>
      </w:r>
      <w:r w:rsidRPr="00505E07">
        <w:rPr>
          <w:rFonts w:ascii="Times New Roman" w:hAnsi="Times New Roman" w:cs="Times New Roman"/>
          <w:sz w:val="24"/>
          <w:szCs w:val="24"/>
        </w:rPr>
        <w:t xml:space="preserve"> společně s třetím písemným upozorněním na porušení smluvní povinnosti druhé Smluvní strany.</w:t>
      </w:r>
    </w:p>
    <w:p w:rsidR="009F57FF" w:rsidRDefault="009F57FF" w:rsidP="00505E07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Objednatel je oprávněn písemně vypovědět Smlouvu s účinky od doručení písemné výpovědi Poskytovateli, a to i bez uvedení důvodu. V tomto případě je však povinen Poskytovateli uhradit nejen cenu již řádně poskytnutých Služeb, ale i Poskytovatelem prokazatelně doložené marně vynaložené účelné náklady přímo související s neuskutečněnou částí předmětu plnění, které Poskytovateli vznikly za </w:t>
      </w:r>
      <w:r w:rsidR="00296CAB" w:rsidRPr="00505E07">
        <w:rPr>
          <w:rFonts w:ascii="Times New Roman" w:hAnsi="Times New Roman" w:cs="Times New Roman"/>
          <w:sz w:val="24"/>
          <w:szCs w:val="24"/>
        </w:rPr>
        <w:t xml:space="preserve">dobu </w:t>
      </w:r>
      <w:r w:rsidRPr="00505E07">
        <w:rPr>
          <w:rFonts w:ascii="Times New Roman" w:hAnsi="Times New Roman" w:cs="Times New Roman"/>
          <w:sz w:val="24"/>
          <w:szCs w:val="24"/>
        </w:rPr>
        <w:t>účinnosti Smlouvy. Náklady ve smyslu předchozí věty se nerozumí ušlý zisk.</w:t>
      </w:r>
    </w:p>
    <w:p w:rsidR="00BA41CA" w:rsidRPr="00BA41CA" w:rsidRDefault="00BA41CA" w:rsidP="00505E07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94ADB" w:rsidRPr="00984183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:rsidR="00894ADB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Smlouva bude uveřejněna v registru smluv bez ohledu na skutečnost, zda spadá pod některou z výjimek z povinnosti uveřejnění stanovenou v ust. § 3 odst. 2 zákona o registru smluv.</w:t>
      </w:r>
    </w:p>
    <w:p w:rsidR="002906C1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V rámci Smlouvy nebudou uveřejněny informace stanovené v ust. § 3 odst. 1 zákona o registru smluv označené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984183">
        <w:rPr>
          <w:rFonts w:ascii="Times New Roman" w:hAnsi="Times New Roman" w:cs="Times New Roman"/>
          <w:sz w:val="24"/>
          <w:szCs w:val="24"/>
        </w:rPr>
        <w:t xml:space="preserve"> před podpisem Smlouvy.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 </w:t>
      </w:r>
      <w:r w:rsidR="002906C1" w:rsidRPr="00505E07">
        <w:rPr>
          <w:rFonts w:ascii="Times New Roman" w:hAnsi="Times New Roman" w:cs="Times New Roman"/>
          <w:sz w:val="24"/>
          <w:szCs w:val="24"/>
        </w:rPr>
        <w:t xml:space="preserve">Objednatel je povinen informovat </w:t>
      </w:r>
      <w:r w:rsidR="002906C1">
        <w:rPr>
          <w:rFonts w:ascii="Times New Roman" w:hAnsi="Times New Roman" w:cs="Times New Roman"/>
          <w:sz w:val="24"/>
          <w:szCs w:val="24"/>
        </w:rPr>
        <w:t>Poskytovatele</w:t>
      </w:r>
      <w:r w:rsidR="002906C1" w:rsidRPr="00505E07">
        <w:rPr>
          <w:rFonts w:ascii="Times New Roman" w:hAnsi="Times New Roman" w:cs="Times New Roman"/>
          <w:sz w:val="24"/>
          <w:szCs w:val="24"/>
        </w:rPr>
        <w:t xml:space="preserve"> o datu uveřejnění Smlouvy v registru smluv nejpozději do 3 (tří) pracovních dnů ode dne uveřejnění Smlouvy.</w:t>
      </w:r>
    </w:p>
    <w:p w:rsidR="002906C1" w:rsidRDefault="002906C1" w:rsidP="002906C1">
      <w:pPr>
        <w:pStyle w:val="Odstavecseseznamem"/>
        <w:ind w:left="357"/>
        <w:jc w:val="both"/>
        <w:rPr>
          <w:b/>
        </w:rPr>
      </w:pPr>
    </w:p>
    <w:p w:rsidR="002906C1" w:rsidRDefault="002906C1" w:rsidP="002906C1">
      <w:pPr>
        <w:pStyle w:val="Odstavecseseznamem"/>
        <w:ind w:left="357"/>
        <w:jc w:val="both"/>
        <w:rPr>
          <w:b/>
        </w:rPr>
      </w:pPr>
    </w:p>
    <w:p w:rsidR="00304930" w:rsidRDefault="00304930" w:rsidP="002906C1">
      <w:pPr>
        <w:pStyle w:val="Odstavecseseznamem"/>
        <w:ind w:left="357"/>
        <w:jc w:val="both"/>
        <w:rPr>
          <w:b/>
        </w:rPr>
      </w:pPr>
    </w:p>
    <w:p w:rsidR="00304930" w:rsidRDefault="00304930" w:rsidP="002906C1">
      <w:pPr>
        <w:pStyle w:val="Odstavecseseznamem"/>
        <w:ind w:left="357"/>
        <w:jc w:val="both"/>
        <w:rPr>
          <w:b/>
        </w:rPr>
      </w:pPr>
    </w:p>
    <w:p w:rsidR="00304930" w:rsidRDefault="00304930" w:rsidP="002906C1">
      <w:pPr>
        <w:pStyle w:val="Odstavecseseznamem"/>
        <w:ind w:left="357"/>
        <w:jc w:val="both"/>
        <w:rPr>
          <w:b/>
        </w:rPr>
      </w:pPr>
    </w:p>
    <w:p w:rsidR="002906C1" w:rsidRDefault="002906C1" w:rsidP="002906C1">
      <w:pPr>
        <w:pStyle w:val="Odstavecseseznamem"/>
        <w:ind w:left="357"/>
        <w:jc w:val="both"/>
        <w:rPr>
          <w:b/>
        </w:rPr>
      </w:pPr>
    </w:p>
    <w:p w:rsidR="00B249DE" w:rsidRDefault="009F57FF" w:rsidP="00505E0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091B6E"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CF460A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:rsidR="009F57FF" w:rsidRDefault="009F57FF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podpisem obou Smluvních stran a účinnos</w:t>
      </w:r>
      <w:r w:rsidR="00701D38">
        <w:rPr>
          <w:rFonts w:ascii="Times New Roman" w:hAnsi="Times New Roman" w:cs="Times New Roman"/>
          <w:sz w:val="24"/>
          <w:szCs w:val="24"/>
        </w:rPr>
        <w:t>ti dnem u</w:t>
      </w:r>
      <w:r>
        <w:rPr>
          <w:rFonts w:ascii="Times New Roman" w:hAnsi="Times New Roman" w:cs="Times New Roman"/>
          <w:sz w:val="24"/>
          <w:szCs w:val="24"/>
        </w:rPr>
        <w:t>veřejnění v rejstříku smluv.</w:t>
      </w:r>
    </w:p>
    <w:p w:rsidR="00513185" w:rsidRPr="00513185" w:rsidRDefault="000261F2" w:rsidP="00513185">
      <w:pPr>
        <w:pStyle w:val="Odstavecseseznamem"/>
        <w:numPr>
          <w:ilvl w:val="0"/>
          <w:numId w:val="23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3185">
        <w:rPr>
          <w:rFonts w:ascii="Times New Roman" w:hAnsi="Times New Roman" w:cs="Times New Roman"/>
          <w:sz w:val="24"/>
          <w:szCs w:val="24"/>
        </w:rPr>
        <w:t>Smlouva je uzavřena na dobu určitou a skončí řádným a úplným splněním předmětu této Smlouvy Smluvními stranami.</w:t>
      </w:r>
    </w:p>
    <w:p w:rsidR="00513185" w:rsidRPr="00513185" w:rsidRDefault="00513185" w:rsidP="00505E07">
      <w:pPr>
        <w:pStyle w:val="Odstavecseseznamem"/>
        <w:spacing w:before="120"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49DE" w:rsidRPr="0026150F" w:rsidRDefault="00B249DE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  <w:r w:rsidRPr="00782411">
        <w:rPr>
          <w:rFonts w:ascii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411">
        <w:rPr>
          <w:rFonts w:ascii="Times New Roman" w:hAnsi="Times New Roman" w:cs="Times New Roman"/>
          <w:sz w:val="24"/>
          <w:szCs w:val="24"/>
        </w:rPr>
        <w:t xml:space="preserve"> je možné měnit pouze prostřednictvím vzestupně číslovaných dodatků uzavřených v </w:t>
      </w:r>
      <w:r>
        <w:rPr>
          <w:rFonts w:ascii="Times New Roman" w:hAnsi="Times New Roman" w:cs="Times New Roman"/>
          <w:sz w:val="24"/>
          <w:szCs w:val="24"/>
        </w:rPr>
        <w:t>listinné</w:t>
      </w:r>
      <w:r w:rsidRPr="0078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podobě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CF460A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Pro vyloučení pochybností Smluvní strany vylučují aplikaci ust. § 2909 Občanského zákoníku.</w:t>
      </w:r>
    </w:p>
    <w:p w:rsidR="00B249DE" w:rsidRDefault="00B249DE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>Smlouva se vyhotovuje ve 4 (čtyřech) stejnopisech, z nichž obě Smluvní strany obdrží po 2 (dvou) stejnopisech.</w:t>
      </w:r>
    </w:p>
    <w:p w:rsidR="000261F2" w:rsidRPr="00505E07" w:rsidRDefault="000261F2" w:rsidP="000261F2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CF460A" w:rsidRPr="00555ACC" w:rsidRDefault="00EE7191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1 - </w:t>
      </w:r>
      <w:r w:rsidR="00602156">
        <w:rPr>
          <w:rFonts w:ascii="Times New Roman" w:hAnsi="Times New Roman" w:cs="Times New Roman"/>
          <w:sz w:val="24"/>
          <w:szCs w:val="24"/>
        </w:rPr>
        <w:t>S</w:t>
      </w:r>
      <w:r w:rsidR="00CF460A" w:rsidRPr="00555ACC">
        <w:rPr>
          <w:rFonts w:ascii="Times New Roman" w:hAnsi="Times New Roman" w:cs="Times New Roman"/>
          <w:sz w:val="24"/>
          <w:szCs w:val="24"/>
        </w:rPr>
        <w:t xml:space="preserve">pecifikace </w:t>
      </w:r>
      <w:r w:rsidR="008D4CB0" w:rsidRPr="00555ACC">
        <w:rPr>
          <w:rFonts w:ascii="Times New Roman" w:hAnsi="Times New Roman" w:cs="Times New Roman"/>
          <w:sz w:val="24"/>
          <w:szCs w:val="24"/>
        </w:rPr>
        <w:t>Služeb</w:t>
      </w:r>
    </w:p>
    <w:p w:rsidR="008D4CB0" w:rsidRPr="00555ACC" w:rsidRDefault="00EE7191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2 - </w:t>
      </w:r>
      <w:r w:rsidR="00602156" w:rsidRPr="000261F2">
        <w:rPr>
          <w:rFonts w:ascii="Times New Roman" w:hAnsi="Times New Roman" w:cs="Times New Roman"/>
          <w:sz w:val="24"/>
          <w:szCs w:val="24"/>
        </w:rPr>
        <w:t>Ro</w:t>
      </w:r>
      <w:r w:rsidR="008D4CB0" w:rsidRPr="000261F2">
        <w:rPr>
          <w:rFonts w:ascii="Times New Roman" w:hAnsi="Times New Roman" w:cs="Times New Roman"/>
          <w:sz w:val="24"/>
          <w:szCs w:val="24"/>
        </w:rPr>
        <w:t>zpis Ceny Služeb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7"/>
      </w:tblGrid>
      <w:tr w:rsidR="000261F2" w:rsidRPr="00023AFB" w:rsidTr="000261F2">
        <w:tc>
          <w:tcPr>
            <w:tcW w:w="4533" w:type="dxa"/>
          </w:tcPr>
          <w:p w:rsidR="000261F2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Zlíně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 dne</w:t>
            </w:r>
            <w:r w:rsidR="00EE71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30B9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r w:rsidR="003F4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2D30B9">
              <w:rPr>
                <w:rFonts w:ascii="Times New Roman" w:hAnsi="Times New Roman" w:cs="Times New Roman"/>
                <w:sz w:val="24"/>
                <w:szCs w:val="24"/>
              </w:rPr>
              <w:t>4. 2017</w:t>
            </w:r>
          </w:p>
        </w:tc>
        <w:tc>
          <w:tcPr>
            <w:tcW w:w="4537" w:type="dxa"/>
          </w:tcPr>
          <w:p w:rsidR="005F6F7C" w:rsidRDefault="005F6F7C" w:rsidP="005F6F7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F2" w:rsidRPr="00023AFB" w:rsidRDefault="005F6F7C" w:rsidP="005F6F7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5F26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stravě dne</w:t>
            </w:r>
            <w:r w:rsidR="00A541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4AAD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62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261F2" w:rsidRPr="00023AFB" w:rsidTr="000261F2">
        <w:tc>
          <w:tcPr>
            <w:tcW w:w="4533" w:type="dxa"/>
          </w:tcPr>
          <w:p w:rsidR="000261F2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61F2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Za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61F2" w:rsidRPr="00023AFB" w:rsidTr="000261F2">
        <w:tc>
          <w:tcPr>
            <w:tcW w:w="4533" w:type="dxa"/>
          </w:tcPr>
          <w:p w:rsidR="00EE7191" w:rsidRDefault="00EE7191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EE7191" w:rsidRPr="00C03210" w:rsidRDefault="00EE7191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210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F2" w:rsidRPr="00023AFB" w:rsidTr="000261F2">
        <w:tc>
          <w:tcPr>
            <w:tcW w:w="4533" w:type="dxa"/>
          </w:tcPr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261F2" w:rsidRPr="00023AFB" w:rsidRDefault="000261F2" w:rsidP="000261F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FB" w:rsidRPr="00023AFB" w:rsidTr="000261F2">
        <w:tc>
          <w:tcPr>
            <w:tcW w:w="4533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B6E" w:rsidRDefault="00091B6E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432071" w:rsidRDefault="000261F2" w:rsidP="000261F2">
      <w:pPr>
        <w:spacing w:before="120" w:after="120" w:line="276" w:lineRule="auto"/>
        <w:jc w:val="center"/>
        <w:rPr>
          <w:b/>
        </w:rPr>
      </w:pPr>
      <w:r w:rsidRPr="00432071">
        <w:rPr>
          <w:rFonts w:ascii="Times New Roman" w:hAnsi="Times New Roman" w:cs="Times New Roman"/>
          <w:b/>
          <w:sz w:val="24"/>
          <w:szCs w:val="24"/>
        </w:rPr>
        <w:t>Příloha č. 1 - Specifikace Služeb</w:t>
      </w:r>
    </w:p>
    <w:p w:rsidR="00EE7191" w:rsidRPr="00EC0CF8" w:rsidRDefault="00EE7191" w:rsidP="00EE7191">
      <w:pPr>
        <w:pStyle w:val="Styl1"/>
        <w:spacing w:before="120" w:after="120" w:line="276" w:lineRule="auto"/>
      </w:pPr>
    </w:p>
    <w:p w:rsidR="00EC0CF8" w:rsidRDefault="00EC0CF8" w:rsidP="00EC0CF8">
      <w:pPr>
        <w:spacing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CF8">
        <w:rPr>
          <w:rFonts w:ascii="Times New Roman" w:hAnsi="Times New Roman" w:cs="Times New Roman"/>
          <w:spacing w:val="2"/>
          <w:sz w:val="24"/>
          <w:szCs w:val="24"/>
        </w:rPr>
        <w:t>V souvislosti se změnou kategorizace 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lnice R55 na dálnici D55 od 1. 1. </w:t>
      </w:r>
      <w:r w:rsidRPr="00EC0CF8">
        <w:rPr>
          <w:rFonts w:ascii="Times New Roman" w:hAnsi="Times New Roman" w:cs="Times New Roman"/>
          <w:spacing w:val="2"/>
          <w:sz w:val="24"/>
          <w:szCs w:val="24"/>
        </w:rPr>
        <w:t>2016 je dalším krokem zpracování systému navádění dopravy na dálnici D55 pomocí dopravního značení. Do změny dopravního značení jsou rovněž z</w:t>
      </w:r>
      <w:r>
        <w:rPr>
          <w:rFonts w:ascii="Times New Roman" w:hAnsi="Times New Roman" w:cs="Times New Roman"/>
          <w:spacing w:val="2"/>
          <w:sz w:val="24"/>
          <w:szCs w:val="24"/>
        </w:rPr>
        <w:t>ahrnuty i silnice nižších tříd.</w:t>
      </w:r>
    </w:p>
    <w:p w:rsidR="00EC0CF8" w:rsidRPr="00EC0CF8" w:rsidRDefault="00EC0CF8" w:rsidP="00EC0CF8">
      <w:pPr>
        <w:spacing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EC0CF8" w:rsidP="00EC0CF8">
      <w:pPr>
        <w:spacing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Požad</w:t>
      </w:r>
      <w:r w:rsidR="0009636F">
        <w:rPr>
          <w:rFonts w:ascii="Times New Roman" w:hAnsi="Times New Roman" w:cs="Times New Roman"/>
          <w:spacing w:val="2"/>
          <w:sz w:val="24"/>
          <w:szCs w:val="24"/>
        </w:rPr>
        <w:t>ované služby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0CF8">
        <w:rPr>
          <w:rFonts w:ascii="Times New Roman" w:hAnsi="Times New Roman" w:cs="Times New Roman"/>
          <w:spacing w:val="2"/>
          <w:sz w:val="24"/>
          <w:szCs w:val="24"/>
        </w:rPr>
        <w:t>zahrnují:</w:t>
      </w:r>
    </w:p>
    <w:p w:rsidR="0009636F" w:rsidRPr="00EC0CF8" w:rsidRDefault="0009636F" w:rsidP="00EC0CF8">
      <w:pPr>
        <w:spacing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EC0CF8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CF8">
        <w:rPr>
          <w:rFonts w:ascii="Times New Roman" w:hAnsi="Times New Roman" w:cs="Times New Roman"/>
          <w:spacing w:val="2"/>
          <w:sz w:val="24"/>
          <w:szCs w:val="24"/>
        </w:rPr>
        <w:t>pasportizaci stávaj</w:t>
      </w:r>
      <w:r w:rsidR="0009636F">
        <w:rPr>
          <w:rFonts w:ascii="Times New Roman" w:hAnsi="Times New Roman" w:cs="Times New Roman"/>
          <w:spacing w:val="2"/>
          <w:sz w:val="24"/>
          <w:szCs w:val="24"/>
        </w:rPr>
        <w:t>ícího stavu dopravního značení</w:t>
      </w:r>
    </w:p>
    <w:p w:rsidR="0009636F" w:rsidRPr="00EC0CF8" w:rsidRDefault="0009636F" w:rsidP="0009636F">
      <w:pPr>
        <w:spacing w:after="0" w:line="300" w:lineRule="auto"/>
        <w:ind w:left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EC0CF8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CF8">
        <w:rPr>
          <w:rFonts w:ascii="Times New Roman" w:hAnsi="Times New Roman" w:cs="Times New Roman"/>
          <w:spacing w:val="2"/>
          <w:sz w:val="24"/>
          <w:szCs w:val="24"/>
        </w:rPr>
        <w:t>vypracování projekt</w:t>
      </w:r>
      <w:r w:rsidR="0009636F">
        <w:rPr>
          <w:rFonts w:ascii="Times New Roman" w:hAnsi="Times New Roman" w:cs="Times New Roman"/>
          <w:spacing w:val="2"/>
          <w:sz w:val="24"/>
          <w:szCs w:val="24"/>
        </w:rPr>
        <w:t>u nového stavu vč. výkazu výměr</w:t>
      </w:r>
    </w:p>
    <w:p w:rsidR="0009636F" w:rsidRPr="00EC0CF8" w:rsidRDefault="0009636F" w:rsidP="0009636F">
      <w:p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Default="00EC0CF8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C0CF8">
        <w:rPr>
          <w:rFonts w:ascii="Times New Roman" w:hAnsi="Times New Roman" w:cs="Times New Roman"/>
          <w:spacing w:val="2"/>
          <w:sz w:val="24"/>
          <w:szCs w:val="24"/>
        </w:rPr>
        <w:t>vyřízení místní úpravy provozu na PK na vš</w:t>
      </w:r>
      <w:r w:rsidR="0009636F">
        <w:rPr>
          <w:rFonts w:ascii="Times New Roman" w:hAnsi="Times New Roman" w:cs="Times New Roman"/>
          <w:spacing w:val="2"/>
          <w:sz w:val="24"/>
          <w:szCs w:val="24"/>
        </w:rPr>
        <w:t>ech dotčených správních úřadech</w:t>
      </w:r>
    </w:p>
    <w:p w:rsidR="0009636F" w:rsidRDefault="0009636F" w:rsidP="0009636F">
      <w:p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EC0CF8" w:rsidRPr="00EC0CF8" w:rsidRDefault="0009636F" w:rsidP="00EC0CF8">
      <w:pPr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EC0CF8">
        <w:rPr>
          <w:rFonts w:ascii="Times New Roman" w:hAnsi="Times New Roman" w:cs="Times New Roman"/>
          <w:spacing w:val="2"/>
          <w:sz w:val="24"/>
          <w:szCs w:val="24"/>
        </w:rPr>
        <w:t>kompletování a předání dokumentace</w:t>
      </w:r>
      <w:r w:rsidR="00312820">
        <w:rPr>
          <w:rFonts w:ascii="Times New Roman" w:hAnsi="Times New Roman" w:cs="Times New Roman"/>
          <w:spacing w:val="2"/>
          <w:sz w:val="24"/>
          <w:szCs w:val="24"/>
        </w:rPr>
        <w:t xml:space="preserve"> (1x tiskem, 1x v elektronické podobě)</w:t>
      </w:r>
    </w:p>
    <w:p w:rsidR="00EE7191" w:rsidRDefault="00EE7191" w:rsidP="00EE7191">
      <w:pPr>
        <w:pStyle w:val="Styl1"/>
        <w:spacing w:before="120" w:after="120" w:line="276" w:lineRule="auto"/>
      </w:pPr>
    </w:p>
    <w:p w:rsidR="000261F2" w:rsidRDefault="000261F2" w:rsidP="000261F2">
      <w:pPr>
        <w:jc w:val="both"/>
        <w:rPr>
          <w:rFonts w:ascii="Times New Roman" w:hAnsi="Times New Roman" w:cs="Times New Roman"/>
          <w:szCs w:val="24"/>
        </w:rPr>
      </w:pPr>
    </w:p>
    <w:p w:rsidR="000261F2" w:rsidRDefault="000261F2" w:rsidP="000261F2">
      <w:pPr>
        <w:jc w:val="both"/>
        <w:rPr>
          <w:rFonts w:ascii="Times New Roman" w:hAnsi="Times New Roman" w:cs="Times New Roman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91" w:rsidRDefault="00EE7191" w:rsidP="000261F2">
      <w:pPr>
        <w:tabs>
          <w:tab w:val="left" w:pos="2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1F2" w:rsidRPr="00432071" w:rsidRDefault="00EE7191" w:rsidP="000261F2">
      <w:pPr>
        <w:tabs>
          <w:tab w:val="left" w:pos="2370"/>
        </w:tabs>
        <w:spacing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2 - </w:t>
      </w:r>
      <w:r w:rsidR="000261F2" w:rsidRPr="00432071">
        <w:rPr>
          <w:rFonts w:ascii="Times New Roman" w:hAnsi="Times New Roman" w:cs="Times New Roman"/>
          <w:b/>
          <w:sz w:val="24"/>
          <w:szCs w:val="24"/>
        </w:rPr>
        <w:t>Rozpis Ceny Služeb</w:t>
      </w:r>
    </w:p>
    <w:p w:rsidR="000261F2" w:rsidRPr="00555ACC" w:rsidRDefault="000261F2" w:rsidP="000261F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555ACC" w:rsidRDefault="000261F2" w:rsidP="000261F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555ACC" w:rsidRDefault="000261F2" w:rsidP="000261F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0261F2" w:rsidRPr="00555ACC" w:rsidRDefault="000261F2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0261F2" w:rsidRPr="00555ACC" w:rsidSect="008C51B3">
      <w:footerReference w:type="default" r:id="rId8"/>
      <w:footerReference w:type="first" r:id="rId9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39" w:rsidRDefault="000F7139" w:rsidP="00A3112D">
      <w:pPr>
        <w:spacing w:after="0" w:line="240" w:lineRule="auto"/>
      </w:pPr>
      <w:r>
        <w:separator/>
      </w:r>
    </w:p>
  </w:endnote>
  <w:endnote w:type="continuationSeparator" w:id="0">
    <w:p w:rsidR="000F7139" w:rsidRDefault="000F7139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494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49DE" w:rsidRDefault="00B249DE">
            <w:pPr>
              <w:pStyle w:val="Zpat"/>
              <w:jc w:val="center"/>
            </w:pP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F4AA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F4AA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2313" w:rsidRDefault="00BF2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0793"/>
      <w:docPartObj>
        <w:docPartGallery w:val="Page Numbers (Bottom of Page)"/>
        <w:docPartUnique/>
      </w:docPartObj>
    </w:sdtPr>
    <w:sdtEndPr/>
    <w:sdtContent>
      <w:p w:rsidR="00E817F0" w:rsidRDefault="005F17D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A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7F0" w:rsidRDefault="00E81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39" w:rsidRDefault="000F7139" w:rsidP="00A3112D">
      <w:pPr>
        <w:spacing w:after="0" w:line="240" w:lineRule="auto"/>
      </w:pPr>
      <w:r>
        <w:separator/>
      </w:r>
    </w:p>
  </w:footnote>
  <w:footnote w:type="continuationSeparator" w:id="0">
    <w:p w:rsidR="000F7139" w:rsidRDefault="000F7139" w:rsidP="00A3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C76C5"/>
    <w:multiLevelType w:val="hybridMultilevel"/>
    <w:tmpl w:val="C19069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6396"/>
    <w:multiLevelType w:val="hybridMultilevel"/>
    <w:tmpl w:val="9F086370"/>
    <w:lvl w:ilvl="0" w:tplc="3A843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C7BA9"/>
    <w:multiLevelType w:val="hybridMultilevel"/>
    <w:tmpl w:val="CB588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5" w15:restartNumberingAfterBreak="0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7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22"/>
  </w:num>
  <w:num w:numId="10">
    <w:abstractNumId w:val="25"/>
  </w:num>
  <w:num w:numId="11">
    <w:abstractNumId w:val="17"/>
  </w:num>
  <w:num w:numId="12">
    <w:abstractNumId w:val="13"/>
  </w:num>
  <w:num w:numId="13">
    <w:abstractNumId w:val="21"/>
  </w:num>
  <w:num w:numId="14">
    <w:abstractNumId w:val="14"/>
  </w:num>
  <w:num w:numId="15">
    <w:abstractNumId w:val="3"/>
  </w:num>
  <w:num w:numId="16">
    <w:abstractNumId w:val="9"/>
  </w:num>
  <w:num w:numId="17">
    <w:abstractNumId w:val="15"/>
  </w:num>
  <w:num w:numId="18">
    <w:abstractNumId w:val="7"/>
  </w:num>
  <w:num w:numId="19">
    <w:abstractNumId w:val="26"/>
  </w:num>
  <w:num w:numId="20">
    <w:abstractNumId w:val="20"/>
  </w:num>
  <w:num w:numId="21">
    <w:abstractNumId w:val="24"/>
  </w:num>
  <w:num w:numId="22">
    <w:abstractNumId w:val="0"/>
  </w:num>
  <w:num w:numId="23">
    <w:abstractNumId w:val="19"/>
  </w:num>
  <w:num w:numId="24">
    <w:abstractNumId w:val="5"/>
  </w:num>
  <w:num w:numId="25">
    <w:abstractNumId w:val="16"/>
  </w:num>
  <w:num w:numId="26">
    <w:abstractNumId w:val="4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475"/>
    <w:rsid w:val="00017EF8"/>
    <w:rsid w:val="00023AFB"/>
    <w:rsid w:val="000261F2"/>
    <w:rsid w:val="00062975"/>
    <w:rsid w:val="0007566F"/>
    <w:rsid w:val="00086F97"/>
    <w:rsid w:val="00090D31"/>
    <w:rsid w:val="00091B6E"/>
    <w:rsid w:val="0009636F"/>
    <w:rsid w:val="00097695"/>
    <w:rsid w:val="000E3716"/>
    <w:rsid w:val="000F7139"/>
    <w:rsid w:val="00104393"/>
    <w:rsid w:val="0011345C"/>
    <w:rsid w:val="001160A5"/>
    <w:rsid w:val="0016189E"/>
    <w:rsid w:val="00180A6B"/>
    <w:rsid w:val="00187017"/>
    <w:rsid w:val="001B1D68"/>
    <w:rsid w:val="001E6D0F"/>
    <w:rsid w:val="00262A7F"/>
    <w:rsid w:val="00265648"/>
    <w:rsid w:val="002906C1"/>
    <w:rsid w:val="00294181"/>
    <w:rsid w:val="00296CAB"/>
    <w:rsid w:val="002A090C"/>
    <w:rsid w:val="002B5928"/>
    <w:rsid w:val="002C587A"/>
    <w:rsid w:val="002D30B9"/>
    <w:rsid w:val="002D41AC"/>
    <w:rsid w:val="00304930"/>
    <w:rsid w:val="00312820"/>
    <w:rsid w:val="003149EE"/>
    <w:rsid w:val="003338A0"/>
    <w:rsid w:val="00361001"/>
    <w:rsid w:val="003941CC"/>
    <w:rsid w:val="003A2419"/>
    <w:rsid w:val="003C1F70"/>
    <w:rsid w:val="003C72EF"/>
    <w:rsid w:val="003D5769"/>
    <w:rsid w:val="003F15F2"/>
    <w:rsid w:val="003F4AAD"/>
    <w:rsid w:val="004164BE"/>
    <w:rsid w:val="004515F1"/>
    <w:rsid w:val="00463829"/>
    <w:rsid w:val="004662B4"/>
    <w:rsid w:val="004718B5"/>
    <w:rsid w:val="0047619D"/>
    <w:rsid w:val="00481CA9"/>
    <w:rsid w:val="0048688B"/>
    <w:rsid w:val="00486B75"/>
    <w:rsid w:val="004903BE"/>
    <w:rsid w:val="00494E55"/>
    <w:rsid w:val="004C4F44"/>
    <w:rsid w:val="004F05F4"/>
    <w:rsid w:val="00502036"/>
    <w:rsid w:val="00505903"/>
    <w:rsid w:val="00505E07"/>
    <w:rsid w:val="00513185"/>
    <w:rsid w:val="0054753D"/>
    <w:rsid w:val="00555ACC"/>
    <w:rsid w:val="005B109A"/>
    <w:rsid w:val="005C1E0E"/>
    <w:rsid w:val="005F1441"/>
    <w:rsid w:val="005F17D8"/>
    <w:rsid w:val="005F26EA"/>
    <w:rsid w:val="005F56E6"/>
    <w:rsid w:val="005F6F7C"/>
    <w:rsid w:val="00602156"/>
    <w:rsid w:val="0061148A"/>
    <w:rsid w:val="006234A7"/>
    <w:rsid w:val="00625C87"/>
    <w:rsid w:val="006421ED"/>
    <w:rsid w:val="00674235"/>
    <w:rsid w:val="00683202"/>
    <w:rsid w:val="00683AB4"/>
    <w:rsid w:val="00685B55"/>
    <w:rsid w:val="006903CF"/>
    <w:rsid w:val="00691432"/>
    <w:rsid w:val="00691D95"/>
    <w:rsid w:val="00697385"/>
    <w:rsid w:val="006A62A1"/>
    <w:rsid w:val="00701D38"/>
    <w:rsid w:val="00706AAE"/>
    <w:rsid w:val="00710C02"/>
    <w:rsid w:val="00717675"/>
    <w:rsid w:val="0073126C"/>
    <w:rsid w:val="007313B8"/>
    <w:rsid w:val="007364A0"/>
    <w:rsid w:val="00753DC4"/>
    <w:rsid w:val="00755BAA"/>
    <w:rsid w:val="0076703D"/>
    <w:rsid w:val="00776DDC"/>
    <w:rsid w:val="00784439"/>
    <w:rsid w:val="007940B7"/>
    <w:rsid w:val="007C798B"/>
    <w:rsid w:val="007D7B34"/>
    <w:rsid w:val="007F6A00"/>
    <w:rsid w:val="00806B6C"/>
    <w:rsid w:val="00814CE0"/>
    <w:rsid w:val="00820E0A"/>
    <w:rsid w:val="0082703C"/>
    <w:rsid w:val="00836D52"/>
    <w:rsid w:val="00843F14"/>
    <w:rsid w:val="008528A9"/>
    <w:rsid w:val="00882D1C"/>
    <w:rsid w:val="008849F1"/>
    <w:rsid w:val="00891A8A"/>
    <w:rsid w:val="00894ADB"/>
    <w:rsid w:val="008A2844"/>
    <w:rsid w:val="008A32B1"/>
    <w:rsid w:val="008C51B3"/>
    <w:rsid w:val="008D4CB0"/>
    <w:rsid w:val="00905E93"/>
    <w:rsid w:val="00906A68"/>
    <w:rsid w:val="009249CA"/>
    <w:rsid w:val="0094791C"/>
    <w:rsid w:val="0096212E"/>
    <w:rsid w:val="009C204A"/>
    <w:rsid w:val="009C3812"/>
    <w:rsid w:val="009F57FF"/>
    <w:rsid w:val="009F5993"/>
    <w:rsid w:val="00A00C76"/>
    <w:rsid w:val="00A013D4"/>
    <w:rsid w:val="00A23442"/>
    <w:rsid w:val="00A3112D"/>
    <w:rsid w:val="00A3752E"/>
    <w:rsid w:val="00A45456"/>
    <w:rsid w:val="00A47794"/>
    <w:rsid w:val="00A541D2"/>
    <w:rsid w:val="00A64AFD"/>
    <w:rsid w:val="00A859DB"/>
    <w:rsid w:val="00A86A84"/>
    <w:rsid w:val="00AB2C5E"/>
    <w:rsid w:val="00AB35B4"/>
    <w:rsid w:val="00B02097"/>
    <w:rsid w:val="00B14735"/>
    <w:rsid w:val="00B14E8A"/>
    <w:rsid w:val="00B249DE"/>
    <w:rsid w:val="00B45BF3"/>
    <w:rsid w:val="00B56323"/>
    <w:rsid w:val="00B97EDE"/>
    <w:rsid w:val="00BA41CA"/>
    <w:rsid w:val="00BB0AFD"/>
    <w:rsid w:val="00BD081B"/>
    <w:rsid w:val="00BF2313"/>
    <w:rsid w:val="00C03210"/>
    <w:rsid w:val="00C03412"/>
    <w:rsid w:val="00C1520A"/>
    <w:rsid w:val="00C54CE2"/>
    <w:rsid w:val="00C60886"/>
    <w:rsid w:val="00C65949"/>
    <w:rsid w:val="00C74E74"/>
    <w:rsid w:val="00C846C7"/>
    <w:rsid w:val="00C97C97"/>
    <w:rsid w:val="00CA299E"/>
    <w:rsid w:val="00CB3E4D"/>
    <w:rsid w:val="00CD39C0"/>
    <w:rsid w:val="00CF460A"/>
    <w:rsid w:val="00D00F0D"/>
    <w:rsid w:val="00D050BB"/>
    <w:rsid w:val="00D208A3"/>
    <w:rsid w:val="00D235D4"/>
    <w:rsid w:val="00D322A8"/>
    <w:rsid w:val="00D43B21"/>
    <w:rsid w:val="00DF56D3"/>
    <w:rsid w:val="00E04710"/>
    <w:rsid w:val="00E106A7"/>
    <w:rsid w:val="00E14A67"/>
    <w:rsid w:val="00E817F0"/>
    <w:rsid w:val="00E82345"/>
    <w:rsid w:val="00EA306D"/>
    <w:rsid w:val="00EB1034"/>
    <w:rsid w:val="00EB7BAE"/>
    <w:rsid w:val="00EC0CF8"/>
    <w:rsid w:val="00EC39D1"/>
    <w:rsid w:val="00EC48D1"/>
    <w:rsid w:val="00EE7191"/>
    <w:rsid w:val="00F04D2B"/>
    <w:rsid w:val="00F15CC0"/>
    <w:rsid w:val="00F17FB8"/>
    <w:rsid w:val="00F256BC"/>
    <w:rsid w:val="00F625B9"/>
    <w:rsid w:val="00F65826"/>
    <w:rsid w:val="00F838D6"/>
    <w:rsid w:val="00F95E9E"/>
    <w:rsid w:val="00FA2156"/>
    <w:rsid w:val="00FB61CD"/>
    <w:rsid w:val="00FE2438"/>
    <w:rsid w:val="00FE2B69"/>
    <w:rsid w:val="00FF0A4B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39EF"/>
  <w15:docId w15:val="{C55894EC-840C-4C20-8A6E-112BAC6B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61F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61F2"/>
  </w:style>
  <w:style w:type="paragraph" w:customStyle="1" w:styleId="Default">
    <w:name w:val="Default"/>
    <w:rsid w:val="000261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1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1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1F2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1F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1">
    <w:name w:val="Styl1"/>
    <w:basedOn w:val="Normln"/>
    <w:qFormat/>
    <w:rsid w:val="00EE7191"/>
    <w:pPr>
      <w:keepNext/>
      <w:spacing w:before="480"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1E4C-3DF1-4EB7-91F0-63850492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1807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29</cp:revision>
  <dcterms:created xsi:type="dcterms:W3CDTF">2017-03-08T07:02:00Z</dcterms:created>
  <dcterms:modified xsi:type="dcterms:W3CDTF">2017-04-19T09:35:00Z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357.1</vt:lpwstr>
  </property>
</Properties>
</file>