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68"/>
      </w:pPr>
      <w:r>
        <w:rPr>
          <w:color w:val="808080"/>
        </w:rPr>
        <w:t>Smlouva č. 1200400027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5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477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ind w:left="0"/>
        <w:jc w:val="left"/>
      </w:pPr>
    </w:p>
    <w:p>
      <w:pPr>
        <w:pStyle w:val="BodyText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spacing w:line="265" w:lineRule="exact" w:before="1"/>
        <w:ind w:right="0"/>
        <w:jc w:val="left"/>
      </w:pPr>
      <w:r>
        <w:rPr/>
        <w:t>obec</w:t>
      </w:r>
      <w:r>
        <w:rPr>
          <w:spacing w:val="-3"/>
        </w:rPr>
        <w:t> </w:t>
      </w:r>
      <w:r>
        <w:rPr/>
        <w:t>Choteč</w:t>
      </w:r>
    </w:p>
    <w:p>
      <w:pPr>
        <w:pStyle w:val="BodyText"/>
        <w:tabs>
          <w:tab w:pos="3122" w:val="left" w:leader="none"/>
        </w:tabs>
        <w:ind w:left="242" w:right="1968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Choteč,</w:t>
      </w:r>
      <w:r>
        <w:rPr>
          <w:spacing w:val="-3"/>
        </w:rPr>
        <w:t> </w:t>
      </w:r>
      <w:r>
        <w:rPr/>
        <w:t>Choteč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40,</w:t>
      </w:r>
      <w:r>
        <w:rPr>
          <w:spacing w:val="-4"/>
        </w:rPr>
        <w:t> </w:t>
      </w:r>
      <w:r>
        <w:rPr/>
        <w:t>252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Třebotov</w:t>
      </w:r>
      <w:r>
        <w:rPr>
          <w:spacing w:val="-52"/>
        </w:rPr>
        <w:t> </w:t>
      </w:r>
      <w:r>
        <w:rPr/>
        <w:t>IČO:</w:t>
        <w:tab/>
        <w:t>00241270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Martinem</w:t>
      </w:r>
      <w:r>
        <w:rPr>
          <w:spacing w:val="-4"/>
        </w:rPr>
        <w:t> </w:t>
      </w:r>
      <w:r>
        <w:rPr/>
        <w:t>B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k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5095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94-6512111/0710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6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2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1"/>
      </w:pPr>
      <w:r>
        <w:rPr/>
        <w:t>„Smlouva“) se uzavírá na základě Rozhodnutí ministra životního prostředí č. 1200400027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1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7"/>
        </w:rPr>
        <w:t> </w:t>
      </w:r>
      <w:r>
        <w:rPr/>
        <w:t>3.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2021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46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74"/>
      </w:pPr>
      <w:r>
        <w:rPr/>
        <w:t>„VO</w:t>
      </w:r>
      <w:r>
        <w:rPr>
          <w:spacing w:val="-3"/>
        </w:rPr>
        <w:t> </w:t>
      </w:r>
      <w:r>
        <w:rPr/>
        <w:t>Choteč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NPŽP</w:t>
      </w:r>
      <w:r>
        <w:rPr>
          <w:spacing w:val="-3"/>
        </w:rPr>
        <w:t> </w:t>
      </w:r>
      <w:r>
        <w:rPr/>
        <w:t>2021“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508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254,07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pět</w:t>
      </w:r>
      <w:r>
        <w:rPr>
          <w:spacing w:val="-5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3"/>
          <w:sz w:val="20"/>
        </w:rPr>
        <w:t> </w:t>
      </w:r>
      <w:r>
        <w:rPr>
          <w:sz w:val="20"/>
        </w:rPr>
        <w:t>korun českých,</w:t>
      </w:r>
      <w:r>
        <w:rPr>
          <w:spacing w:val="2"/>
          <w:sz w:val="20"/>
        </w:rPr>
        <w:t> </w:t>
      </w:r>
      <w:r>
        <w:rPr>
          <w:sz w:val="20"/>
        </w:rPr>
        <w:t>sedm</w:t>
      </w:r>
      <w:r>
        <w:rPr>
          <w:spacing w:val="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5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</w:t>
      </w:r>
      <w:r>
        <w:rPr>
          <w:spacing w:val="1"/>
          <w:sz w:val="20"/>
        </w:rPr>
        <w:t> </w:t>
      </w:r>
      <w:r>
        <w:rPr>
          <w:sz w:val="20"/>
        </w:rPr>
        <w:t>016</w:t>
      </w:r>
      <w:r>
        <w:rPr>
          <w:spacing w:val="1"/>
          <w:sz w:val="20"/>
        </w:rPr>
        <w:t> </w:t>
      </w:r>
      <w:r>
        <w:rPr>
          <w:sz w:val="20"/>
        </w:rPr>
        <w:t>508,15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37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3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 projektu (tj. po zahájení projektu a před dokončením projektu), nejdříve však po dni podání</w:t>
      </w:r>
      <w:r>
        <w:rPr>
          <w:spacing w:val="1"/>
          <w:sz w:val="20"/>
        </w:rPr>
        <w:t> </w:t>
      </w:r>
      <w:r>
        <w:rPr>
          <w:sz w:val="20"/>
        </w:rPr>
        <w:t>žádosti o poskytnutí dotace, s výjimkou výdajů na projektovou přípravu, které mohou být uznány jako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před 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3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3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3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15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508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254,07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ČR“)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12"/>
          <w:sz w:val="20"/>
        </w:rPr>
        <w:t> </w:t>
      </w:r>
      <w:r>
        <w:rPr>
          <w:sz w:val="20"/>
        </w:rPr>
        <w:t>žádostí</w:t>
      </w:r>
      <w:r>
        <w:rPr>
          <w:spacing w:val="13"/>
          <w:sz w:val="20"/>
        </w:rPr>
        <w:t> </w:t>
      </w:r>
      <w:r>
        <w:rPr>
          <w:sz w:val="20"/>
        </w:rPr>
        <w:t>o platbu</w:t>
      </w:r>
      <w:r>
        <w:rPr>
          <w:spacing w:val="12"/>
          <w:sz w:val="20"/>
        </w:rPr>
        <w:t> </w:t>
      </w:r>
      <w:r>
        <w:rPr>
          <w:sz w:val="20"/>
        </w:rPr>
        <w:t>(bod</w:t>
      </w:r>
      <w:r>
        <w:rPr>
          <w:spacing w:val="11"/>
          <w:sz w:val="20"/>
        </w:rPr>
        <w:t> </w:t>
      </w:r>
      <w:r>
        <w:rPr>
          <w:sz w:val="20"/>
        </w:rPr>
        <w:t>11)</w:t>
      </w:r>
      <w:r>
        <w:rPr>
          <w:spacing w:val="11"/>
          <w:sz w:val="20"/>
        </w:rPr>
        <w:t> </w:t>
      </w:r>
      <w:r>
        <w:rPr>
          <w:sz w:val="20"/>
        </w:rPr>
        <w:t>příslušné</w:t>
      </w:r>
      <w:r>
        <w:rPr>
          <w:spacing w:val="10"/>
          <w:sz w:val="20"/>
        </w:rPr>
        <w:t> </w:t>
      </w:r>
      <w:r>
        <w:rPr>
          <w:sz w:val="20"/>
        </w:rPr>
        <w:t>doklady</w:t>
      </w:r>
      <w:r>
        <w:rPr>
          <w:spacing w:val="11"/>
          <w:sz w:val="20"/>
        </w:rPr>
        <w:t> </w:t>
      </w:r>
      <w:r>
        <w:rPr>
          <w:sz w:val="20"/>
        </w:rPr>
        <w:t>prokazující</w:t>
      </w:r>
      <w:r>
        <w:rPr>
          <w:spacing w:val="11"/>
          <w:sz w:val="20"/>
        </w:rPr>
        <w:t> </w:t>
      </w:r>
      <w:r>
        <w:rPr>
          <w:sz w:val="20"/>
        </w:rPr>
        <w:t>oprávněnost</w:t>
      </w:r>
      <w:r>
        <w:rPr>
          <w:spacing w:val="10"/>
          <w:sz w:val="20"/>
        </w:rPr>
        <w:t> </w:t>
      </w:r>
      <w:r>
        <w:rPr>
          <w:sz w:val="20"/>
        </w:rPr>
        <w:t>vynaložených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40" w:left="1460" w:right="1000"/>
        </w:sectPr>
      </w:pPr>
    </w:p>
    <w:p>
      <w:pPr>
        <w:pStyle w:val="BodyText"/>
        <w:spacing w:before="73"/>
      </w:pP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7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8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8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2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32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3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3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7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36" w:top="1060" w:bottom="1660" w:left="1460" w:right="1000"/>
          <w:cols w:num="2" w:equalWidth="0">
            <w:col w:w="2126" w:space="63"/>
            <w:col w:w="759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36" w:hanging="286"/>
        <w:jc w:val="both"/>
        <w:rPr>
          <w:sz w:val="20"/>
        </w:rPr>
      </w:pPr>
      <w:r>
        <w:rPr>
          <w:sz w:val="20"/>
        </w:rPr>
        <w:t>akce bude provedena podle Fondem odsouhlaseného energetického posudku, zpracovaného Ing.</w:t>
      </w:r>
      <w:r>
        <w:rPr>
          <w:spacing w:val="1"/>
          <w:sz w:val="20"/>
        </w:rPr>
        <w:t> </w:t>
      </w:r>
      <w:r>
        <w:rPr>
          <w:sz w:val="20"/>
        </w:rPr>
        <w:t>Vladimírem</w:t>
      </w:r>
      <w:r>
        <w:rPr>
          <w:spacing w:val="1"/>
          <w:sz w:val="20"/>
        </w:rPr>
        <w:t> </w:t>
      </w:r>
      <w:r>
        <w:rPr>
          <w:sz w:val="20"/>
        </w:rPr>
        <w:t>Novotným</w:t>
      </w:r>
      <w:r>
        <w:rPr>
          <w:spacing w:val="1"/>
          <w:sz w:val="20"/>
        </w:rPr>
        <w:t> </w:t>
      </w:r>
      <w:r>
        <w:rPr>
          <w:sz w:val="20"/>
        </w:rPr>
        <w:t>(11/2020),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dokumentace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9.</w:t>
      </w:r>
      <w:r>
        <w:rPr>
          <w:spacing w:val="1"/>
          <w:sz w:val="20"/>
        </w:rPr>
        <w:t> </w:t>
      </w:r>
      <w:r>
        <w:rPr>
          <w:sz w:val="20"/>
        </w:rPr>
        <w:t>11.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dokumentace výběrového řízení včetně smlouvy o dílo se společností LAMBERGA s.r.o., Kociánka</w:t>
      </w:r>
      <w:r>
        <w:rPr>
          <w:spacing w:val="1"/>
          <w:sz w:val="20"/>
        </w:rPr>
        <w:t> </w:t>
      </w:r>
      <w:r>
        <w:rPr>
          <w:sz w:val="20"/>
        </w:rPr>
        <w:t>8/10, 612 00 Brno, IČO: 29241723 ze dne 29. 9. 2021, včetně případných změn a doplňků těchto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2"/>
          <w:sz w:val="20"/>
        </w:rPr>
        <w:t> </w:t>
      </w:r>
      <w:r>
        <w:rPr>
          <w:sz w:val="20"/>
        </w:rPr>
        <w:t>odsouhlasených Fondem,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38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8"/>
          <w:sz w:val="20"/>
        </w:rPr>
        <w:t> </w:t>
      </w:r>
      <w:r>
        <w:rPr>
          <w:sz w:val="20"/>
        </w:rPr>
        <w:t>výměnu</w:t>
      </w:r>
      <w:r>
        <w:rPr>
          <w:spacing w:val="-5"/>
          <w:sz w:val="20"/>
        </w:rPr>
        <w:t> </w:t>
      </w:r>
      <w:r>
        <w:rPr>
          <w:sz w:val="20"/>
        </w:rPr>
        <w:t>56</w:t>
      </w:r>
      <w:r>
        <w:rPr>
          <w:spacing w:val="-6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svítidel</w:t>
      </w:r>
      <w:r>
        <w:rPr>
          <w:spacing w:val="-6"/>
          <w:sz w:val="20"/>
        </w:rPr>
        <w:t> </w:t>
      </w:r>
      <w:r>
        <w:rPr>
          <w:sz w:val="20"/>
        </w:rPr>
        <w:t>veřejného</w:t>
      </w:r>
      <w:r>
        <w:rPr>
          <w:spacing w:val="-6"/>
          <w:sz w:val="20"/>
        </w:rPr>
        <w:t> </w:t>
      </w:r>
      <w:r>
        <w:rPr>
          <w:sz w:val="20"/>
        </w:rPr>
        <w:t>osvětlení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nově</w:t>
      </w:r>
      <w:r>
        <w:rPr>
          <w:spacing w:val="-7"/>
          <w:sz w:val="20"/>
        </w:rPr>
        <w:t> </w:t>
      </w:r>
      <w:r>
        <w:rPr>
          <w:sz w:val="20"/>
        </w:rPr>
        <w:t>doplní</w:t>
      </w:r>
      <w:r>
        <w:rPr>
          <w:spacing w:val="-5"/>
          <w:sz w:val="20"/>
        </w:rPr>
        <w:t> </w:t>
      </w:r>
      <w:r>
        <w:rPr>
          <w:sz w:val="20"/>
        </w:rPr>
        <w:t>32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7"/>
          <w:sz w:val="20"/>
        </w:rPr>
        <w:t> </w:t>
      </w:r>
      <w:r>
        <w:rPr>
          <w:sz w:val="20"/>
        </w:rPr>
        <w:t>svítidel,</w:t>
      </w:r>
      <w:r>
        <w:rPr>
          <w:spacing w:val="-6"/>
          <w:sz w:val="20"/>
        </w:rPr>
        <w:t> </w:t>
      </w:r>
      <w:r>
        <w:rPr>
          <w:sz w:val="20"/>
        </w:rPr>
        <w:t>čímž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dosaženo</w:t>
      </w:r>
      <w:r>
        <w:rPr>
          <w:spacing w:val="-52"/>
          <w:sz w:val="20"/>
        </w:rPr>
        <w:t> </w:t>
      </w:r>
      <w:r>
        <w:rPr>
          <w:sz w:val="20"/>
        </w:rPr>
        <w:t>roční</w:t>
      </w:r>
      <w:r>
        <w:rPr>
          <w:spacing w:val="-2"/>
          <w:sz w:val="20"/>
        </w:rPr>
        <w:t> </w:t>
      </w:r>
      <w:r>
        <w:rPr>
          <w:sz w:val="20"/>
        </w:rPr>
        <w:t>energetické</w:t>
      </w:r>
      <w:r>
        <w:rPr>
          <w:spacing w:val="-1"/>
          <w:sz w:val="20"/>
        </w:rPr>
        <w:t> </w:t>
      </w:r>
      <w:r>
        <w:rPr>
          <w:sz w:val="20"/>
        </w:rPr>
        <w:t>úspory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13,31 MWh,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31" w:hanging="286"/>
        <w:jc w:val="both"/>
        <w:rPr>
          <w:sz w:val="20"/>
        </w:rPr>
      </w:pPr>
      <w:r>
        <w:rPr>
          <w:sz w:val="20"/>
        </w:rPr>
        <w:t>akce bude provedena na soustavách veřejného osvětlení, jejichž vlastník vyslovil souhlas s realizací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63"/>
          <w:sz w:val="20"/>
        </w:rPr>
        <w:t> </w:t>
      </w:r>
      <w:r>
        <w:rPr>
          <w:sz w:val="20"/>
        </w:rPr>
        <w:t>zajištěním</w:t>
      </w:r>
      <w:r>
        <w:rPr>
          <w:spacing w:val="63"/>
          <w:sz w:val="20"/>
        </w:rPr>
        <w:t> </w:t>
      </w:r>
      <w:r>
        <w:rPr>
          <w:sz w:val="20"/>
        </w:rPr>
        <w:t>udržitelnosti</w:t>
      </w:r>
      <w:r>
        <w:rPr>
          <w:spacing w:val="64"/>
          <w:sz w:val="20"/>
        </w:rPr>
        <w:t> </w:t>
      </w: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(včetně</w:t>
      </w:r>
      <w:r>
        <w:rPr>
          <w:spacing w:val="63"/>
          <w:sz w:val="20"/>
        </w:rPr>
        <w:t> </w:t>
      </w:r>
      <w:r>
        <w:rPr>
          <w:sz w:val="20"/>
        </w:rPr>
        <w:t>následné</w:t>
      </w:r>
      <w:r>
        <w:rPr>
          <w:spacing w:val="63"/>
          <w:sz w:val="20"/>
        </w:rPr>
        <w:t> </w:t>
      </w:r>
      <w:r>
        <w:rPr>
          <w:sz w:val="20"/>
        </w:rPr>
        <w:t>péče</w:t>
      </w:r>
      <w:r>
        <w:rPr>
          <w:spacing w:val="63"/>
          <w:sz w:val="20"/>
        </w:rPr>
        <w:t> </w:t>
      </w:r>
      <w:r>
        <w:rPr>
          <w:sz w:val="20"/>
        </w:rPr>
        <w:t>a</w:t>
      </w:r>
      <w:r>
        <w:rPr>
          <w:spacing w:val="64"/>
          <w:sz w:val="20"/>
        </w:rPr>
        <w:t> </w:t>
      </w:r>
      <w:r>
        <w:rPr>
          <w:sz w:val="20"/>
        </w:rPr>
        <w:t>údržby</w:t>
      </w:r>
      <w:r>
        <w:rPr>
          <w:spacing w:val="64"/>
          <w:sz w:val="20"/>
        </w:rPr>
        <w:t> </w:t>
      </w:r>
      <w:r>
        <w:rPr>
          <w:sz w:val="20"/>
        </w:rPr>
        <w:t>realizovaného</w:t>
      </w:r>
      <w:r>
        <w:rPr>
          <w:spacing w:val="65"/>
          <w:sz w:val="20"/>
        </w:rPr>
        <w:t> </w:t>
      </w:r>
      <w:r>
        <w:rPr>
          <w:sz w:val="20"/>
        </w:rPr>
        <w:t>opatření</w:t>
      </w:r>
      <w:r>
        <w:rPr>
          <w:spacing w:val="-53"/>
          <w:sz w:val="20"/>
        </w:rPr>
        <w:t> </w:t>
      </w:r>
      <w:r>
        <w:rPr>
          <w:sz w:val="20"/>
        </w:rPr>
        <w:t>a provádění kontroly podle písm. b) odrážky čtvrté) po dobu 5 let od ukončení realizace akce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30" w:hanging="286"/>
        <w:jc w:val="both"/>
        <w:rPr>
          <w:sz w:val="20"/>
        </w:rPr>
      </w:pPr>
      <w:r>
        <w:rPr>
          <w:sz w:val="20"/>
        </w:rPr>
        <w:t>zajistí udržitelnost projektu, tj. zabezpečí, že účel, pro který je poskytnuta podpora podle této</w:t>
      </w:r>
      <w:r>
        <w:rPr>
          <w:spacing w:val="1"/>
          <w:sz w:val="20"/>
        </w:rPr>
        <w:t> </w:t>
      </w:r>
      <w:r>
        <w:rPr>
          <w:sz w:val="20"/>
        </w:rPr>
        <w:t>Smlouvy, bude u relevantních aktivit a jejich výstupů řádně plněn po dobu 5 let od data vydání</w:t>
      </w:r>
      <w:r>
        <w:rPr>
          <w:spacing w:val="1"/>
          <w:sz w:val="20"/>
        </w:rPr>
        <w:t> </w:t>
      </w:r>
      <w:r>
        <w:rPr>
          <w:sz w:val="20"/>
        </w:rPr>
        <w:t>Závěrečného vyhodnocení</w:t>
      </w:r>
      <w:r>
        <w:rPr>
          <w:spacing w:val="5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(ZVA),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3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2"/>
          <w:sz w:val="20"/>
        </w:rPr>
        <w:t> </w:t>
      </w:r>
      <w:r>
        <w:rPr>
          <w:sz w:val="20"/>
        </w:rPr>
        <w:t>analytickou</w:t>
      </w:r>
      <w:r>
        <w:rPr>
          <w:spacing w:val="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31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5/2022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dodržení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9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zbytečného</w:t>
      </w:r>
      <w:r>
        <w:rPr>
          <w:spacing w:val="-8"/>
          <w:sz w:val="20"/>
        </w:rPr>
        <w:t> </w:t>
      </w:r>
      <w:r>
        <w:rPr>
          <w:sz w:val="20"/>
        </w:rPr>
        <w:t>odkladu</w:t>
      </w:r>
      <w:r>
        <w:rPr>
          <w:spacing w:val="-52"/>
          <w:sz w:val="20"/>
        </w:rPr>
        <w:t> </w:t>
      </w:r>
      <w:r>
        <w:rPr>
          <w:sz w:val="20"/>
        </w:rPr>
        <w:t>informovat</w:t>
      </w:r>
      <w:r>
        <w:rPr>
          <w:spacing w:val="1"/>
          <w:sz w:val="20"/>
        </w:rPr>
        <w:t> </w:t>
      </w:r>
      <w:r>
        <w:rPr>
          <w:sz w:val="20"/>
        </w:rPr>
        <w:t>(za termín ukončení projektu</w:t>
      </w:r>
      <w:r>
        <w:rPr>
          <w:spacing w:val="54"/>
          <w:sz w:val="20"/>
        </w:rPr>
        <w:t> </w:t>
      </w:r>
      <w:r>
        <w:rPr>
          <w:sz w:val="20"/>
        </w:rPr>
        <w:t>se považuje</w:t>
      </w:r>
      <w:r>
        <w:rPr>
          <w:spacing w:val="55"/>
          <w:sz w:val="20"/>
        </w:rPr>
        <w:t> </w:t>
      </w:r>
      <w:r>
        <w:rPr>
          <w:sz w:val="20"/>
        </w:rPr>
        <w:t>datum protokolu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předání</w:t>
      </w:r>
      <w:r>
        <w:rPr>
          <w:spacing w:val="54"/>
          <w:sz w:val="20"/>
        </w:rPr>
        <w:t> </w:t>
      </w:r>
      <w:r>
        <w:rPr>
          <w:sz w:val="20"/>
        </w:rPr>
        <w:t>a převzetí díla</w:t>
      </w:r>
      <w:r>
        <w:rPr>
          <w:spacing w:val="-5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12/2021,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33" w:hanging="284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prostřednictvím AIS SFŽP</w:t>
      </w:r>
      <w:r>
        <w:rPr>
          <w:spacing w:val="1"/>
          <w:sz w:val="20"/>
        </w:rPr>
        <w:t> </w:t>
      </w:r>
      <w:r>
        <w:rPr>
          <w:sz w:val="20"/>
        </w:rPr>
        <w:t>ČR Fondu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 předání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2"/>
          <w:sz w:val="20"/>
        </w:rPr>
        <w:t> </w:t>
      </w:r>
      <w:r>
        <w:rPr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3"/>
          <w:sz w:val="20"/>
        </w:rPr>
        <w:t> </w:t>
      </w:r>
      <w:r>
        <w:rPr>
          <w:sz w:val="20"/>
        </w:rPr>
        <w:t>zprávu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</w:p>
    <w:p>
      <w:pPr>
        <w:pStyle w:val="BodyText"/>
        <w:spacing w:before="118"/>
        <w:ind w:right="13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</w:t>
      </w:r>
      <w:r>
        <w:rPr>
          <w:spacing w:val="-10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10"/>
        </w:rPr>
        <w:t> </w:t>
      </w:r>
      <w:r>
        <w:rPr/>
        <w:t>stanovené</w:t>
      </w:r>
      <w:r>
        <w:rPr>
          <w:spacing w:val="-11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10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</w:t>
      </w:r>
      <w:r>
        <w:rPr>
          <w:spacing w:val="-10"/>
        </w:rPr>
        <w:t> </w:t>
      </w:r>
      <w:r>
        <w:rPr/>
        <w:t>než</w:t>
      </w:r>
    </w:p>
    <w:p>
      <w:pPr>
        <w:spacing w:after="0"/>
        <w:sectPr>
          <w:type w:val="continuous"/>
          <w:pgSz w:w="12240" w:h="15840"/>
          <w:pgMar w:header="0" w:footer="1436" w:top="1060" w:bottom="1620" w:left="1460" w:right="1000"/>
        </w:sectPr>
      </w:pPr>
    </w:p>
    <w:p>
      <w:pPr>
        <w:pStyle w:val="BodyText"/>
        <w:spacing w:before="73"/>
        <w:ind w:right="133"/>
      </w:pPr>
      <w:r>
        <w:rPr/>
        <w:t>obdrží</w:t>
      </w:r>
      <w:r>
        <w:rPr>
          <w:spacing w:val="1"/>
        </w:rPr>
        <w:t> </w:t>
      </w:r>
      <w:r>
        <w:rPr/>
        <w:t>veškeré</w:t>
      </w:r>
      <w:r>
        <w:rPr>
          <w:spacing w:val="1"/>
        </w:rPr>
        <w:t> </w:t>
      </w:r>
      <w:r>
        <w:rPr/>
        <w:t>požadované</w:t>
      </w:r>
      <w:r>
        <w:rPr>
          <w:spacing w:val="1"/>
        </w:rPr>
        <w:t> </w:t>
      </w:r>
      <w:r>
        <w:rPr/>
        <w:t>podklady</w:t>
      </w:r>
      <w:r>
        <w:rPr>
          <w:spacing w:val="1"/>
        </w:rPr>
        <w:t> </w:t>
      </w:r>
      <w:r>
        <w:rPr/>
        <w:t>a informace,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základě</w:t>
      </w:r>
      <w:r>
        <w:rPr>
          <w:spacing w:val="1"/>
        </w:rPr>
        <w:t> </w:t>
      </w:r>
      <w:r>
        <w:rPr/>
        <w:t>kterých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moci</w:t>
      </w:r>
      <w:r>
        <w:rPr>
          <w:spacing w:val="1"/>
        </w:rPr>
        <w:t> </w:t>
      </w:r>
      <w:r>
        <w:rPr/>
        <w:t>jednoznačně</w:t>
      </w:r>
      <w:r>
        <w:rPr>
          <w:spacing w:val="1"/>
        </w:rPr>
        <w:t> </w:t>
      </w:r>
      <w:r>
        <w:rPr/>
        <w:t>rozhodnout o plnění podmínek této Smlouvy a rovněž v případě, že příjemce podpory je v prodlení s</w:t>
      </w:r>
      <w:r>
        <w:rPr>
          <w:spacing w:val="1"/>
        </w:rPr>
        <w:t> </w:t>
      </w:r>
      <w:r>
        <w:rPr/>
        <w:t>plněním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vůči</w:t>
      </w:r>
      <w:r>
        <w:rPr>
          <w:spacing w:val="1"/>
        </w:rPr>
        <w:t> </w:t>
      </w:r>
      <w:r>
        <w:rPr/>
        <w:t>Fondu.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obsahovat</w:t>
      </w:r>
      <w:r>
        <w:rPr>
          <w:spacing w:val="1"/>
        </w:rPr>
        <w:t> </w:t>
      </w:r>
      <w:r>
        <w:rPr/>
        <w:t>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již 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8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8" w:hanging="284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zákonem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134/2016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2"/>
          <w:sz w:val="20"/>
        </w:rPr>
        <w:t> </w:t>
      </w:r>
      <w:r>
        <w:rPr>
          <w:sz w:val="20"/>
        </w:rPr>
        <w:t>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Pokyny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 z rozpočtu SFŽP ČR, ve znění účinném v době zahájení 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jsou uveřejněny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webových stránkách Fondu.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p>
      <w:pPr>
        <w:pStyle w:val="Heading1"/>
        <w:spacing w:before="73"/>
        <w:ind w:left="3274"/>
      </w:pPr>
      <w:r>
        <w:rPr/>
        <w:t>V.</w:t>
      </w:r>
    </w:p>
    <w:p>
      <w:pPr>
        <w:pStyle w:val="Heading2"/>
        <w:ind w:left="115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32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nebo 6,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c),</w:t>
      </w:r>
      <w:r>
        <w:rPr>
          <w:spacing w:val="-3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e)</w:t>
      </w:r>
      <w:r>
        <w:rPr>
          <w:spacing w:val="2"/>
          <w:sz w:val="20"/>
        </w:rPr>
        <w:t> </w:t>
      </w:r>
      <w:r>
        <w:rPr>
          <w:sz w:val="20"/>
        </w:rPr>
        <w:t>nebo</w:t>
      </w:r>
      <w:r>
        <w:rPr>
          <w:spacing w:val="-53"/>
          <w:sz w:val="20"/>
        </w:rPr>
        <w:t> </w:t>
      </w:r>
      <w:r>
        <w:rPr>
          <w:sz w:val="20"/>
        </w:rPr>
        <w:t>podle článku IV bodu 1 písm. b) za první nebo druhou odrážkou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31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z w:val="20"/>
        </w:rPr>
        <w:t>odrážkou,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odpovídající použitým prostředkům. Byl-li naplněn účel akce</w:t>
      </w:r>
      <w:r>
        <w:rPr>
          <w:spacing w:val="1"/>
          <w:sz w:val="20"/>
        </w:rPr>
        <w:t> </w:t>
      </w:r>
      <w:r>
        <w:rPr>
          <w:sz w:val="20"/>
        </w:rPr>
        <w:t>podle článku IV bodu 1 písm. a) za druhou odrážkou na méně než 50 % stanovených indikátorů, bude</w:t>
      </w:r>
      <w:r>
        <w:rPr>
          <w:spacing w:val="1"/>
          <w:sz w:val="20"/>
        </w:rPr>
        <w:t> </w:t>
      </w:r>
      <w:r>
        <w:rPr>
          <w:sz w:val="20"/>
        </w:rPr>
        <w:t>toto porušení postiženo odvodem ve výši odpovídající použitým prostředkům, v případě plnění účelu</w:t>
      </w:r>
      <w:r>
        <w:rPr>
          <w:spacing w:val="1"/>
          <w:sz w:val="20"/>
        </w:rPr>
        <w:t> </w:t>
      </w:r>
      <w:r>
        <w:rPr>
          <w:sz w:val="20"/>
        </w:rPr>
        <w:t>akce v rozmezí 50-90 % stanovených indikátorů, bude toto porušení postiženo odvodem v rozmezí 10-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míře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indikátorů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v 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3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spacing w:before="1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3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9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242"/>
        <w:jc w:val="left"/>
      </w:pPr>
      <w:r>
        <w:rPr/>
        <w:t>Příloha</w:t>
      </w:r>
      <w:r>
        <w:rPr>
          <w:spacing w:val="14"/>
        </w:rPr>
        <w:t> </w:t>
      </w:r>
      <w:r>
        <w:rPr/>
        <w:t>č.</w:t>
      </w:r>
      <w:r>
        <w:rPr>
          <w:spacing w:val="13"/>
        </w:rPr>
        <w:t> </w:t>
      </w:r>
      <w:r>
        <w:rPr/>
        <w:t>1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Stanovení</w:t>
      </w:r>
      <w:r>
        <w:rPr>
          <w:spacing w:val="16"/>
        </w:rPr>
        <w:t> </w:t>
      </w:r>
      <w:r>
        <w:rPr/>
        <w:t>výše</w:t>
      </w:r>
      <w:r>
        <w:rPr>
          <w:spacing w:val="11"/>
        </w:rPr>
        <w:t> </w:t>
      </w:r>
      <w:r>
        <w:rPr/>
        <w:t>odvodů,</w:t>
      </w:r>
      <w:r>
        <w:rPr>
          <w:spacing w:val="15"/>
        </w:rPr>
        <w:t> </w:t>
      </w:r>
      <w:r>
        <w:rPr/>
        <w:t>které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použijí</w:t>
      </w:r>
      <w:r>
        <w:rPr>
          <w:spacing w:val="1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14"/>
        </w:rPr>
        <w:t> </w:t>
      </w:r>
      <w:r>
        <w:rPr/>
        <w:t>porušení</w:t>
      </w:r>
      <w:r>
        <w:rPr>
          <w:spacing w:val="15"/>
        </w:rPr>
        <w:t> </w:t>
      </w:r>
      <w:r>
        <w:rPr/>
        <w:t>povinností</w:t>
      </w:r>
      <w:r>
        <w:rPr>
          <w:spacing w:val="12"/>
        </w:rPr>
        <w:t> </w:t>
      </w:r>
      <w:r>
        <w:rPr/>
        <w:t>při</w:t>
      </w:r>
      <w:r>
        <w:rPr>
          <w:spacing w:val="1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460" w:right="100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tabs>
          <w:tab w:pos="1390" w:val="left" w:leader="none"/>
          <w:tab w:pos="2019" w:val="left" w:leader="none"/>
          <w:tab w:pos="3014" w:val="left" w:leader="none"/>
          <w:tab w:pos="3714" w:val="left" w:leader="none"/>
          <w:tab w:pos="4129" w:val="left" w:leader="none"/>
          <w:tab w:pos="4980" w:val="left" w:leader="none"/>
          <w:tab w:pos="6088" w:val="left" w:leader="none"/>
          <w:tab w:pos="7126" w:val="left" w:leader="none"/>
          <w:tab w:pos="8339" w:val="left" w:leader="none"/>
          <w:tab w:pos="8813" w:val="left" w:leader="none"/>
        </w:tabs>
        <w:spacing w:line="264" w:lineRule="auto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b/>
          <w:sz w:val="20"/>
        </w:rPr>
      </w:pPr>
      <w:r>
        <w:rPr>
          <w:b/>
          <w:sz w:val="20"/>
        </w:rPr>
        <w:t>A.  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Obecná ustanovení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120" w:after="0"/>
        <w:ind w:left="80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 písm. k) Smlouvy, při zadávání zakázek / veřejných zakázek (souhrnně dále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</w:t>
      </w:r>
      <w:r>
        <w:rPr>
          <w:spacing w:val="1"/>
          <w:sz w:val="20"/>
        </w:rPr>
        <w:t> </w:t>
      </w:r>
      <w:r>
        <w:rPr>
          <w:sz w:val="20"/>
        </w:rPr>
        <w:t>zakázek, ve znění účinném v době zahájení zadávacího řízení (dále souhrnně jen „zákon“) a/nebo</w:t>
      </w:r>
      <w:r>
        <w:rPr>
          <w:spacing w:val="1"/>
          <w:sz w:val="20"/>
        </w:rPr>
        <w:t> </w:t>
      </w:r>
      <w:r>
        <w:rPr>
          <w:sz w:val="20"/>
        </w:rPr>
        <w:t>nedodržení postupu stanoveného v Pokynech pro zadávání zakázek pro programy spolufinancované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46"/>
          <w:sz w:val="20"/>
        </w:rPr>
        <w:t> </w:t>
      </w:r>
      <w:r>
        <w:rPr>
          <w:sz w:val="20"/>
        </w:rPr>
        <w:t>rozpočtu</w:t>
      </w:r>
      <w:r>
        <w:rPr>
          <w:spacing w:val="45"/>
          <w:sz w:val="20"/>
        </w:rPr>
        <w:t> </w:t>
      </w:r>
      <w:r>
        <w:rPr>
          <w:sz w:val="20"/>
        </w:rPr>
        <w:t>SFŽP</w:t>
      </w:r>
      <w:r>
        <w:rPr>
          <w:spacing w:val="44"/>
          <w:sz w:val="20"/>
        </w:rPr>
        <w:t> </w:t>
      </w:r>
      <w:r>
        <w:rPr>
          <w:sz w:val="20"/>
        </w:rPr>
        <w:t>ČR,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znění</w:t>
      </w:r>
      <w:r>
        <w:rPr>
          <w:spacing w:val="45"/>
          <w:sz w:val="20"/>
        </w:rPr>
        <w:t> </w:t>
      </w:r>
      <w:r>
        <w:rPr>
          <w:sz w:val="20"/>
        </w:rPr>
        <w:t>účinném</w:t>
      </w:r>
      <w:r>
        <w:rPr>
          <w:spacing w:val="4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době</w:t>
      </w:r>
      <w:r>
        <w:rPr>
          <w:spacing w:val="45"/>
          <w:sz w:val="20"/>
        </w:rPr>
        <w:t> </w:t>
      </w:r>
      <w:r>
        <w:rPr>
          <w:sz w:val="20"/>
        </w:rPr>
        <w:t>zahájení</w:t>
      </w:r>
      <w:r>
        <w:rPr>
          <w:spacing w:val="45"/>
          <w:sz w:val="20"/>
        </w:rPr>
        <w:t> </w:t>
      </w:r>
      <w:r>
        <w:rPr>
          <w:sz w:val="20"/>
        </w:rPr>
        <w:t>výběrového/zadávacího</w:t>
      </w:r>
      <w:r>
        <w:rPr>
          <w:spacing w:val="46"/>
          <w:sz w:val="20"/>
        </w:rPr>
        <w:t> </w:t>
      </w:r>
      <w:r>
        <w:rPr>
          <w:sz w:val="20"/>
        </w:rPr>
        <w:t>řízení</w:t>
      </w:r>
      <w:r>
        <w:rPr>
          <w:spacing w:val="45"/>
          <w:sz w:val="20"/>
        </w:rPr>
        <w:t> </w:t>
      </w:r>
      <w:r>
        <w:rPr>
          <w:sz w:val="20"/>
        </w:rPr>
        <w:t>(dále</w:t>
      </w:r>
      <w:r>
        <w:rPr>
          <w:spacing w:val="44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2"/>
        <w:ind w:left="808"/>
        <w:jc w:val="left"/>
      </w:pPr>
      <w:r>
        <w:rPr/>
        <w:t>„Pokyny</w:t>
      </w:r>
      <w:r>
        <w:rPr>
          <w:spacing w:val="-5"/>
        </w:rPr>
        <w:t> </w:t>
      </w:r>
      <w:r>
        <w:rPr/>
        <w:t>SFŽP</w:t>
      </w:r>
      <w:r>
        <w:rPr>
          <w:spacing w:val="-2"/>
        </w:rPr>
        <w:t> </w:t>
      </w:r>
      <w:r>
        <w:rPr/>
        <w:t>ČR“).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79" w:after="0"/>
        <w:ind w:left="808"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66" w:lineRule="exact" w:before="0" w:after="0"/>
        <w:ind w:left="808" w:right="0"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80" w:after="0"/>
        <w:ind w:left="808" w:right="132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4"/>
          <w:sz w:val="20"/>
        </w:rPr>
        <w:t> </w:t>
      </w:r>
      <w:r>
        <w:rPr>
          <w:sz w:val="20"/>
        </w:rPr>
        <w:t>odvodu</w:t>
      </w:r>
      <w:r>
        <w:rPr>
          <w:spacing w:val="89"/>
          <w:sz w:val="20"/>
        </w:rPr>
        <w:t> </w:t>
      </w:r>
      <w:r>
        <w:rPr>
          <w:sz w:val="20"/>
        </w:rPr>
        <w:t>se</w:t>
      </w:r>
      <w:r>
        <w:rPr>
          <w:spacing w:val="88"/>
          <w:sz w:val="20"/>
        </w:rPr>
        <w:t> </w:t>
      </w:r>
      <w:r>
        <w:rPr>
          <w:sz w:val="20"/>
        </w:rPr>
        <w:t>vypočte</w:t>
      </w:r>
      <w:r>
        <w:rPr>
          <w:spacing w:val="90"/>
          <w:sz w:val="20"/>
        </w:rPr>
        <w:t> </w:t>
      </w:r>
      <w:r>
        <w:rPr>
          <w:sz w:val="20"/>
        </w:rPr>
        <w:t>z</w:t>
      </w:r>
      <w:r>
        <w:rPr>
          <w:spacing w:val="90"/>
          <w:sz w:val="20"/>
        </w:rPr>
        <w:t> </w:t>
      </w:r>
      <w:r>
        <w:rPr>
          <w:sz w:val="20"/>
        </w:rPr>
        <w:t>částky,</w:t>
      </w:r>
      <w:r>
        <w:rPr>
          <w:spacing w:val="91"/>
          <w:sz w:val="20"/>
        </w:rPr>
        <w:t> </w:t>
      </w:r>
      <w:r>
        <w:rPr>
          <w:sz w:val="20"/>
        </w:rPr>
        <w:t>která</w:t>
      </w:r>
      <w:r>
        <w:rPr>
          <w:spacing w:val="89"/>
          <w:sz w:val="20"/>
        </w:rPr>
        <w:t> </w:t>
      </w:r>
      <w:r>
        <w:rPr>
          <w:sz w:val="20"/>
        </w:rPr>
        <w:t>byla</w:t>
      </w:r>
      <w:r>
        <w:rPr>
          <w:spacing w:val="94"/>
          <w:sz w:val="20"/>
        </w:rPr>
        <w:t> </w:t>
      </w:r>
      <w:r>
        <w:rPr>
          <w:sz w:val="20"/>
        </w:rPr>
        <w:t>nebo</w:t>
      </w:r>
      <w:r>
        <w:rPr>
          <w:spacing w:val="91"/>
          <w:sz w:val="20"/>
        </w:rPr>
        <w:t> </w:t>
      </w:r>
      <w:r>
        <w:rPr>
          <w:sz w:val="20"/>
        </w:rPr>
        <w:t>má</w:t>
      </w:r>
      <w:r>
        <w:rPr>
          <w:spacing w:val="89"/>
          <w:sz w:val="20"/>
        </w:rPr>
        <w:t> </w:t>
      </w:r>
      <w:r>
        <w:rPr>
          <w:sz w:val="20"/>
        </w:rPr>
        <w:t>být</w:t>
      </w:r>
      <w:r>
        <w:rPr>
          <w:spacing w:val="89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rozpočtu</w:t>
      </w:r>
      <w:r>
        <w:rPr>
          <w:spacing w:val="89"/>
          <w:sz w:val="20"/>
        </w:rPr>
        <w:t> </w:t>
      </w:r>
      <w:r>
        <w:rPr>
          <w:sz w:val="20"/>
        </w:rPr>
        <w:t>Fondu</w:t>
      </w:r>
      <w:r>
        <w:rPr>
          <w:spacing w:val="90"/>
          <w:sz w:val="20"/>
        </w:rPr>
        <w:t> </w:t>
      </w:r>
      <w:r>
        <w:rPr>
          <w:sz w:val="20"/>
        </w:rPr>
        <w:t>poskytnuta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 u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0" w:after="0"/>
        <w:ind w:left="808"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ohledem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0" w:after="0"/>
        <w:ind w:left="808"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-11"/>
          <w:sz w:val="20"/>
        </w:rPr>
        <w:t> </w:t>
      </w:r>
      <w:r>
        <w:rPr>
          <w:sz w:val="20"/>
        </w:rPr>
        <w:t>výběrového/zadávacího</w:t>
      </w:r>
      <w:r>
        <w:rPr>
          <w:spacing w:val="-10"/>
          <w:sz w:val="20"/>
        </w:rPr>
        <w:t> </w:t>
      </w:r>
      <w:r>
        <w:rPr>
          <w:sz w:val="20"/>
        </w:rPr>
        <w:t>řízení,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hlediska</w:t>
      </w:r>
      <w:r>
        <w:rPr>
          <w:spacing w:val="-8"/>
          <w:sz w:val="20"/>
        </w:rPr>
        <w:t> </w:t>
      </w:r>
      <w:r>
        <w:rPr>
          <w:sz w:val="20"/>
        </w:rPr>
        <w:t>míry</w:t>
      </w:r>
      <w:r>
        <w:rPr>
          <w:spacing w:val="-8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základních</w:t>
      </w:r>
      <w:r>
        <w:rPr>
          <w:spacing w:val="-10"/>
          <w:sz w:val="20"/>
        </w:rPr>
        <w:t> </w:t>
      </w:r>
      <w:r>
        <w:rPr>
          <w:sz w:val="20"/>
        </w:rPr>
        <w:t>zásad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zadání</w:t>
      </w:r>
      <w:r>
        <w:rPr>
          <w:spacing w:val="-1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1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1"/>
          <w:sz w:val="20"/>
        </w:rPr>
        <w:t> </w:t>
      </w:r>
      <w:r>
        <w:rPr>
          <w:sz w:val="20"/>
        </w:rPr>
        <w:t>než kterému 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0" w:after="0"/>
        <w:ind w:left="808"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0"/>
          <w:sz w:val="20"/>
        </w:rPr>
        <w:t> </w:t>
      </w:r>
      <w:r>
        <w:rPr>
          <w:sz w:val="20"/>
        </w:rPr>
        <w:t>pod</w:t>
      </w:r>
      <w:r>
        <w:rPr>
          <w:spacing w:val="-10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p>
      <w:pPr>
        <w:pStyle w:val="Heading1"/>
        <w:numPr>
          <w:ilvl w:val="0"/>
          <w:numId w:val="7"/>
        </w:numPr>
        <w:tabs>
          <w:tab w:pos="526" w:val="left" w:leader="none"/>
          <w:tab w:pos="961" w:val="left" w:leader="none"/>
        </w:tabs>
        <w:spacing w:line="240" w:lineRule="auto" w:before="73" w:after="0"/>
        <w:ind w:left="525" w:right="0" w:hanging="284"/>
        <w:jc w:val="left"/>
      </w:pPr>
      <w:r>
        <w:rPr/>
        <w:t>B.</w:t>
        <w:tab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8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40" w:bottom="1897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4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0" w:right="7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29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0" w:right="71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436" w:top="1140" w:bottom="164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14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4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</w:p>
          <w:p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40" w:bottom="162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40" w:bottom="1928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</w:tc>
      </w:tr>
    </w:tbl>
    <w:p>
      <w:pPr>
        <w:pStyle w:val="BodyText"/>
        <w:spacing w:before="7"/>
        <w:ind w:left="0"/>
        <w:jc w:val="left"/>
        <w:rPr>
          <w:sz w:val="12"/>
        </w:rPr>
      </w:pPr>
      <w:r>
        <w:rPr/>
        <w:pict>
          <v:rect style="position:absolute;margin-left:85.103996pt;margin-top:9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4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ind w:right="256"/>
              <w:jc w:val="both"/>
              <w:rPr>
                <w:sz w:val="20"/>
              </w:rPr>
            </w:pPr>
            <w:r>
              <w:rPr>
                <w:sz w:val="20"/>
              </w:rPr>
              <w:t>s článkem IV bodu 2 písm. k)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Smlouvy, včetně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97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40" w:bottom="1660" w:left="14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41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36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2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9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6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2022-03-23T10:24:39Z</dcterms:created>
  <dcterms:modified xsi:type="dcterms:W3CDTF">2022-03-23T10:24:39Z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