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B4" w:rsidRPr="007F004C" w:rsidRDefault="003870B4" w:rsidP="003870B4">
      <w:pPr>
        <w:spacing w:after="0" w:line="240" w:lineRule="auto"/>
        <w:rPr>
          <w:rFonts w:ascii="Helvetica Neue" w:eastAsia="Times New Roman" w:hAnsi="Helvetica Neue" w:cs="Calibri"/>
          <w:sz w:val="26"/>
          <w:szCs w:val="26"/>
          <w:lang w:eastAsia="cs-CZ"/>
        </w:rPr>
      </w:pPr>
      <w:bookmarkStart w:id="0" w:name="_GoBack"/>
      <w:bookmarkEnd w:id="0"/>
    </w:p>
    <w:p w:rsidR="003870B4" w:rsidRPr="00ED07C3" w:rsidRDefault="003870B4" w:rsidP="003870B4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ED07C3">
        <w:rPr>
          <w:rFonts w:ascii="Garamond" w:hAnsi="Garamond" w:cs="Arial"/>
          <w:b/>
          <w:sz w:val="28"/>
          <w:szCs w:val="28"/>
        </w:rPr>
        <w:t>SMLOU</w:t>
      </w:r>
      <w:r>
        <w:rPr>
          <w:rFonts w:ascii="Garamond" w:hAnsi="Garamond" w:cs="Arial"/>
          <w:b/>
          <w:sz w:val="28"/>
          <w:szCs w:val="28"/>
        </w:rPr>
        <w:t>V</w:t>
      </w:r>
      <w:r w:rsidRPr="00ED07C3">
        <w:rPr>
          <w:rFonts w:ascii="Garamond" w:hAnsi="Garamond" w:cs="Arial"/>
          <w:b/>
          <w:sz w:val="28"/>
          <w:szCs w:val="28"/>
        </w:rPr>
        <w:t>A O POSKYTOVÁNÍ PRÁVNÍCH SLUŽEB</w:t>
      </w: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>Smluvní strany: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F73F4A" w:rsidRDefault="003870B4" w:rsidP="003870B4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0E33C6">
        <w:rPr>
          <w:rFonts w:ascii="Garamond" w:hAnsi="Garamond" w:cs="Arial"/>
          <w:sz w:val="24"/>
          <w:szCs w:val="24"/>
        </w:rPr>
        <w:t>1.</w:t>
      </w:r>
      <w:r>
        <w:rPr>
          <w:rFonts w:ascii="Garamond" w:hAnsi="Garamond" w:cs="Arial"/>
          <w:b/>
          <w:sz w:val="24"/>
          <w:szCs w:val="24"/>
        </w:rPr>
        <w:t xml:space="preserve"> Statutární město Karlovy Vary</w:t>
      </w:r>
    </w:p>
    <w:p w:rsidR="003870B4" w:rsidRPr="00F73F4A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F73F4A">
        <w:rPr>
          <w:rFonts w:ascii="Garamond" w:hAnsi="Garamond" w:cs="Arial"/>
          <w:bCs/>
          <w:sz w:val="24"/>
          <w:szCs w:val="24"/>
        </w:rPr>
        <w:t>Moskevská 2035/21</w:t>
      </w:r>
    </w:p>
    <w:p w:rsidR="003870B4" w:rsidRPr="00F73F4A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F73F4A">
        <w:rPr>
          <w:rFonts w:ascii="Garamond" w:hAnsi="Garamond" w:cs="Arial"/>
          <w:bCs/>
          <w:sz w:val="24"/>
          <w:szCs w:val="24"/>
        </w:rPr>
        <w:t>361 20 Karlovy Vary</w:t>
      </w: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F73F4A">
        <w:rPr>
          <w:rFonts w:ascii="Garamond" w:hAnsi="Garamond" w:cs="Arial"/>
          <w:bCs/>
          <w:sz w:val="24"/>
          <w:szCs w:val="24"/>
        </w:rPr>
        <w:t>IČ: 00254657</w:t>
      </w: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zastoupen paní </w:t>
      </w:r>
      <w:r w:rsidRPr="00F73F4A">
        <w:rPr>
          <w:rFonts w:ascii="Garamond" w:hAnsi="Garamond" w:cs="Arial"/>
          <w:bCs/>
          <w:sz w:val="24"/>
          <w:szCs w:val="24"/>
        </w:rPr>
        <w:t>Ing. Andre</w:t>
      </w:r>
      <w:r>
        <w:rPr>
          <w:rFonts w:ascii="Garamond" w:hAnsi="Garamond" w:cs="Arial"/>
          <w:bCs/>
          <w:sz w:val="24"/>
          <w:szCs w:val="24"/>
        </w:rPr>
        <w:t>ou</w:t>
      </w:r>
      <w:r w:rsidRPr="00F73F4A">
        <w:rPr>
          <w:rFonts w:ascii="Garamond" w:hAnsi="Garamond" w:cs="Arial"/>
          <w:bCs/>
          <w:sz w:val="24"/>
          <w:szCs w:val="24"/>
        </w:rPr>
        <w:t xml:space="preserve"> Pfeffer Ferklov</w:t>
      </w:r>
      <w:r>
        <w:rPr>
          <w:rFonts w:ascii="Garamond" w:hAnsi="Garamond" w:cs="Arial"/>
          <w:bCs/>
          <w:sz w:val="24"/>
          <w:szCs w:val="24"/>
        </w:rPr>
        <w:t>ou</w:t>
      </w:r>
      <w:r w:rsidRPr="00F73F4A">
        <w:rPr>
          <w:rFonts w:ascii="Garamond" w:hAnsi="Garamond" w:cs="Arial"/>
          <w:bCs/>
          <w:sz w:val="24"/>
          <w:szCs w:val="24"/>
        </w:rPr>
        <w:t>, MBA</w:t>
      </w:r>
      <w:r>
        <w:rPr>
          <w:rFonts w:ascii="Garamond" w:hAnsi="Garamond" w:cs="Arial"/>
          <w:bCs/>
          <w:sz w:val="24"/>
          <w:szCs w:val="24"/>
        </w:rPr>
        <w:t xml:space="preserve">, primátorkou 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 xml:space="preserve">    </w:t>
      </w:r>
    </w:p>
    <w:p w:rsidR="003870B4" w:rsidRDefault="003870B4" w:rsidP="003870B4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 xml:space="preserve">jako klient na straně jedné                               (dále jen </w:t>
      </w:r>
      <w:r>
        <w:rPr>
          <w:rFonts w:ascii="Garamond" w:hAnsi="Garamond" w:cs="Arial"/>
          <w:bCs/>
          <w:sz w:val="24"/>
          <w:szCs w:val="24"/>
        </w:rPr>
        <w:t>jako „</w:t>
      </w:r>
      <w:r w:rsidRPr="00ED07C3">
        <w:rPr>
          <w:rFonts w:ascii="Garamond" w:hAnsi="Garamond" w:cs="Arial"/>
          <w:bCs/>
          <w:sz w:val="24"/>
          <w:szCs w:val="24"/>
        </w:rPr>
        <w:t>klient</w:t>
      </w:r>
      <w:r>
        <w:rPr>
          <w:rFonts w:ascii="Garamond" w:hAnsi="Garamond" w:cs="Arial"/>
          <w:bCs/>
          <w:sz w:val="24"/>
          <w:szCs w:val="24"/>
        </w:rPr>
        <w:t>“</w:t>
      </w:r>
      <w:r w:rsidRPr="00ED07C3">
        <w:rPr>
          <w:rFonts w:ascii="Garamond" w:hAnsi="Garamond" w:cs="Arial"/>
          <w:bCs/>
          <w:sz w:val="24"/>
          <w:szCs w:val="24"/>
        </w:rPr>
        <w:t xml:space="preserve">) </w:t>
      </w:r>
    </w:p>
    <w:p w:rsidR="003870B4" w:rsidRPr="00ED07C3" w:rsidRDefault="003870B4" w:rsidP="003870B4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1638C4" w:rsidRDefault="003870B4" w:rsidP="003870B4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 xml:space="preserve">2. </w:t>
      </w:r>
      <w:r w:rsidRPr="001638C4">
        <w:rPr>
          <w:rFonts w:ascii="Garamond" w:hAnsi="Garamond" w:cs="Arial"/>
          <w:b/>
          <w:sz w:val="24"/>
          <w:szCs w:val="24"/>
        </w:rPr>
        <w:t>Vlčková a partneři, advokátní kancelář s.r.o.</w:t>
      </w:r>
    </w:p>
    <w:p w:rsidR="003870B4" w:rsidRPr="001638C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val="es-MX"/>
        </w:rPr>
      </w:pPr>
      <w:r w:rsidRPr="001638C4">
        <w:rPr>
          <w:rFonts w:ascii="Garamond" w:hAnsi="Garamond" w:cs="Arial"/>
          <w:bCs/>
          <w:sz w:val="24"/>
          <w:szCs w:val="24"/>
          <w:lang w:val="es-MX"/>
        </w:rPr>
        <w:t>IČ: 08268860</w:t>
      </w: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se sídlem: </w:t>
      </w:r>
      <w:r w:rsidRPr="00ED07C3">
        <w:rPr>
          <w:rFonts w:ascii="Garamond" w:hAnsi="Garamond" w:cs="Arial"/>
          <w:bCs/>
          <w:sz w:val="24"/>
          <w:szCs w:val="24"/>
        </w:rPr>
        <w:t>Jana Masaryka 252/6, Vinohrady, 120 00 Praha 2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pobočka Sokolov: </w:t>
      </w:r>
      <w:r w:rsidRPr="00193D18">
        <w:rPr>
          <w:rFonts w:ascii="Garamond" w:hAnsi="Garamond" w:cs="Arial"/>
          <w:bCs/>
          <w:sz w:val="24"/>
          <w:szCs w:val="24"/>
        </w:rPr>
        <w:t>5. května 714, Sokolov (budova ČSOB)</w:t>
      </w:r>
    </w:p>
    <w:p w:rsidR="003870B4" w:rsidRPr="001638C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>zastoupena paní Mgr. Danielou Vlčkovou, advokátkou, ev. č. ČAK: 13753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ED07C3" w:rsidRDefault="003870B4" w:rsidP="003870B4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 xml:space="preserve">jako advokát na straně druhé                            (dále jen </w:t>
      </w:r>
      <w:r>
        <w:rPr>
          <w:rFonts w:ascii="Garamond" w:hAnsi="Garamond" w:cs="Arial"/>
          <w:bCs/>
          <w:sz w:val="24"/>
          <w:szCs w:val="24"/>
        </w:rPr>
        <w:t>jako „</w:t>
      </w:r>
      <w:r w:rsidRPr="00ED07C3">
        <w:rPr>
          <w:rFonts w:ascii="Garamond" w:hAnsi="Garamond" w:cs="Arial"/>
          <w:bCs/>
          <w:sz w:val="24"/>
          <w:szCs w:val="24"/>
        </w:rPr>
        <w:t>advokát</w:t>
      </w:r>
      <w:r>
        <w:rPr>
          <w:rFonts w:ascii="Garamond" w:hAnsi="Garamond" w:cs="Arial"/>
          <w:bCs/>
          <w:sz w:val="24"/>
          <w:szCs w:val="24"/>
        </w:rPr>
        <w:t>“</w:t>
      </w:r>
      <w:r w:rsidRPr="00ED07C3">
        <w:rPr>
          <w:rFonts w:ascii="Garamond" w:hAnsi="Garamond" w:cs="Arial"/>
          <w:bCs/>
          <w:sz w:val="24"/>
          <w:szCs w:val="24"/>
        </w:rPr>
        <w:t>)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 xml:space="preserve">uzavírají v souladu s ust. zák. č. 85/1996 Sb., o advokacii a v souladu s ust. § 2430 a násl. zák. č. 89/2012 Sb., občanský zákoník v souladu s ust. § </w:t>
      </w:r>
      <w:smartTag w:uri="urn:schemas-microsoft-com:office:smarttags" w:element="metricconverter">
        <w:smartTagPr>
          <w:attr w:name="ProductID" w:val="3 a"/>
        </w:smartTagPr>
        <w:r w:rsidRPr="00ED07C3">
          <w:rPr>
            <w:rFonts w:ascii="Garamond" w:hAnsi="Garamond" w:cs="Arial"/>
            <w:bCs/>
            <w:sz w:val="24"/>
            <w:szCs w:val="24"/>
          </w:rPr>
          <w:t>3 a</w:t>
        </w:r>
      </w:smartTag>
      <w:r w:rsidRPr="00ED07C3">
        <w:rPr>
          <w:rFonts w:ascii="Garamond" w:hAnsi="Garamond" w:cs="Arial"/>
          <w:bCs/>
          <w:sz w:val="24"/>
          <w:szCs w:val="24"/>
        </w:rPr>
        <w:t xml:space="preserve"> násl. vyhl. č. 177/1996 Sb., o odměnách advokátů v platném znění</w:t>
      </w:r>
      <w:r>
        <w:rPr>
          <w:rFonts w:ascii="Garamond" w:hAnsi="Garamond" w:cs="Arial"/>
          <w:bCs/>
          <w:sz w:val="24"/>
          <w:szCs w:val="24"/>
        </w:rPr>
        <w:t>,</w:t>
      </w:r>
      <w:r w:rsidRPr="00ED07C3">
        <w:rPr>
          <w:rFonts w:ascii="Garamond" w:hAnsi="Garamond" w:cs="Arial"/>
          <w:bCs/>
          <w:sz w:val="24"/>
          <w:szCs w:val="24"/>
        </w:rPr>
        <w:t xml:space="preserve"> tuto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ED07C3" w:rsidRDefault="003870B4" w:rsidP="003870B4">
      <w:pPr>
        <w:spacing w:after="0" w:line="240" w:lineRule="auto"/>
        <w:jc w:val="center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S</w:t>
      </w:r>
      <w:r w:rsidRPr="00ED07C3">
        <w:rPr>
          <w:rFonts w:ascii="Garamond" w:hAnsi="Garamond" w:cs="Arial"/>
          <w:bCs/>
          <w:sz w:val="24"/>
          <w:szCs w:val="24"/>
        </w:rPr>
        <w:t xml:space="preserve"> m l o u v u    o    p o s k y t o v á n í</w:t>
      </w:r>
    </w:p>
    <w:p w:rsidR="003870B4" w:rsidRPr="00ED07C3" w:rsidRDefault="003870B4" w:rsidP="003870B4">
      <w:pPr>
        <w:spacing w:after="0" w:line="240" w:lineRule="auto"/>
        <w:jc w:val="center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>p r á v n í c h    s l u ž e b  :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9C52AE" w:rsidRDefault="003870B4" w:rsidP="003870B4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9C52AE">
        <w:rPr>
          <w:rFonts w:ascii="Garamond" w:hAnsi="Garamond" w:cs="Arial"/>
          <w:b/>
          <w:sz w:val="24"/>
          <w:szCs w:val="24"/>
        </w:rPr>
        <w:t>Článek I.</w:t>
      </w:r>
    </w:p>
    <w:p w:rsidR="003870B4" w:rsidRPr="009C52AE" w:rsidRDefault="003870B4" w:rsidP="003870B4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9C52AE">
        <w:rPr>
          <w:rFonts w:ascii="Garamond" w:hAnsi="Garamond" w:cs="Arial"/>
          <w:b/>
          <w:sz w:val="24"/>
          <w:szCs w:val="24"/>
        </w:rPr>
        <w:t>Předmět smlouvy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ED07C3" w:rsidRDefault="003870B4" w:rsidP="003870B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 xml:space="preserve">Advokát se zavazuje na základě této smlouvy poskytovat klientovi právní služby způsobem, za podmínek a v rozsahu, jak je uvedeno níže. 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>Předmětem této smlouvy je poskytování právních služeb advokátem</w:t>
      </w:r>
      <w:r>
        <w:rPr>
          <w:rFonts w:ascii="Garamond" w:hAnsi="Garamond" w:cs="Arial"/>
          <w:bCs/>
          <w:sz w:val="24"/>
          <w:szCs w:val="24"/>
        </w:rPr>
        <w:t xml:space="preserve"> v souvislosti s realizací projektu klienta </w:t>
      </w:r>
      <w:r w:rsidRPr="00845955">
        <w:rPr>
          <w:rFonts w:ascii="Garamond" w:hAnsi="Garamond" w:cs="Arial"/>
          <w:b/>
          <w:sz w:val="24"/>
          <w:szCs w:val="24"/>
        </w:rPr>
        <w:t>„</w:t>
      </w:r>
      <w:r>
        <w:rPr>
          <w:rFonts w:ascii="Garamond" w:hAnsi="Garamond" w:cs="Arial"/>
          <w:b/>
          <w:sz w:val="24"/>
          <w:szCs w:val="24"/>
        </w:rPr>
        <w:t>D</w:t>
      </w:r>
      <w:r w:rsidRPr="00845955">
        <w:rPr>
          <w:rFonts w:ascii="Garamond" w:hAnsi="Garamond" w:cs="Arial"/>
          <w:b/>
          <w:sz w:val="24"/>
          <w:szCs w:val="24"/>
        </w:rPr>
        <w:t>ostupné družstevní bydlení“</w:t>
      </w:r>
      <w:r w:rsidRPr="00ED07C3">
        <w:rPr>
          <w:rFonts w:ascii="Garamond" w:hAnsi="Garamond" w:cs="Arial"/>
          <w:bCs/>
          <w:sz w:val="24"/>
          <w:szCs w:val="24"/>
        </w:rPr>
        <w:t>, spočívající v </w:t>
      </w: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pStyle w:val="Odstavecseseznamem"/>
        <w:numPr>
          <w:ilvl w:val="0"/>
          <w:numId w:val="5"/>
        </w:numPr>
        <w:jc w:val="both"/>
        <w:rPr>
          <w:rFonts w:ascii="Garamond" w:hAnsi="Garamond" w:cs="Arial"/>
          <w:bCs/>
          <w:sz w:val="24"/>
          <w:szCs w:val="24"/>
        </w:rPr>
      </w:pPr>
      <w:r w:rsidRPr="00806713">
        <w:rPr>
          <w:rFonts w:ascii="Garamond" w:hAnsi="Garamond" w:cs="Arial"/>
          <w:bCs/>
          <w:sz w:val="24"/>
          <w:szCs w:val="24"/>
        </w:rPr>
        <w:t>komplexní právní rozbor předložené smluvní dokumentace a zásad projektu včetně dosud vytvořených posudků v oblasti veřejné podpory a veřejných zakázek s ohledem na zamýšlený projekt statutárního města Karlovy Vary v oblasti dostupného družstevního bydlení a doporučení k finalizaci smluvní dokumentace v podmínkách statutárního města Karlovy Vary, především upozornění na možné právní problémy s návrhem jejich řešení;</w:t>
      </w:r>
    </w:p>
    <w:p w:rsidR="003870B4" w:rsidRDefault="003870B4" w:rsidP="003870B4">
      <w:pPr>
        <w:pStyle w:val="Odstavecseseznamem"/>
        <w:numPr>
          <w:ilvl w:val="0"/>
          <w:numId w:val="5"/>
        </w:numPr>
        <w:jc w:val="both"/>
        <w:rPr>
          <w:rFonts w:ascii="Garamond" w:hAnsi="Garamond" w:cs="Arial"/>
          <w:bCs/>
          <w:sz w:val="24"/>
          <w:szCs w:val="24"/>
        </w:rPr>
      </w:pPr>
      <w:r w:rsidRPr="00806713">
        <w:rPr>
          <w:rFonts w:ascii="Garamond" w:hAnsi="Garamond" w:cs="Arial"/>
          <w:bCs/>
          <w:sz w:val="24"/>
          <w:szCs w:val="24"/>
        </w:rPr>
        <w:lastRenderedPageBreak/>
        <w:t>předběžné projednání zamýšleného projektu včetně smluvní dokumentace a zamýšlené veřejné soutěže s kompetentními orgány státní správy, zejména na úseku hospodářské soutěže, veřejné podpory, veřejného zadávání a podpory bydlení;</w:t>
      </w:r>
    </w:p>
    <w:p w:rsidR="003870B4" w:rsidRDefault="003870B4" w:rsidP="003870B4">
      <w:pPr>
        <w:pStyle w:val="Odstavecseseznamem"/>
        <w:numPr>
          <w:ilvl w:val="0"/>
          <w:numId w:val="5"/>
        </w:numPr>
        <w:jc w:val="both"/>
        <w:rPr>
          <w:rFonts w:ascii="Garamond" w:hAnsi="Garamond" w:cs="Arial"/>
          <w:bCs/>
          <w:sz w:val="24"/>
          <w:szCs w:val="24"/>
        </w:rPr>
      </w:pPr>
      <w:r w:rsidRPr="00845955">
        <w:rPr>
          <w:rFonts w:ascii="Garamond" w:hAnsi="Garamond" w:cs="Arial"/>
          <w:bCs/>
          <w:sz w:val="24"/>
          <w:szCs w:val="24"/>
        </w:rPr>
        <w:t>právní supervize poradenství při přípravě a organizaci veřejné soutěže včetně poradenství v oblasti hospodářské soutěže, veřejné podpory a veřejných zakázek</w:t>
      </w:r>
      <w:r>
        <w:rPr>
          <w:rFonts w:ascii="Garamond" w:hAnsi="Garamond" w:cs="Arial"/>
          <w:bCs/>
          <w:sz w:val="24"/>
          <w:szCs w:val="24"/>
        </w:rPr>
        <w:t>;</w:t>
      </w:r>
    </w:p>
    <w:p w:rsidR="003870B4" w:rsidRDefault="003870B4" w:rsidP="003870B4">
      <w:pPr>
        <w:pStyle w:val="Odstavecseseznamem"/>
        <w:numPr>
          <w:ilvl w:val="0"/>
          <w:numId w:val="5"/>
        </w:numPr>
        <w:jc w:val="both"/>
        <w:rPr>
          <w:rFonts w:ascii="Garamond" w:hAnsi="Garamond" w:cs="Arial"/>
          <w:bCs/>
          <w:sz w:val="24"/>
          <w:szCs w:val="24"/>
        </w:rPr>
      </w:pPr>
      <w:r w:rsidRPr="00845955">
        <w:rPr>
          <w:rFonts w:ascii="Garamond" w:hAnsi="Garamond" w:cs="Arial"/>
          <w:bCs/>
          <w:sz w:val="24"/>
          <w:szCs w:val="24"/>
        </w:rPr>
        <w:t xml:space="preserve">tvorba stanovisek dle požadavku objednatele pro rozhodování orgánů samosprávy k bodům </w:t>
      </w:r>
      <w:r>
        <w:rPr>
          <w:rFonts w:ascii="Garamond" w:hAnsi="Garamond" w:cs="Arial"/>
          <w:bCs/>
          <w:sz w:val="24"/>
          <w:szCs w:val="24"/>
        </w:rPr>
        <w:t xml:space="preserve">a) – c). </w:t>
      </w:r>
    </w:p>
    <w:p w:rsidR="003870B4" w:rsidRDefault="003870B4" w:rsidP="003870B4">
      <w:pPr>
        <w:pStyle w:val="Odstavecseseznamem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Advokát poskytuje mezitím dle požadavků klienta průběžné konzultace jak písemně, osobně, emailem, tak telefonicky, přičemž kontaktní údaje jsou uvedeny v zápatí této Smlouvy. 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13144A" w:rsidRDefault="003870B4" w:rsidP="003870B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 w:rsidRPr="0013144A">
        <w:rPr>
          <w:rFonts w:ascii="Garamond" w:hAnsi="Garamond" w:cs="Arial"/>
          <w:bCs/>
          <w:sz w:val="24"/>
          <w:szCs w:val="24"/>
        </w:rPr>
        <w:t xml:space="preserve">Klient je povinen poskytnout advokátovi potřebnou součinnost, tj. s dostatečným časovým předstihem předložit potřebné listiny a dle pokynů advokáta činit potřebné kroky ve věci, pokud s postupem navrženým advokátem souhlasí. Klient odpovídá za věcnou správnost a úplnost poskytnutých informací a předaných materiálů. 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 xml:space="preserve"> </w:t>
      </w:r>
    </w:p>
    <w:p w:rsidR="003870B4" w:rsidRDefault="003870B4" w:rsidP="003870B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 xml:space="preserve">Advokát je povinen chránit a prosazovat práva a oprávněné zájmy klienta a řídit se jeho pokyny. Pokyny klienta však není vázán, jsou-li v rozporu se zákonem nebo stavovským předpisem. O tom je povinen advokát klienta přiměřeně poučit. 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ED07C3" w:rsidRDefault="003870B4" w:rsidP="003870B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 xml:space="preserve">Advokát je povinen zachovávat mlčenlivost o všech skutečnostech, o nichž se dozvěděl v souvislosti s poskytováním právních služeb. </w:t>
      </w:r>
      <w:r>
        <w:rPr>
          <w:rFonts w:ascii="Garamond" w:hAnsi="Garamond" w:cs="Arial"/>
          <w:bCs/>
          <w:sz w:val="24"/>
          <w:szCs w:val="24"/>
        </w:rPr>
        <w:t xml:space="preserve">Pověří-li dílčím plněním smlouvy třetí osobu, je povinen ji zavázat mlčenlivostí ve stejném rozsahu. 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>Advokát odpovídá klientovi za škodu, kterou mu způsobil v souvislosti s poskytováním právních služeb. Advokát se odpovědnosti zprostí, prokáže-li, že škodě nemohlo být zabráněno ani při vynaložení veškerého úsilí, které na něm lze požadovat.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67227F" w:rsidRDefault="003870B4" w:rsidP="003870B4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67227F">
        <w:rPr>
          <w:rFonts w:ascii="Garamond" w:hAnsi="Garamond" w:cs="Arial"/>
          <w:b/>
          <w:sz w:val="24"/>
          <w:szCs w:val="24"/>
        </w:rPr>
        <w:t>Článek II.</w:t>
      </w:r>
    </w:p>
    <w:p w:rsidR="003870B4" w:rsidRPr="0067227F" w:rsidRDefault="003870B4" w:rsidP="003870B4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67227F">
        <w:rPr>
          <w:rFonts w:ascii="Garamond" w:hAnsi="Garamond" w:cs="Arial"/>
          <w:b/>
          <w:sz w:val="24"/>
          <w:szCs w:val="24"/>
        </w:rPr>
        <w:t>Odměna advokáta</w:t>
      </w:r>
    </w:p>
    <w:p w:rsidR="003870B4" w:rsidRPr="0067227F" w:rsidRDefault="003870B4" w:rsidP="003870B4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3870B4" w:rsidRPr="00180647" w:rsidRDefault="003870B4" w:rsidP="003870B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 w:rsidRPr="00180647">
        <w:rPr>
          <w:rFonts w:ascii="Garamond" w:hAnsi="Garamond" w:cs="Arial"/>
          <w:bCs/>
          <w:sz w:val="24"/>
          <w:szCs w:val="24"/>
        </w:rPr>
        <w:t xml:space="preserve">Klient se zavazuje zaplatit advokátovi za </w:t>
      </w:r>
      <w:r>
        <w:rPr>
          <w:rFonts w:ascii="Garamond" w:hAnsi="Garamond" w:cs="Arial"/>
          <w:bCs/>
          <w:sz w:val="24"/>
          <w:szCs w:val="24"/>
        </w:rPr>
        <w:t xml:space="preserve">komplexní </w:t>
      </w:r>
      <w:r w:rsidRPr="00180647">
        <w:rPr>
          <w:rFonts w:ascii="Garamond" w:hAnsi="Garamond" w:cs="Arial"/>
          <w:bCs/>
          <w:sz w:val="24"/>
          <w:szCs w:val="24"/>
        </w:rPr>
        <w:t>poskytované právní služby</w:t>
      </w:r>
      <w:r>
        <w:rPr>
          <w:rFonts w:ascii="Garamond" w:hAnsi="Garamond" w:cs="Arial"/>
          <w:bCs/>
          <w:sz w:val="24"/>
          <w:szCs w:val="24"/>
        </w:rPr>
        <w:t xml:space="preserve"> celkovou</w:t>
      </w:r>
      <w:r w:rsidRPr="00180647">
        <w:rPr>
          <w:rFonts w:ascii="Garamond" w:hAnsi="Garamond" w:cs="Arial"/>
          <w:bCs/>
          <w:sz w:val="24"/>
          <w:szCs w:val="24"/>
        </w:rPr>
        <w:t xml:space="preserve"> paušální </w:t>
      </w:r>
      <w:r>
        <w:rPr>
          <w:rFonts w:ascii="Garamond" w:hAnsi="Garamond" w:cs="Arial"/>
          <w:bCs/>
          <w:sz w:val="24"/>
          <w:szCs w:val="24"/>
        </w:rPr>
        <w:t>odměnu</w:t>
      </w:r>
      <w:r w:rsidRPr="00180647">
        <w:rPr>
          <w:rFonts w:ascii="Garamond" w:hAnsi="Garamond" w:cs="Arial"/>
          <w:bCs/>
          <w:sz w:val="24"/>
          <w:szCs w:val="24"/>
        </w:rPr>
        <w:t xml:space="preserve"> ve </w:t>
      </w:r>
      <w:r w:rsidRPr="0046746E">
        <w:rPr>
          <w:rFonts w:ascii="Garamond" w:hAnsi="Garamond" w:cs="Arial"/>
          <w:bCs/>
          <w:sz w:val="24"/>
          <w:szCs w:val="24"/>
        </w:rPr>
        <w:t>výši 850.000,- Kč navýšen</w:t>
      </w:r>
      <w:r>
        <w:rPr>
          <w:rFonts w:ascii="Garamond" w:hAnsi="Garamond" w:cs="Arial"/>
          <w:bCs/>
          <w:sz w:val="24"/>
          <w:szCs w:val="24"/>
        </w:rPr>
        <w:t>ou</w:t>
      </w:r>
      <w:r w:rsidRPr="0046746E">
        <w:rPr>
          <w:rFonts w:ascii="Garamond" w:hAnsi="Garamond" w:cs="Arial"/>
          <w:bCs/>
          <w:sz w:val="24"/>
          <w:szCs w:val="24"/>
        </w:rPr>
        <w:t xml:space="preserve"> o zákonnou sazbu DPH.</w:t>
      </w:r>
      <w:r w:rsidRPr="00180647">
        <w:rPr>
          <w:rFonts w:ascii="Garamond" w:hAnsi="Garamond" w:cs="Arial"/>
          <w:bCs/>
          <w:sz w:val="24"/>
          <w:szCs w:val="24"/>
        </w:rPr>
        <w:t xml:space="preserve"> </w:t>
      </w:r>
      <w:r>
        <w:rPr>
          <w:rFonts w:ascii="Garamond" w:hAnsi="Garamond" w:cs="Arial"/>
          <w:bCs/>
          <w:sz w:val="24"/>
          <w:szCs w:val="24"/>
        </w:rPr>
        <w:t xml:space="preserve"> </w:t>
      </w: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2. </w:t>
      </w:r>
      <w:r w:rsidRPr="00ED07C3">
        <w:rPr>
          <w:rFonts w:ascii="Garamond" w:hAnsi="Garamond" w:cs="Arial"/>
          <w:bCs/>
          <w:sz w:val="24"/>
          <w:szCs w:val="24"/>
        </w:rPr>
        <w:t xml:space="preserve">Odměna je splatná na základě </w:t>
      </w:r>
      <w:r>
        <w:rPr>
          <w:rFonts w:ascii="Garamond" w:hAnsi="Garamond" w:cs="Arial"/>
          <w:bCs/>
          <w:sz w:val="24"/>
          <w:szCs w:val="24"/>
        </w:rPr>
        <w:t xml:space="preserve">advokátem </w:t>
      </w:r>
      <w:r w:rsidRPr="00ED07C3">
        <w:rPr>
          <w:rFonts w:ascii="Garamond" w:hAnsi="Garamond" w:cs="Arial"/>
          <w:bCs/>
          <w:sz w:val="24"/>
          <w:szCs w:val="24"/>
        </w:rPr>
        <w:t xml:space="preserve">vystaveného daňového dokladu, když jeho splatnost je sjednána na </w:t>
      </w:r>
      <w:r>
        <w:rPr>
          <w:rFonts w:ascii="Garamond" w:hAnsi="Garamond" w:cs="Arial"/>
          <w:bCs/>
          <w:sz w:val="24"/>
          <w:szCs w:val="24"/>
        </w:rPr>
        <w:t>7</w:t>
      </w:r>
      <w:r w:rsidRPr="00ED07C3">
        <w:rPr>
          <w:rFonts w:ascii="Garamond" w:hAnsi="Garamond" w:cs="Arial"/>
          <w:bCs/>
          <w:sz w:val="24"/>
          <w:szCs w:val="24"/>
        </w:rPr>
        <w:t xml:space="preserve"> dní. Advokát je plátcem daně z přidané hodnoty a k odměně je oprávněn připočítat DPH v aktuálně platné výši. </w:t>
      </w: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3. Advokát je oprávněn vyúčtovat paušální odměnu dle následujícího harmonogramu: </w:t>
      </w: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první část odměny ve výši 300.000,- Kč do 10 dnů od podpisu této smlouvy; </w:t>
      </w:r>
    </w:p>
    <w:p w:rsidR="003870B4" w:rsidRDefault="003870B4" w:rsidP="003870B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druhá část odměny ve výši 250.000,- Kč po dokončení právních služeb dle článku I. odst. 2. písm. a) a b) této smlouvy;</w:t>
      </w:r>
    </w:p>
    <w:p w:rsidR="003870B4" w:rsidRPr="00256BA4" w:rsidRDefault="003870B4" w:rsidP="003870B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třetí část odměny ve výši 300.000,- Kč po dokončení právních služeb dle článku I. odst. 2 písm. c) a d) této smlouvy. </w:t>
      </w:r>
    </w:p>
    <w:p w:rsidR="003870B4" w:rsidRPr="003600C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spacing w:after="0" w:line="240" w:lineRule="auto"/>
        <w:jc w:val="both"/>
        <w:rPr>
          <w:rFonts w:ascii="Garamond" w:hAnsi="Garamond"/>
          <w:sz w:val="24"/>
          <w:szCs w:val="24"/>
          <w:lang w:val="cs"/>
        </w:rPr>
      </w:pPr>
      <w:r>
        <w:rPr>
          <w:rFonts w:ascii="Garamond" w:hAnsi="Garamond"/>
          <w:sz w:val="24"/>
          <w:szCs w:val="24"/>
          <w:lang w:val="cs"/>
        </w:rPr>
        <w:t>4</w:t>
      </w:r>
      <w:r w:rsidRPr="003600C4">
        <w:rPr>
          <w:rFonts w:ascii="Garamond" w:hAnsi="Garamond"/>
          <w:sz w:val="24"/>
          <w:szCs w:val="24"/>
          <w:lang w:val="cs"/>
        </w:rPr>
        <w:t xml:space="preserve">. </w:t>
      </w:r>
      <w:r>
        <w:rPr>
          <w:rFonts w:ascii="Garamond" w:hAnsi="Garamond"/>
          <w:sz w:val="24"/>
          <w:szCs w:val="24"/>
          <w:lang w:val="cs"/>
        </w:rPr>
        <w:t xml:space="preserve">Bude-li třeba vynaložit náklady spojené s plněním smlouvy, které nejsou zahrnuty v odměně výše, má advokát právo na jejich vyúčtování klientovi pouze v případě, že takové náklady byly klientem předem odsouhlaseny.  </w:t>
      </w: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893A31" w:rsidRDefault="003870B4" w:rsidP="003870B4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893A31">
        <w:rPr>
          <w:rFonts w:ascii="Garamond" w:hAnsi="Garamond" w:cs="Arial"/>
          <w:b/>
          <w:sz w:val="24"/>
          <w:szCs w:val="24"/>
        </w:rPr>
        <w:t>Článek III.</w:t>
      </w:r>
    </w:p>
    <w:p w:rsidR="003870B4" w:rsidRPr="00893A31" w:rsidRDefault="003870B4" w:rsidP="003870B4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893A31">
        <w:rPr>
          <w:rFonts w:ascii="Garamond" w:hAnsi="Garamond" w:cs="Arial"/>
          <w:b/>
          <w:sz w:val="24"/>
          <w:szCs w:val="24"/>
        </w:rPr>
        <w:t>Trvání smlouvy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1A6A2E" w:rsidRDefault="003870B4" w:rsidP="003870B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 w:rsidRPr="001A6A2E">
        <w:rPr>
          <w:rFonts w:ascii="Garamond" w:hAnsi="Garamond" w:cs="Arial"/>
          <w:bCs/>
          <w:sz w:val="24"/>
          <w:szCs w:val="24"/>
        </w:rPr>
        <w:t>Smlouva se uzavírá s účinností ode dne jejího podpisu na dobu určitou</w:t>
      </w:r>
      <w:r>
        <w:rPr>
          <w:rFonts w:ascii="Garamond" w:hAnsi="Garamond" w:cs="Arial"/>
          <w:bCs/>
          <w:sz w:val="24"/>
          <w:szCs w:val="24"/>
        </w:rPr>
        <w:t>, a to do splnění sjednaného předmětu smlouvy</w:t>
      </w:r>
      <w:r w:rsidRPr="001A6A2E">
        <w:rPr>
          <w:rFonts w:ascii="Garamond" w:hAnsi="Garamond" w:cs="Arial"/>
          <w:bCs/>
          <w:sz w:val="24"/>
          <w:szCs w:val="24"/>
        </w:rPr>
        <w:t xml:space="preserve">. Smlouvu je možno oboustranně vypovědět </w:t>
      </w:r>
      <w:r>
        <w:rPr>
          <w:rFonts w:ascii="Garamond" w:hAnsi="Garamond" w:cs="Arial"/>
          <w:bCs/>
          <w:sz w:val="24"/>
          <w:szCs w:val="24"/>
        </w:rPr>
        <w:t xml:space="preserve">v případě ztráty důvěry nebo bez udání důvodu </w:t>
      </w:r>
      <w:r w:rsidRPr="001A6A2E">
        <w:rPr>
          <w:rFonts w:ascii="Garamond" w:hAnsi="Garamond" w:cs="Arial"/>
          <w:bCs/>
          <w:sz w:val="24"/>
          <w:szCs w:val="24"/>
        </w:rPr>
        <w:t xml:space="preserve">ve dvouměsíční výpovědní lhůtě, která počíná běžet prvním dnem měsíce následujícího po doručení </w:t>
      </w:r>
      <w:r w:rsidRPr="004B59EE">
        <w:rPr>
          <w:rFonts w:ascii="Garamond" w:hAnsi="Garamond" w:cs="Arial"/>
          <w:bCs/>
          <w:sz w:val="24"/>
          <w:szCs w:val="24"/>
        </w:rPr>
        <w:t>písemné výpovědi, kdy advokát vyúčtuje již poskytnuté služby hodinovou sazbou 2.500,- Kč na hod</w:t>
      </w:r>
      <w:r>
        <w:rPr>
          <w:rFonts w:ascii="Garamond" w:hAnsi="Garamond" w:cs="Arial"/>
          <w:bCs/>
          <w:sz w:val="24"/>
          <w:szCs w:val="24"/>
        </w:rPr>
        <w:t xml:space="preserve">inu (plus DPH). </w:t>
      </w:r>
    </w:p>
    <w:p w:rsidR="003870B4" w:rsidRPr="00320ECF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 w:rsidRPr="0013144A">
        <w:rPr>
          <w:rFonts w:ascii="Garamond" w:hAnsi="Garamond" w:cs="Arial"/>
          <w:bCs/>
          <w:sz w:val="24"/>
          <w:szCs w:val="24"/>
        </w:rPr>
        <w:t>Advokát je povinen učinit nezbytná opatření potřebná k tomu, aby klientovi nevznikla ukončením platnosti smlouvy škoda a je povinen předat klientovi zapůjčené listiny, jakož i rozpracova</w:t>
      </w:r>
      <w:r>
        <w:rPr>
          <w:rFonts w:ascii="Garamond" w:hAnsi="Garamond" w:cs="Arial"/>
          <w:bCs/>
          <w:sz w:val="24"/>
          <w:szCs w:val="24"/>
        </w:rPr>
        <w:t>ný předmět smlouvy</w:t>
      </w:r>
      <w:r w:rsidRPr="0013144A">
        <w:rPr>
          <w:rFonts w:ascii="Garamond" w:hAnsi="Garamond" w:cs="Arial"/>
          <w:bCs/>
          <w:sz w:val="24"/>
          <w:szCs w:val="24"/>
        </w:rPr>
        <w:t>, nedohodnou-li se strany jinak.</w:t>
      </w:r>
    </w:p>
    <w:p w:rsidR="003870B4" w:rsidRDefault="003870B4" w:rsidP="003870B4">
      <w:pPr>
        <w:pStyle w:val="Odstavecseseznamem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320ECF" w:rsidRDefault="003870B4" w:rsidP="003870B4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20ECF">
        <w:rPr>
          <w:rFonts w:ascii="Garamond" w:hAnsi="Garamond" w:cs="Arial"/>
          <w:b/>
          <w:sz w:val="24"/>
          <w:szCs w:val="24"/>
        </w:rPr>
        <w:t>Článek IV.</w:t>
      </w:r>
    </w:p>
    <w:p w:rsidR="003870B4" w:rsidRPr="00320ECF" w:rsidRDefault="003870B4" w:rsidP="003870B4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Závěrečná ustanovení 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 xml:space="preserve">V ostatním platí pro právní vztahy neupravené touto smlouvou ustanovení </w:t>
      </w:r>
      <w:r>
        <w:rPr>
          <w:rFonts w:ascii="Garamond" w:hAnsi="Garamond" w:cs="Arial"/>
          <w:bCs/>
          <w:sz w:val="24"/>
          <w:szCs w:val="24"/>
        </w:rPr>
        <w:t>občanského zákoníku</w:t>
      </w:r>
      <w:r w:rsidRPr="00ED07C3">
        <w:rPr>
          <w:rFonts w:ascii="Garamond" w:hAnsi="Garamond" w:cs="Arial"/>
          <w:bCs/>
          <w:sz w:val="24"/>
          <w:szCs w:val="24"/>
        </w:rPr>
        <w:t xml:space="preserve"> upravující </w:t>
      </w:r>
      <w:r>
        <w:rPr>
          <w:rFonts w:ascii="Garamond" w:hAnsi="Garamond" w:cs="Arial"/>
          <w:bCs/>
          <w:sz w:val="24"/>
          <w:szCs w:val="24"/>
        </w:rPr>
        <w:t xml:space="preserve">příkazní </w:t>
      </w:r>
      <w:r w:rsidRPr="00ED07C3">
        <w:rPr>
          <w:rFonts w:ascii="Garamond" w:hAnsi="Garamond" w:cs="Arial"/>
          <w:bCs/>
          <w:sz w:val="24"/>
          <w:szCs w:val="24"/>
        </w:rPr>
        <w:t>smlouvu, jakož i ustanovení zákona o advokacii.</w:t>
      </w: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Tímto se ve smyslu ustanovení § 41 odst. 1 zákona č. 128/2000 Sb., o obcích, potvrzuje, že byly splněny podmínky pro platnost právního jednání Statutárního města Karlovy Vary, a to usnesením Rady města č……………..ze dne……….</w:t>
      </w:r>
    </w:p>
    <w:p w:rsidR="003870B4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ED07C3" w:rsidRDefault="003870B4" w:rsidP="003870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Tato smlouva nabývá platnosti dnem podpisu obou smluvních stran a účinnosti dnem zveřejnění smlouvy v registru smluv podle zákona č. 340/2015 Sb., o zvláš</w:t>
      </w:r>
      <w:r w:rsidR="003219FF">
        <w:rPr>
          <w:rFonts w:ascii="Garamond" w:hAnsi="Garamond" w:cs="Arial"/>
          <w:bCs/>
          <w:sz w:val="24"/>
          <w:szCs w:val="24"/>
        </w:rPr>
        <w:t>t</w:t>
      </w:r>
      <w:r>
        <w:rPr>
          <w:rFonts w:ascii="Garamond" w:hAnsi="Garamond" w:cs="Arial"/>
          <w:bCs/>
          <w:sz w:val="24"/>
          <w:szCs w:val="24"/>
        </w:rPr>
        <w:t>ních podmínkách účinnosti některých smluv, uveřejňování těchto smluv a o registru smluv, ve znění pozdějších předpisů.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ED07C3" w:rsidRDefault="003870B4" w:rsidP="003870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>Veškeré dodatky k této smlouvě je možno činit pouze písemnou formou.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Pr="00ED07C3" w:rsidRDefault="003870B4" w:rsidP="003870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>Smlouva nabývá platnosti dnem podpisu oběma smluvními stranami.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Garamond" w:hAnsi="Garamond" w:cs="Arial"/>
          <w:bCs/>
          <w:sz w:val="24"/>
          <w:szCs w:val="24"/>
        </w:rPr>
      </w:pPr>
      <w:r w:rsidRPr="00ED07C3">
        <w:rPr>
          <w:rFonts w:ascii="Garamond" w:hAnsi="Garamond" w:cs="Arial"/>
          <w:bCs/>
          <w:sz w:val="24"/>
          <w:szCs w:val="24"/>
        </w:rPr>
        <w:t>Smlouva je sepsána ve dvou vyhotoveních, přičemž každá ze smluvních stran obdrží po jednom vyhotovení.</w:t>
      </w:r>
    </w:p>
    <w:p w:rsidR="003870B4" w:rsidRPr="00ED07C3" w:rsidRDefault="003870B4" w:rsidP="003870B4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870B4" w:rsidRDefault="003870B4" w:rsidP="003870B4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  <w:r w:rsidRPr="00ED07C3">
        <w:rPr>
          <w:rFonts w:ascii="Garamond" w:hAnsi="Garamond"/>
          <w:bCs/>
          <w:sz w:val="24"/>
          <w:szCs w:val="24"/>
        </w:rPr>
        <w:t xml:space="preserve">V </w:t>
      </w:r>
      <w:r>
        <w:rPr>
          <w:rFonts w:ascii="Garamond" w:hAnsi="Garamond"/>
          <w:bCs/>
          <w:sz w:val="24"/>
          <w:szCs w:val="24"/>
        </w:rPr>
        <w:t>………………….</w:t>
      </w:r>
      <w:r w:rsidRPr="00ED07C3">
        <w:rPr>
          <w:rFonts w:ascii="Garamond" w:hAnsi="Garamond"/>
          <w:bCs/>
          <w:sz w:val="24"/>
          <w:szCs w:val="24"/>
        </w:rPr>
        <w:t xml:space="preserve"> dne ………………..…………</w:t>
      </w:r>
    </w:p>
    <w:p w:rsidR="003870B4" w:rsidRPr="00ED07C3" w:rsidRDefault="003870B4" w:rsidP="003870B4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:rsidR="003870B4" w:rsidRPr="00ED07C3" w:rsidRDefault="003870B4" w:rsidP="003870B4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:rsidR="003870B4" w:rsidRDefault="003870B4" w:rsidP="003870B4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  <w:r w:rsidRPr="00ED07C3">
        <w:rPr>
          <w:rFonts w:ascii="Garamond" w:hAnsi="Garamond"/>
          <w:bCs/>
          <w:sz w:val="24"/>
          <w:szCs w:val="24"/>
        </w:rPr>
        <w:t>…………………………………….</w:t>
      </w:r>
    </w:p>
    <w:p w:rsidR="003870B4" w:rsidRDefault="003870B4" w:rsidP="003870B4">
      <w:pPr>
        <w:spacing w:after="0" w:line="240" w:lineRule="auto"/>
        <w:ind w:left="283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Statutární město  Karlovy Vary</w:t>
      </w:r>
    </w:p>
    <w:p w:rsidR="003870B4" w:rsidRDefault="003870B4" w:rsidP="003870B4">
      <w:pPr>
        <w:spacing w:after="0" w:line="240" w:lineRule="auto"/>
        <w:ind w:left="1416"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</w:t>
      </w:r>
      <w:r w:rsidRPr="00806713">
        <w:rPr>
          <w:rFonts w:ascii="Garamond" w:hAnsi="Garamond"/>
          <w:bCs/>
          <w:sz w:val="24"/>
          <w:szCs w:val="24"/>
        </w:rPr>
        <w:t>Ing. Andrea Pfeffer Ferklová, MBA</w:t>
      </w:r>
      <w:r>
        <w:rPr>
          <w:rFonts w:ascii="Garamond" w:hAnsi="Garamond"/>
          <w:bCs/>
          <w:sz w:val="24"/>
          <w:szCs w:val="24"/>
        </w:rPr>
        <w:t>, primátorka</w:t>
      </w:r>
    </w:p>
    <w:p w:rsidR="003870B4" w:rsidRDefault="003870B4" w:rsidP="003870B4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:rsidR="003870B4" w:rsidRDefault="003870B4" w:rsidP="003870B4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:rsidR="003870B4" w:rsidRDefault="003870B4" w:rsidP="003870B4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:rsidR="003870B4" w:rsidRPr="00ED07C3" w:rsidRDefault="003870B4" w:rsidP="003870B4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:rsidR="003870B4" w:rsidRPr="00ED07C3" w:rsidRDefault="003870B4" w:rsidP="003870B4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  <w:r w:rsidRPr="00ED07C3">
        <w:rPr>
          <w:rFonts w:ascii="Garamond" w:hAnsi="Garamond"/>
          <w:bCs/>
          <w:sz w:val="24"/>
          <w:szCs w:val="24"/>
        </w:rPr>
        <w:t>……………………………………</w:t>
      </w:r>
    </w:p>
    <w:p w:rsidR="003870B4" w:rsidRDefault="003870B4" w:rsidP="003870B4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Vlčková a partneři, advokátní kancelář s.r.o.</w:t>
      </w:r>
    </w:p>
    <w:p w:rsidR="003870B4" w:rsidRPr="00ED07C3" w:rsidRDefault="003870B4" w:rsidP="003870B4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Mgr. Daniela Vlčková, advokátka </w:t>
      </w:r>
    </w:p>
    <w:p w:rsidR="004415BB" w:rsidRDefault="004415BB"/>
    <w:sectPr w:rsidR="004415BB" w:rsidSect="00FF5E8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2B" w:rsidRDefault="00C2512B">
      <w:pPr>
        <w:spacing w:after="0" w:line="240" w:lineRule="auto"/>
      </w:pPr>
      <w:r>
        <w:separator/>
      </w:r>
    </w:p>
  </w:endnote>
  <w:endnote w:type="continuationSeparator" w:id="0">
    <w:p w:rsidR="00C2512B" w:rsidRDefault="00C2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405775"/>
      <w:docPartObj>
        <w:docPartGallery w:val="Page Numbers (Bottom of Page)"/>
        <w:docPartUnique/>
      </w:docPartObj>
    </w:sdtPr>
    <w:sdtEndPr/>
    <w:sdtContent>
      <w:p w:rsidR="0021317A" w:rsidRDefault="003870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987">
          <w:rPr>
            <w:noProof/>
          </w:rPr>
          <w:t>2</w:t>
        </w:r>
        <w:r>
          <w:fldChar w:fldCharType="end"/>
        </w:r>
      </w:p>
    </w:sdtContent>
  </w:sdt>
  <w:p w:rsidR="0021317A" w:rsidRDefault="00CA69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8D" w:rsidRDefault="00CA6987">
    <w:pPr>
      <w:pStyle w:val="Zpat"/>
      <w:rPr>
        <w:noProof/>
        <w:sz w:val="24"/>
        <w:szCs w:val="24"/>
      </w:rPr>
    </w:pPr>
  </w:p>
  <w:p w:rsidR="00FF5E8D" w:rsidRDefault="003870B4">
    <w:pPr>
      <w:pStyle w:val="Zpat"/>
    </w:pPr>
    <w:r w:rsidRPr="00FF5E8D">
      <w:rPr>
        <w:noProof/>
        <w:sz w:val="24"/>
        <w:szCs w:val="24"/>
        <w:lang w:eastAsia="cs-CZ"/>
      </w:rPr>
      <w:drawing>
        <wp:inline distT="0" distB="0" distL="0" distR="0" wp14:anchorId="4984F873" wp14:editId="0D3C2F1E">
          <wp:extent cx="5753100" cy="9423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7751" r="-517"/>
                  <a:stretch/>
                </pic:blipFill>
                <pic:spPr bwMode="auto">
                  <a:xfrm>
                    <a:off x="0" y="0"/>
                    <a:ext cx="5760435" cy="943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2B" w:rsidRDefault="00C2512B">
      <w:pPr>
        <w:spacing w:after="0" w:line="240" w:lineRule="auto"/>
      </w:pPr>
      <w:r>
        <w:separator/>
      </w:r>
    </w:p>
  </w:footnote>
  <w:footnote w:type="continuationSeparator" w:id="0">
    <w:p w:rsidR="00C2512B" w:rsidRDefault="00C2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8D" w:rsidRDefault="003870B4">
    <w:pPr>
      <w:pStyle w:val="Zhlav"/>
    </w:pPr>
    <w:r w:rsidRPr="00FF5E8D">
      <w:rPr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2F8A104E" wp14:editId="5EA05FB8">
          <wp:simplePos x="0" y="0"/>
          <wp:positionH relativeFrom="column">
            <wp:posOffset>-209550</wp:posOffset>
          </wp:positionH>
          <wp:positionV relativeFrom="paragraph">
            <wp:posOffset>-229235</wp:posOffset>
          </wp:positionV>
          <wp:extent cx="2070100" cy="812800"/>
          <wp:effectExtent l="0" t="0" r="0" b="0"/>
          <wp:wrapNone/>
          <wp:docPr id="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indic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2F2"/>
    <w:multiLevelType w:val="hybridMultilevel"/>
    <w:tmpl w:val="554CC2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073F"/>
    <w:multiLevelType w:val="hybridMultilevel"/>
    <w:tmpl w:val="EAA2E6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566B5"/>
    <w:multiLevelType w:val="hybridMultilevel"/>
    <w:tmpl w:val="A606C01A"/>
    <w:lvl w:ilvl="0" w:tplc="18BE7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20F16"/>
    <w:multiLevelType w:val="hybridMultilevel"/>
    <w:tmpl w:val="EF205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A28A2"/>
    <w:multiLevelType w:val="hybridMultilevel"/>
    <w:tmpl w:val="A8929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03A40"/>
    <w:multiLevelType w:val="hybridMultilevel"/>
    <w:tmpl w:val="B19A1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B4"/>
    <w:rsid w:val="00290914"/>
    <w:rsid w:val="003219FF"/>
    <w:rsid w:val="003870B4"/>
    <w:rsid w:val="003B338F"/>
    <w:rsid w:val="004415BB"/>
    <w:rsid w:val="00555DA4"/>
    <w:rsid w:val="00C2512B"/>
    <w:rsid w:val="00CA6987"/>
    <w:rsid w:val="00DF5AD5"/>
    <w:rsid w:val="00E9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08928-B5B1-46CA-9B0D-9C8D6A3B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0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0B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8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0B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870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D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5326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Sárová Dana</dc:creator>
  <cp:keywords/>
  <dc:description/>
  <cp:lastModifiedBy>Kusá Alena</cp:lastModifiedBy>
  <cp:revision>2</cp:revision>
  <cp:lastPrinted>2022-03-03T10:40:00Z</cp:lastPrinted>
  <dcterms:created xsi:type="dcterms:W3CDTF">2022-03-22T14:29:00Z</dcterms:created>
  <dcterms:modified xsi:type="dcterms:W3CDTF">2022-03-22T14:29:00Z</dcterms:modified>
</cp:coreProperties>
</file>