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33A1" w14:textId="77777777" w:rsidR="0011301A" w:rsidRDefault="0011301A">
      <w:pPr>
        <w:pStyle w:val="Zkladntext"/>
        <w:rPr>
          <w:rFonts w:ascii="Times New Roman"/>
          <w:sz w:val="20"/>
        </w:rPr>
      </w:pPr>
    </w:p>
    <w:p w14:paraId="0178854D" w14:textId="77777777" w:rsidR="0011301A" w:rsidRDefault="0011301A">
      <w:pPr>
        <w:pStyle w:val="Zkladntext"/>
        <w:spacing w:before="10"/>
        <w:rPr>
          <w:rFonts w:ascii="Times New Roman"/>
          <w:sz w:val="21"/>
        </w:rPr>
      </w:pPr>
    </w:p>
    <w:p w14:paraId="079E9E56" w14:textId="77777777" w:rsidR="0011301A" w:rsidRDefault="009B4363">
      <w:pPr>
        <w:pStyle w:val="Nadpis2"/>
        <w:spacing w:line="352" w:lineRule="auto"/>
        <w:ind w:left="4090" w:right="4102"/>
        <w:jc w:val="center"/>
      </w:pPr>
      <w:r>
        <w:rPr>
          <w:color w:val="808080"/>
        </w:rPr>
        <w:t>Dílčí smlouva č. 37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2022/042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6B2D0808" w14:textId="77777777" w:rsidR="0011301A" w:rsidRDefault="009B4363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399A087D" w14:textId="77777777" w:rsidR="0011301A" w:rsidRDefault="0011301A">
      <w:pPr>
        <w:pStyle w:val="Zkladntext"/>
        <w:rPr>
          <w:b/>
          <w:sz w:val="20"/>
        </w:rPr>
      </w:pPr>
    </w:p>
    <w:p w14:paraId="65448317" w14:textId="77777777" w:rsidR="0011301A" w:rsidRDefault="0011301A">
      <w:pPr>
        <w:pStyle w:val="Zkladntext"/>
        <w:rPr>
          <w:b/>
          <w:sz w:val="20"/>
        </w:rPr>
      </w:pPr>
    </w:p>
    <w:p w14:paraId="106607D6" w14:textId="77777777" w:rsidR="0011301A" w:rsidRDefault="0011301A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11301A" w14:paraId="0F5E1DAB" w14:textId="77777777">
        <w:trPr>
          <w:trHeight w:val="381"/>
        </w:trPr>
        <w:tc>
          <w:tcPr>
            <w:tcW w:w="8406" w:type="dxa"/>
            <w:gridSpan w:val="2"/>
          </w:tcPr>
          <w:p w14:paraId="35476799" w14:textId="77777777" w:rsidR="0011301A" w:rsidRDefault="009B4363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11301A" w14:paraId="47D9CF8B" w14:textId="77777777">
        <w:trPr>
          <w:trHeight w:val="445"/>
        </w:trPr>
        <w:tc>
          <w:tcPr>
            <w:tcW w:w="3260" w:type="dxa"/>
          </w:tcPr>
          <w:p w14:paraId="28A4EEBB" w14:textId="77777777" w:rsidR="0011301A" w:rsidRDefault="009B4363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5A674BF5" w14:textId="77777777" w:rsidR="0011301A" w:rsidRDefault="009B4363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11301A" w14:paraId="49A5CA02" w14:textId="77777777">
        <w:trPr>
          <w:trHeight w:val="373"/>
        </w:trPr>
        <w:tc>
          <w:tcPr>
            <w:tcW w:w="3260" w:type="dxa"/>
          </w:tcPr>
          <w:p w14:paraId="09FBE3A9" w14:textId="77777777" w:rsidR="0011301A" w:rsidRDefault="009B4363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1F598DE8" w14:textId="77777777" w:rsidR="0011301A" w:rsidRDefault="009B4363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11301A" w14:paraId="57DCD3DF" w14:textId="77777777">
        <w:trPr>
          <w:trHeight w:val="373"/>
        </w:trPr>
        <w:tc>
          <w:tcPr>
            <w:tcW w:w="3260" w:type="dxa"/>
          </w:tcPr>
          <w:p w14:paraId="78438890" w14:textId="77777777" w:rsidR="0011301A" w:rsidRDefault="009B436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51DAF459" w14:textId="77777777" w:rsidR="0011301A" w:rsidRDefault="009B4363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11301A" w14:paraId="76527FA5" w14:textId="77777777">
        <w:trPr>
          <w:trHeight w:val="373"/>
        </w:trPr>
        <w:tc>
          <w:tcPr>
            <w:tcW w:w="3260" w:type="dxa"/>
          </w:tcPr>
          <w:p w14:paraId="4DB8EE2C" w14:textId="77777777" w:rsidR="0011301A" w:rsidRDefault="009B4363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4A95F7DC" w14:textId="2FF707D4" w:rsidR="0011301A" w:rsidRDefault="009B4363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11301A" w14:paraId="0B535FCC" w14:textId="77777777">
        <w:trPr>
          <w:trHeight w:val="372"/>
        </w:trPr>
        <w:tc>
          <w:tcPr>
            <w:tcW w:w="3260" w:type="dxa"/>
          </w:tcPr>
          <w:p w14:paraId="55F7DD25" w14:textId="77777777" w:rsidR="0011301A" w:rsidRDefault="009B436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20EBA631" w14:textId="77777777" w:rsidR="0011301A" w:rsidRDefault="009B4363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11301A" w14:paraId="1D54F3C5" w14:textId="77777777">
        <w:trPr>
          <w:trHeight w:val="697"/>
        </w:trPr>
        <w:tc>
          <w:tcPr>
            <w:tcW w:w="3260" w:type="dxa"/>
          </w:tcPr>
          <w:p w14:paraId="188EDF37" w14:textId="77777777" w:rsidR="0011301A" w:rsidRDefault="009B4363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3C160D1C" w14:textId="69CEEE8D" w:rsidR="0011301A" w:rsidRDefault="009B4363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3501B3A1" w14:textId="42A296C0" w:rsidR="0011301A" w:rsidRDefault="0011301A">
            <w:pPr>
              <w:pStyle w:val="TableParagraph"/>
              <w:spacing w:before="121" w:line="247" w:lineRule="exact"/>
              <w:ind w:left="335"/>
            </w:pPr>
          </w:p>
        </w:tc>
      </w:tr>
      <w:tr w:rsidR="0011301A" w14:paraId="05272D8B" w14:textId="77777777">
        <w:trPr>
          <w:trHeight w:val="260"/>
        </w:trPr>
        <w:tc>
          <w:tcPr>
            <w:tcW w:w="3260" w:type="dxa"/>
          </w:tcPr>
          <w:p w14:paraId="5F187C98" w14:textId="77777777" w:rsidR="0011301A" w:rsidRDefault="009B4363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4970BD9E" w14:textId="77777777" w:rsidR="0011301A" w:rsidRDefault="00113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0AEA7D" w14:textId="77777777" w:rsidR="0011301A" w:rsidRDefault="0011301A">
      <w:pPr>
        <w:pStyle w:val="Zkladntext"/>
        <w:rPr>
          <w:b/>
          <w:sz w:val="20"/>
        </w:rPr>
      </w:pPr>
    </w:p>
    <w:p w14:paraId="7CD291B3" w14:textId="77777777" w:rsidR="0011301A" w:rsidRDefault="0011301A">
      <w:pPr>
        <w:pStyle w:val="Zkladntext"/>
        <w:rPr>
          <w:b/>
          <w:sz w:val="20"/>
        </w:rPr>
      </w:pPr>
    </w:p>
    <w:p w14:paraId="352C8D7E" w14:textId="77777777" w:rsidR="0011301A" w:rsidRDefault="0011301A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11301A" w14:paraId="44CDD1A5" w14:textId="77777777">
        <w:trPr>
          <w:trHeight w:val="1057"/>
        </w:trPr>
        <w:tc>
          <w:tcPr>
            <w:tcW w:w="3252" w:type="dxa"/>
          </w:tcPr>
          <w:p w14:paraId="093CF238" w14:textId="77777777" w:rsidR="0011301A" w:rsidRDefault="009B4363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022500D9" w14:textId="77777777" w:rsidR="0011301A" w:rsidRDefault="0011301A">
            <w:pPr>
              <w:pStyle w:val="TableParagraph"/>
              <w:rPr>
                <w:b/>
                <w:sz w:val="24"/>
              </w:rPr>
            </w:pPr>
          </w:p>
          <w:p w14:paraId="609E48A4" w14:textId="77777777" w:rsidR="0011301A" w:rsidRDefault="0011301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355A42E" w14:textId="77777777" w:rsidR="0011301A" w:rsidRDefault="009B4363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77885911" w14:textId="77777777" w:rsidR="0011301A" w:rsidRDefault="0011301A">
            <w:pPr>
              <w:pStyle w:val="TableParagraph"/>
              <w:rPr>
                <w:rFonts w:ascii="Times New Roman"/>
              </w:rPr>
            </w:pPr>
          </w:p>
        </w:tc>
      </w:tr>
      <w:tr w:rsidR="0011301A" w14:paraId="0EE609CF" w14:textId="77777777">
        <w:trPr>
          <w:trHeight w:val="373"/>
        </w:trPr>
        <w:tc>
          <w:tcPr>
            <w:tcW w:w="3252" w:type="dxa"/>
          </w:tcPr>
          <w:p w14:paraId="26F07325" w14:textId="77777777" w:rsidR="0011301A" w:rsidRDefault="009B4363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717E21DD" w14:textId="77777777" w:rsidR="0011301A" w:rsidRDefault="009B4363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11301A" w14:paraId="4E18E714" w14:textId="77777777">
        <w:trPr>
          <w:trHeight w:val="372"/>
        </w:trPr>
        <w:tc>
          <w:tcPr>
            <w:tcW w:w="3252" w:type="dxa"/>
          </w:tcPr>
          <w:p w14:paraId="2A12FAAE" w14:textId="77777777" w:rsidR="0011301A" w:rsidRDefault="009B436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3527ACB2" w14:textId="77777777" w:rsidR="0011301A" w:rsidRDefault="009B4363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11301A" w14:paraId="4BD765E8" w14:textId="77777777">
        <w:trPr>
          <w:trHeight w:val="373"/>
        </w:trPr>
        <w:tc>
          <w:tcPr>
            <w:tcW w:w="3252" w:type="dxa"/>
          </w:tcPr>
          <w:p w14:paraId="2C65CFDF" w14:textId="77777777" w:rsidR="0011301A" w:rsidRDefault="009B436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58E45D2D" w14:textId="77777777" w:rsidR="0011301A" w:rsidRDefault="009B4363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11301A" w14:paraId="3FA75E50" w14:textId="77777777">
        <w:trPr>
          <w:trHeight w:val="373"/>
        </w:trPr>
        <w:tc>
          <w:tcPr>
            <w:tcW w:w="3252" w:type="dxa"/>
          </w:tcPr>
          <w:p w14:paraId="216D57F7" w14:textId="77777777" w:rsidR="0011301A" w:rsidRDefault="009B4363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7AD45AAB" w14:textId="12773771" w:rsidR="0011301A" w:rsidRDefault="009B4363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11301A" w14:paraId="0924398F" w14:textId="77777777">
        <w:trPr>
          <w:trHeight w:val="626"/>
        </w:trPr>
        <w:tc>
          <w:tcPr>
            <w:tcW w:w="3252" w:type="dxa"/>
          </w:tcPr>
          <w:p w14:paraId="12D9F736" w14:textId="77777777" w:rsidR="0011301A" w:rsidRDefault="009B436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4EED856B" w14:textId="77777777" w:rsidR="0011301A" w:rsidRDefault="009B4363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11301A" w14:paraId="0E725F38" w14:textId="77777777">
        <w:trPr>
          <w:trHeight w:val="746"/>
        </w:trPr>
        <w:tc>
          <w:tcPr>
            <w:tcW w:w="3252" w:type="dxa"/>
          </w:tcPr>
          <w:p w14:paraId="4DC0D4B3" w14:textId="77777777" w:rsidR="0011301A" w:rsidRDefault="009B4363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79ACC83E" w14:textId="0C9E225F" w:rsidR="0011301A" w:rsidRDefault="009B4363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748ADDF8" w14:textId="29995F45" w:rsidR="0011301A" w:rsidRDefault="0011301A">
            <w:pPr>
              <w:pStyle w:val="TableParagraph"/>
              <w:spacing w:before="121"/>
              <w:ind w:left="326"/>
            </w:pPr>
          </w:p>
        </w:tc>
      </w:tr>
      <w:tr w:rsidR="0011301A" w14:paraId="1A834FA3" w14:textId="77777777">
        <w:trPr>
          <w:trHeight w:val="309"/>
        </w:trPr>
        <w:tc>
          <w:tcPr>
            <w:tcW w:w="3252" w:type="dxa"/>
          </w:tcPr>
          <w:p w14:paraId="54BB9F04" w14:textId="77777777" w:rsidR="0011301A" w:rsidRDefault="009B4363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3CD034B8" w14:textId="77777777" w:rsidR="0011301A" w:rsidRDefault="0011301A">
            <w:pPr>
              <w:pStyle w:val="TableParagraph"/>
              <w:rPr>
                <w:rFonts w:ascii="Times New Roman"/>
              </w:rPr>
            </w:pPr>
          </w:p>
        </w:tc>
      </w:tr>
    </w:tbl>
    <w:p w14:paraId="3A92DD0F" w14:textId="77777777" w:rsidR="0011301A" w:rsidRDefault="0011301A">
      <w:pPr>
        <w:pStyle w:val="Zkladntext"/>
        <w:rPr>
          <w:b/>
          <w:sz w:val="24"/>
        </w:rPr>
      </w:pPr>
    </w:p>
    <w:p w14:paraId="2F374ECF" w14:textId="77777777" w:rsidR="0011301A" w:rsidRDefault="0011301A">
      <w:pPr>
        <w:pStyle w:val="Zkladntext"/>
        <w:spacing w:before="1"/>
        <w:rPr>
          <w:b/>
          <w:sz w:val="19"/>
        </w:rPr>
      </w:pPr>
    </w:p>
    <w:p w14:paraId="77D7242D" w14:textId="77777777" w:rsidR="0011301A" w:rsidRDefault="009B4363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1393CF68" w14:textId="77777777" w:rsidR="0011301A" w:rsidRDefault="009B4363">
      <w:pPr>
        <w:pStyle w:val="Odstavecseseznamem"/>
        <w:numPr>
          <w:ilvl w:val="0"/>
          <w:numId w:val="5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28888267" w14:textId="77777777" w:rsidR="0011301A" w:rsidRDefault="0011301A">
      <w:pPr>
        <w:sectPr w:rsidR="0011301A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17FF770C" w14:textId="77777777" w:rsidR="0011301A" w:rsidRDefault="0011301A">
      <w:pPr>
        <w:pStyle w:val="Zkladntext"/>
        <w:rPr>
          <w:sz w:val="20"/>
        </w:rPr>
      </w:pPr>
    </w:p>
    <w:p w14:paraId="3E86C1BB" w14:textId="77777777" w:rsidR="0011301A" w:rsidRDefault="0011301A">
      <w:pPr>
        <w:pStyle w:val="Zkladntext"/>
        <w:spacing w:before="10"/>
        <w:rPr>
          <w:sz w:val="21"/>
        </w:rPr>
      </w:pPr>
    </w:p>
    <w:p w14:paraId="52C2E984" w14:textId="77777777" w:rsidR="0011301A" w:rsidRDefault="009B4363">
      <w:pPr>
        <w:pStyle w:val="Nadpis2"/>
        <w:numPr>
          <w:ilvl w:val="1"/>
          <w:numId w:val="5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1A854AD7" w14:textId="77777777" w:rsidR="0011301A" w:rsidRDefault="0011301A">
      <w:pPr>
        <w:pStyle w:val="Zkladntext"/>
        <w:spacing w:before="1"/>
        <w:rPr>
          <w:b/>
          <w:sz w:val="27"/>
        </w:rPr>
      </w:pPr>
    </w:p>
    <w:p w14:paraId="0694E470" w14:textId="77777777" w:rsidR="0011301A" w:rsidRDefault="009B4363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2"/>
        <w:jc w:val="both"/>
      </w:pPr>
      <w:r>
        <w:rPr>
          <w:color w:val="808080"/>
        </w:rPr>
        <w:t>Předmětem Smlouvy je poskytnutí odborných kapacit pro analytické, vývojové a architekturní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realizací Studie proveditelnosti projektu Centrální místo služeb – digiální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stavební řízení (dále jen „</w:t>
      </w:r>
      <w:r>
        <w:rPr>
          <w:b/>
          <w:color w:val="808080"/>
        </w:rPr>
        <w:t>CMS-DSŘ</w:t>
      </w:r>
      <w:r>
        <w:rPr>
          <w:color w:val="808080"/>
        </w:rPr>
        <w:t>“), a to včetně dokumentace, int</w:t>
      </w:r>
      <w:r>
        <w:rPr>
          <w:color w:val="808080"/>
        </w:rPr>
        <w:t>egrace a koordinace, to vše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souladu s čl. 1 odst. 1.3 písm. a) Rámcové dohody a příslušnou výzvou Objednatele k podání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nabídky dle čl. 2 Rámcové dohody a v rozsahu specifikovaném v Příloze č. 1 této Smlouvy (dále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190C575C" w14:textId="77777777" w:rsidR="0011301A" w:rsidRDefault="009B4363">
      <w:pPr>
        <w:pStyle w:val="Odstavecseseznamem"/>
        <w:numPr>
          <w:ilvl w:val="1"/>
          <w:numId w:val="4"/>
        </w:numPr>
        <w:tabs>
          <w:tab w:val="left" w:pos="680"/>
        </w:tabs>
        <w:spacing w:before="40" w:line="312" w:lineRule="auto"/>
        <w:ind w:right="125"/>
        <w:jc w:val="both"/>
      </w:pPr>
      <w:r>
        <w:rPr>
          <w:color w:val="808080"/>
        </w:rPr>
        <w:t>Po uzavření t</w:t>
      </w:r>
      <w:r>
        <w:rPr>
          <w:color w:val="808080"/>
        </w:rPr>
        <w:t>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09802085" w14:textId="77777777" w:rsidR="0011301A" w:rsidRDefault="0011301A">
      <w:pPr>
        <w:pStyle w:val="Zkladntext"/>
        <w:spacing w:before="10"/>
        <w:rPr>
          <w:sz w:val="20"/>
        </w:rPr>
      </w:pPr>
    </w:p>
    <w:p w14:paraId="136C355B" w14:textId="77777777" w:rsidR="0011301A" w:rsidRDefault="009B4363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3947AFE3" w14:textId="77777777" w:rsidR="0011301A" w:rsidRDefault="0011301A">
      <w:pPr>
        <w:pStyle w:val="Zkladntext"/>
        <w:spacing w:before="10"/>
        <w:rPr>
          <w:sz w:val="20"/>
        </w:rPr>
      </w:pPr>
    </w:p>
    <w:p w14:paraId="0E336A6A" w14:textId="77777777" w:rsidR="0011301A" w:rsidRDefault="009B4363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65861AE7" w14:textId="77777777" w:rsidR="0011301A" w:rsidRDefault="0011301A">
      <w:pPr>
        <w:pStyle w:val="Zkladntext"/>
        <w:spacing w:before="10"/>
        <w:rPr>
          <w:sz w:val="20"/>
        </w:rPr>
      </w:pPr>
    </w:p>
    <w:p w14:paraId="64C30B2C" w14:textId="77777777" w:rsidR="0011301A" w:rsidRDefault="009B4363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29908F79" w14:textId="77777777" w:rsidR="0011301A" w:rsidRDefault="0011301A">
      <w:pPr>
        <w:pStyle w:val="Zkladntext"/>
        <w:spacing w:before="10"/>
        <w:rPr>
          <w:sz w:val="20"/>
        </w:rPr>
      </w:pPr>
    </w:p>
    <w:p w14:paraId="29DCCB6E" w14:textId="77777777" w:rsidR="0011301A" w:rsidRDefault="009B4363">
      <w:pPr>
        <w:pStyle w:val="Nadpis2"/>
        <w:tabs>
          <w:tab w:val="left" w:pos="3927"/>
        </w:tabs>
        <w:spacing w:before="1"/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</w:p>
    <w:p w14:paraId="167516D3" w14:textId="77777777" w:rsidR="0011301A" w:rsidRDefault="0011301A">
      <w:pPr>
        <w:pStyle w:val="Zkladntext"/>
        <w:rPr>
          <w:b/>
          <w:sz w:val="27"/>
        </w:rPr>
      </w:pPr>
    </w:p>
    <w:p w14:paraId="24F96AA8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Cena za Předmět plnění činí 3.382.000,00 Kč bez DPH (slovy: třimilionytřistaosmdesátdvatisíc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0F7D65E2" w14:textId="77777777" w:rsidR="0011301A" w:rsidRDefault="0011301A">
      <w:pPr>
        <w:pStyle w:val="Zkladntext"/>
        <w:spacing w:before="9"/>
        <w:rPr>
          <w:sz w:val="20"/>
        </w:rPr>
      </w:pPr>
    </w:p>
    <w:p w14:paraId="58BA4114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7C5F7C05" w14:textId="77777777" w:rsidR="0011301A" w:rsidRDefault="0011301A">
      <w:pPr>
        <w:pStyle w:val="Zkladntext"/>
        <w:spacing w:before="10"/>
        <w:rPr>
          <w:sz w:val="20"/>
        </w:rPr>
      </w:pPr>
    </w:p>
    <w:p w14:paraId="7625D143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3D9E483" w14:textId="77777777" w:rsidR="0011301A" w:rsidRDefault="0011301A">
      <w:pPr>
        <w:spacing w:line="312" w:lineRule="auto"/>
        <w:jc w:val="both"/>
        <w:sectPr w:rsidR="0011301A">
          <w:pgSz w:w="11910" w:h="16840"/>
          <w:pgMar w:top="1660" w:right="720" w:bottom="940" w:left="1020" w:header="649" w:footer="756" w:gutter="0"/>
          <w:cols w:space="708"/>
        </w:sectPr>
      </w:pPr>
    </w:p>
    <w:p w14:paraId="79204217" w14:textId="77777777" w:rsidR="0011301A" w:rsidRDefault="0011301A">
      <w:pPr>
        <w:pStyle w:val="Zkladntext"/>
        <w:rPr>
          <w:sz w:val="20"/>
        </w:rPr>
      </w:pPr>
    </w:p>
    <w:p w14:paraId="659457A7" w14:textId="77777777" w:rsidR="0011301A" w:rsidRDefault="0011301A">
      <w:pPr>
        <w:pStyle w:val="Zkladntext"/>
        <w:spacing w:before="10"/>
        <w:rPr>
          <w:sz w:val="21"/>
        </w:rPr>
      </w:pPr>
    </w:p>
    <w:p w14:paraId="06F37FB5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4676F4A8" w14:textId="77777777" w:rsidR="0011301A" w:rsidRDefault="009B4363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DUZP, a bude tvořit povinnou přílohu daňového dokladu. Daňový </w:t>
      </w:r>
      <w:r>
        <w:rPr>
          <w:color w:val="808080"/>
        </w:rPr>
        <w:t>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5C94A9D2" w14:textId="77777777" w:rsidR="0011301A" w:rsidRDefault="0011301A">
      <w:pPr>
        <w:pStyle w:val="Zkladntext"/>
        <w:spacing w:before="9"/>
        <w:rPr>
          <w:sz w:val="20"/>
        </w:rPr>
      </w:pPr>
    </w:p>
    <w:p w14:paraId="4E43C07E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183C8E7F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6633671D" w14:textId="77777777" w:rsidR="0011301A" w:rsidRDefault="0011301A">
      <w:pPr>
        <w:pStyle w:val="Zkladntext"/>
        <w:spacing w:before="10"/>
        <w:rPr>
          <w:sz w:val="23"/>
        </w:rPr>
      </w:pPr>
    </w:p>
    <w:p w14:paraId="5D07C097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0D7440C4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3FE565DC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5E818DC6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2B28D181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57F9FCE8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2C682F38" w14:textId="77777777" w:rsidR="0011301A" w:rsidRDefault="0011301A">
      <w:pPr>
        <w:pStyle w:val="Zkladntext"/>
        <w:spacing w:before="6"/>
        <w:rPr>
          <w:sz w:val="27"/>
        </w:rPr>
      </w:pPr>
    </w:p>
    <w:p w14:paraId="33E83024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6D8BA2C7" w14:textId="77777777" w:rsidR="0011301A" w:rsidRDefault="009B4363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20F093FF" w14:textId="77777777" w:rsidR="0011301A" w:rsidRDefault="0011301A">
      <w:pPr>
        <w:pStyle w:val="Zkladntext"/>
        <w:spacing w:before="7"/>
        <w:rPr>
          <w:sz w:val="27"/>
        </w:rPr>
      </w:pPr>
    </w:p>
    <w:p w14:paraId="486A6019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33F57D58" w14:textId="13D04DEB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r>
          <w:rPr>
            <w:color w:val="7E7E7E"/>
            <w:u w:val="single" w:color="7E7E7E"/>
          </w:rPr>
          <w:t>xxx</w:t>
        </w:r>
      </w:hyperlink>
    </w:p>
    <w:p w14:paraId="6BD65FC6" w14:textId="77777777" w:rsidR="0011301A" w:rsidRDefault="009B4363">
      <w:pPr>
        <w:pStyle w:val="Odstavecseseznamem"/>
        <w:numPr>
          <w:ilvl w:val="2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1A2521B9" w14:textId="77777777" w:rsidR="0011301A" w:rsidRDefault="009B4363">
      <w:pPr>
        <w:pStyle w:val="Zkladntext"/>
        <w:spacing w:before="196" w:line="427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1D8B742D" w14:textId="77777777" w:rsidR="0011301A" w:rsidRDefault="009B4363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17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</w:t>
      </w:r>
      <w:r>
        <w:rPr>
          <w:color w:val="808080"/>
          <w:spacing w:val="-1"/>
        </w:rPr>
        <w:t>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09F49E25" w14:textId="77777777" w:rsidR="0011301A" w:rsidRDefault="0011301A">
      <w:pPr>
        <w:pStyle w:val="Zkladntext"/>
        <w:spacing w:before="6"/>
        <w:rPr>
          <w:sz w:val="27"/>
        </w:rPr>
      </w:pPr>
    </w:p>
    <w:p w14:paraId="0863A2F9" w14:textId="77777777" w:rsidR="0011301A" w:rsidRDefault="009B4363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716FE067" w14:textId="77777777" w:rsidR="0011301A" w:rsidRDefault="0011301A">
      <w:pPr>
        <w:pStyle w:val="Zkladntext"/>
        <w:spacing w:before="6"/>
        <w:rPr>
          <w:b/>
          <w:sz w:val="23"/>
        </w:rPr>
      </w:pPr>
    </w:p>
    <w:p w14:paraId="6C00C73A" w14:textId="77777777" w:rsidR="0011301A" w:rsidRDefault="009B4363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30. 6. 2022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74E7E6FD" w14:textId="77777777" w:rsidR="0011301A" w:rsidRDefault="0011301A">
      <w:pPr>
        <w:spacing w:line="312" w:lineRule="auto"/>
        <w:jc w:val="both"/>
        <w:sectPr w:rsidR="0011301A">
          <w:pgSz w:w="11910" w:h="16840"/>
          <w:pgMar w:top="1660" w:right="720" w:bottom="940" w:left="1020" w:header="649" w:footer="756" w:gutter="0"/>
          <w:cols w:space="708"/>
        </w:sectPr>
      </w:pPr>
    </w:p>
    <w:p w14:paraId="7F957FE7" w14:textId="77777777" w:rsidR="0011301A" w:rsidRDefault="0011301A">
      <w:pPr>
        <w:pStyle w:val="Zkladntext"/>
        <w:rPr>
          <w:sz w:val="20"/>
        </w:rPr>
      </w:pPr>
    </w:p>
    <w:p w14:paraId="2558B4D6" w14:textId="77777777" w:rsidR="0011301A" w:rsidRDefault="0011301A">
      <w:pPr>
        <w:pStyle w:val="Zkladntext"/>
        <w:spacing w:before="10"/>
        <w:rPr>
          <w:sz w:val="21"/>
        </w:rPr>
      </w:pPr>
    </w:p>
    <w:p w14:paraId="571E2938" w14:textId="77777777" w:rsidR="0011301A" w:rsidRDefault="009B4363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3B201B04" w14:textId="77777777" w:rsidR="0011301A" w:rsidRDefault="0011301A">
      <w:pPr>
        <w:pStyle w:val="Zkladntext"/>
        <w:spacing w:before="5"/>
        <w:rPr>
          <w:sz w:val="27"/>
        </w:rPr>
      </w:pPr>
    </w:p>
    <w:p w14:paraId="59B941D7" w14:textId="77777777" w:rsidR="0011301A" w:rsidRDefault="009B4363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Smlouvy.</w:t>
      </w:r>
    </w:p>
    <w:p w14:paraId="331FC9B2" w14:textId="77777777" w:rsidR="0011301A" w:rsidRDefault="0011301A">
      <w:pPr>
        <w:pStyle w:val="Zkladntext"/>
        <w:spacing w:before="10"/>
        <w:rPr>
          <w:sz w:val="20"/>
        </w:rPr>
      </w:pPr>
    </w:p>
    <w:p w14:paraId="65897D6A" w14:textId="77777777" w:rsidR="0011301A" w:rsidRDefault="009B4363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 xml:space="preserve">V případě, že Dodavatel Předmět plnění neodmítne převzít, ačkoli Předmět plnění má </w:t>
      </w:r>
      <w:r>
        <w:rPr>
          <w:color w:val="808080"/>
        </w:rPr>
        <w:t>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669D3DD9" w14:textId="77777777" w:rsidR="0011301A" w:rsidRDefault="0011301A">
      <w:pPr>
        <w:pStyle w:val="Zkladntext"/>
        <w:spacing w:before="10"/>
        <w:rPr>
          <w:sz w:val="20"/>
        </w:rPr>
      </w:pPr>
    </w:p>
    <w:p w14:paraId="395A8EB7" w14:textId="77777777" w:rsidR="0011301A" w:rsidRDefault="009B4363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Objednatel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</w:t>
      </w:r>
      <w:r>
        <w:rPr>
          <w:color w:val="808080"/>
        </w:rPr>
        <w:t>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2022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nabytí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Smlouvy je plněním poskytnutým v souladu s požadavky a podmínkami stanovenými touto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dohodou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něj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nahlíženo.</w:t>
      </w:r>
    </w:p>
    <w:p w14:paraId="6221D6FF" w14:textId="77777777" w:rsidR="0011301A" w:rsidRDefault="0011301A">
      <w:pPr>
        <w:pStyle w:val="Zkladntext"/>
        <w:rPr>
          <w:sz w:val="21"/>
        </w:rPr>
      </w:pPr>
    </w:p>
    <w:p w14:paraId="4741F0A5" w14:textId="77777777" w:rsidR="0011301A" w:rsidRDefault="009B4363">
      <w:pPr>
        <w:pStyle w:val="Nadpis2"/>
        <w:spacing w:before="1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47B9B505" w14:textId="77777777" w:rsidR="0011301A" w:rsidRDefault="0011301A">
      <w:pPr>
        <w:pStyle w:val="Zkladntext"/>
        <w:spacing w:before="10"/>
        <w:rPr>
          <w:b/>
          <w:sz w:val="27"/>
        </w:rPr>
      </w:pPr>
    </w:p>
    <w:p w14:paraId="3A625ACE" w14:textId="77777777" w:rsidR="0011301A" w:rsidRDefault="009B4363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</w:t>
      </w:r>
      <w:r>
        <w:rPr>
          <w:color w:val="808080"/>
        </w:rPr>
        <w:t>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</w:t>
      </w:r>
      <w:r>
        <w:rPr>
          <w:color w:val="808080"/>
        </w:rPr>
        <w:t>dy.</w:t>
      </w:r>
    </w:p>
    <w:p w14:paraId="6A427071" w14:textId="77777777" w:rsidR="0011301A" w:rsidRDefault="0011301A">
      <w:pPr>
        <w:pStyle w:val="Zkladntext"/>
        <w:spacing w:before="10"/>
        <w:rPr>
          <w:sz w:val="20"/>
        </w:rPr>
      </w:pPr>
    </w:p>
    <w:p w14:paraId="11E09691" w14:textId="77777777" w:rsidR="0011301A" w:rsidRDefault="009B4363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6FFCE149" w14:textId="77777777" w:rsidR="0011301A" w:rsidRDefault="0011301A">
      <w:pPr>
        <w:pStyle w:val="Zkladntext"/>
        <w:spacing w:before="10"/>
        <w:rPr>
          <w:sz w:val="20"/>
        </w:rPr>
      </w:pPr>
    </w:p>
    <w:p w14:paraId="535B9897" w14:textId="77777777" w:rsidR="0011301A" w:rsidRDefault="009B4363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7BF9C86C" w14:textId="77777777" w:rsidR="0011301A" w:rsidRDefault="0011301A">
      <w:pPr>
        <w:pStyle w:val="Zkladntext"/>
        <w:spacing w:before="10"/>
        <w:rPr>
          <w:sz w:val="20"/>
        </w:rPr>
      </w:pPr>
    </w:p>
    <w:p w14:paraId="388AC2D5" w14:textId="77777777" w:rsidR="0011301A" w:rsidRDefault="009B4363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3E6138ED" w14:textId="77777777" w:rsidR="0011301A" w:rsidRDefault="0011301A">
      <w:pPr>
        <w:spacing w:line="312" w:lineRule="auto"/>
        <w:jc w:val="both"/>
        <w:sectPr w:rsidR="0011301A">
          <w:pgSz w:w="11910" w:h="16840"/>
          <w:pgMar w:top="1660" w:right="720" w:bottom="940" w:left="1020" w:header="649" w:footer="756" w:gutter="0"/>
          <w:cols w:space="708"/>
        </w:sectPr>
      </w:pPr>
    </w:p>
    <w:p w14:paraId="32D1A3E1" w14:textId="77777777" w:rsidR="0011301A" w:rsidRDefault="0011301A">
      <w:pPr>
        <w:pStyle w:val="Zkladntext"/>
        <w:rPr>
          <w:sz w:val="20"/>
        </w:rPr>
      </w:pPr>
    </w:p>
    <w:p w14:paraId="2F88C907" w14:textId="77777777" w:rsidR="0011301A" w:rsidRDefault="0011301A">
      <w:pPr>
        <w:pStyle w:val="Zkladntext"/>
        <w:spacing w:before="10"/>
        <w:rPr>
          <w:sz w:val="21"/>
        </w:rPr>
      </w:pPr>
    </w:p>
    <w:p w14:paraId="2D94E6AA" w14:textId="77777777" w:rsidR="0011301A" w:rsidRDefault="009B4363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úplné a </w:t>
      </w:r>
      <w:r>
        <w:rPr>
          <w:color w:val="808080"/>
        </w:rPr>
        <w:t>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uvedený</w:t>
      </w:r>
      <w:r>
        <w:rPr>
          <w:color w:val="808080"/>
        </w:rPr>
        <w:t>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4461C86C" w14:textId="77777777" w:rsidR="0011301A" w:rsidRDefault="0011301A">
      <w:pPr>
        <w:pStyle w:val="Zkladntext"/>
        <w:spacing w:before="10"/>
        <w:rPr>
          <w:sz w:val="20"/>
        </w:rPr>
      </w:pPr>
    </w:p>
    <w:p w14:paraId="7652A7B4" w14:textId="77777777" w:rsidR="0011301A" w:rsidRDefault="009B4363">
      <w:pPr>
        <w:pStyle w:val="Zkladntext"/>
        <w:spacing w:line="501" w:lineRule="auto"/>
        <w:ind w:left="679" w:right="5570"/>
        <w:jc w:val="both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5BF8A7BD" w14:textId="77777777" w:rsidR="0011301A" w:rsidRDefault="0011301A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11301A" w14:paraId="24B2C4FA" w14:textId="77777777">
        <w:trPr>
          <w:trHeight w:val="246"/>
        </w:trPr>
        <w:tc>
          <w:tcPr>
            <w:tcW w:w="3970" w:type="dxa"/>
          </w:tcPr>
          <w:p w14:paraId="6D47E788" w14:textId="77777777" w:rsidR="0011301A" w:rsidRDefault="009B4363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7A8A3F7E" w14:textId="77777777" w:rsidR="0011301A" w:rsidRDefault="009B4363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Brně dne: 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25C08B49" w14:textId="77777777" w:rsidR="0011301A" w:rsidRDefault="0011301A">
      <w:pPr>
        <w:rPr>
          <w:sz w:val="9"/>
        </w:rPr>
      </w:pPr>
    </w:p>
    <w:p w14:paraId="77D53F21" w14:textId="77777777" w:rsidR="009B4363" w:rsidRDefault="009B4363">
      <w:pPr>
        <w:rPr>
          <w:sz w:val="9"/>
        </w:rPr>
      </w:pPr>
    </w:p>
    <w:p w14:paraId="202359CF" w14:textId="77777777" w:rsidR="009B4363" w:rsidRDefault="009B4363">
      <w:pPr>
        <w:rPr>
          <w:sz w:val="9"/>
        </w:rPr>
      </w:pPr>
    </w:p>
    <w:p w14:paraId="7A26A708" w14:textId="4AE3CC59" w:rsidR="009B4363" w:rsidRDefault="009B4363">
      <w:pPr>
        <w:rPr>
          <w:sz w:val="9"/>
        </w:rPr>
        <w:sectPr w:rsidR="009B4363">
          <w:pgSz w:w="11910" w:h="16840"/>
          <w:pgMar w:top="1660" w:right="720" w:bottom="940" w:left="1020" w:header="649" w:footer="756" w:gutter="0"/>
          <w:cols w:space="708"/>
        </w:sectPr>
      </w:pPr>
    </w:p>
    <w:p w14:paraId="7A6F4A00" w14:textId="31B0135F" w:rsidR="0011301A" w:rsidRPr="009B4363" w:rsidRDefault="009B4363" w:rsidP="009B4363">
      <w:pPr>
        <w:rPr>
          <w:rFonts w:ascii="Trebuchet MS" w:hAnsi="Trebuchet MS"/>
          <w:sz w:val="20"/>
        </w:rPr>
        <w:sectPr w:rsidR="0011301A" w:rsidRPr="009B4363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3741" w:space="1657"/>
            <w:col w:w="4772"/>
          </w:cols>
        </w:sectPr>
      </w:pPr>
      <w:r>
        <w:pict w14:anchorId="4EE3A10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margin-left:60.1pt;margin-top:3.7pt;width:87.1pt;height:20pt;z-index:15729152;mso-position-horizontal-relative:page" filled="f" stroked="f">
            <v:textbox inset="0,0,0,0">
              <w:txbxContent>
                <w:p w14:paraId="2BF4428E" w14:textId="24F324A7" w:rsidR="0011301A" w:rsidRDefault="0011301A">
                  <w:pPr>
                    <w:spacing w:before="6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>
        <w:pict w14:anchorId="0DA5E9F5">
          <v:shape id="docshape3" o:spid="_x0000_s2054" style="position:absolute;margin-left:123.45pt;margin-top:.2pt;width:50.1pt;height:49.7pt;z-index:15730176;mso-position-horizontal-relative:page" coordorigin="2469,4" coordsize="1002,994" o:spt="100" adj="0,,0" path="m2649,788r-87,56l2506,899r-29,48l2469,981r6,13l2481,998r67,l2551,996r-63,l2497,959r32,-53l2582,847r67,-59xm2897,4r-20,13l2866,48r-3,35l2862,108r1,22l2865,155r3,25l2872,207r5,26l2883,262r6,27l2897,317r-7,28l2873,396r-28,69l2810,546r-41,87l2723,721r-49,85l2625,881r-49,60l2530,981r-42,15l2551,996r34,-25l2631,921r54,-74l2747,747r10,-3l2747,744r60,-109l2851,547r30,-71l2902,419r13,-46l2951,373r-23,-59l2936,262r-21,l2903,217r-8,-43l2891,133r-1,-36l2890,81r2,-26l2899,28r12,-18l2936,10,2923,5,2897,4xm3459,742r-28,l3420,752r,28l3431,790r28,l3465,785r-31,l3425,777r,-22l3434,747r31,l3459,742xm3465,747r-9,l3464,755r,22l3456,785r9,l3470,780r,-28l3465,747xm3451,750r-16,l3435,780r5,l3440,768r13,l3452,767r-3,-1l3455,764r-15,l3440,756r15,l3454,754r-3,-4xm3453,768r-7,l3448,771r1,3l3450,780r5,l3454,774r,-4l3453,768xm3455,756r-8,l3449,757r,6l3446,764r9,l3455,760r,-4xm2951,373r-36,l2970,483r57,75l3080,606r44,29l3051,649r-76,18l2898,688r-76,26l2747,744r10,l2822,723r82,-20l2990,685r86,-14l3162,660r76,l3222,653r69,-3l3449,650r-27,-14l3384,628r-207,l3153,614r-23,-14l3107,584r-22,-15l3035,517r-43,-62l2956,386r-5,-13xm3238,660r-76,l3229,691r66,22l3356,728r50,5l3427,731r16,-4l3454,720r2,-4l3428,716r-41,-4l3337,699r-56,-20l3238,660xm3459,709r-7,3l3441,716r15,l3459,709xm3449,650r-158,l3371,652r66,14l3464,698r3,-7l3470,688r,-7l3457,655r-8,-5xm3299,621r-27,l3242,623r-65,5l3384,628r-15,-4l3299,621xm2946,87r-6,31l2934,156r-8,48l2915,262r21,l2937,255r4,-56l2944,144r2,-57xm2936,10r-25,l2922,17r11,11l2941,45r5,24l2949,31r-8,-19l2936,1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02BBC3A" w14:textId="25AB7DBB" w:rsidR="0011301A" w:rsidRPr="009B4363" w:rsidRDefault="009B4363" w:rsidP="009B4363">
      <w:pPr>
        <w:pStyle w:val="Nadpis1"/>
        <w:spacing w:line="151" w:lineRule="exact"/>
        <w:sectPr w:rsidR="0011301A" w:rsidRPr="009B4363">
          <w:type w:val="continuous"/>
          <w:pgSz w:w="11910" w:h="16840"/>
          <w:pgMar w:top="1660" w:right="720" w:bottom="940" w:left="1020" w:header="649" w:footer="756" w:gutter="0"/>
          <w:cols w:num="4" w:space="708" w:equalWidth="0">
            <w:col w:w="1273" w:space="525"/>
            <w:col w:w="1566" w:space="3831"/>
            <w:col w:w="1301" w:space="384"/>
            <w:col w:w="1290"/>
          </w:cols>
        </w:sectPr>
      </w:pPr>
      <w:r>
        <w:pict w14:anchorId="5D2BD273">
          <v:shape id="docshape7" o:spid="_x0000_s2050" type="#_x0000_t202" style="position:absolute;margin-left:60.25pt;margin-top:4.85pt;width:438.4pt;height:8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11301A" w14:paraId="225017C9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1CBCF857" w14:textId="77777777" w:rsidR="0011301A" w:rsidRDefault="0011301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188FF035" w14:textId="77777777" w:rsidR="0011301A" w:rsidRDefault="0011301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64FEE97C" w14:textId="79492414" w:rsidR="0011301A" w:rsidRDefault="0011301A" w:rsidP="009B4363">
                        <w:pPr>
                          <w:pStyle w:val="TableParagraph"/>
                          <w:spacing w:line="205" w:lineRule="exact"/>
                          <w:ind w:right="-116"/>
                          <w:rPr>
                            <w:rFonts w:ascii="Trebuchet MS"/>
                            <w:sz w:val="18"/>
                          </w:rPr>
                        </w:pPr>
                      </w:p>
                    </w:tc>
                  </w:tr>
                  <w:tr w:rsidR="0011301A" w14:paraId="6A437F14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7C6A7096" w14:textId="0FB93CCB" w:rsidR="009B4363" w:rsidRDefault="009B4363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75AD3669" w14:textId="65805C8B" w:rsidR="0011301A" w:rsidRDefault="009B4363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10D436C" w14:textId="77777777" w:rsidR="0011301A" w:rsidRDefault="0011301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2028E09D" w14:textId="42624FFF" w:rsidR="009B4363" w:rsidRDefault="009B4363">
                        <w:pPr>
                          <w:pStyle w:val="TableParagraph"/>
                          <w:spacing w:before="131" w:line="370" w:lineRule="atLeast"/>
                          <w:ind w:right="16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44E041A7" w14:textId="4317FB2A" w:rsidR="0011301A" w:rsidRDefault="009B4363">
                        <w:pPr>
                          <w:pStyle w:val="TableParagraph"/>
                          <w:spacing w:before="131" w:line="370" w:lineRule="atLeast"/>
                          <w:ind w:right="1620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11301A" w14:paraId="355EBE95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3A6F132F" w14:textId="77777777" w:rsidR="0011301A" w:rsidRDefault="009B4363">
                        <w:pPr>
                          <w:pStyle w:val="TableParagraph"/>
                          <w:spacing w:before="37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3FC1A6" w14:textId="77777777" w:rsidR="0011301A" w:rsidRDefault="0011301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72F4D365" w14:textId="77777777" w:rsidR="0011301A" w:rsidRDefault="009B4363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0EC21B65" w14:textId="77777777" w:rsidR="0011301A" w:rsidRDefault="0011301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8E0DBB4" w14:textId="77777777" w:rsidR="0011301A" w:rsidRDefault="0011301A">
      <w:pPr>
        <w:pStyle w:val="Zkladntext"/>
        <w:rPr>
          <w:rFonts w:ascii="Trebuchet MS"/>
          <w:sz w:val="20"/>
        </w:rPr>
      </w:pPr>
    </w:p>
    <w:p w14:paraId="1559720B" w14:textId="77777777" w:rsidR="0011301A" w:rsidRDefault="0011301A">
      <w:pPr>
        <w:pStyle w:val="Zkladntext"/>
        <w:spacing w:before="5"/>
        <w:rPr>
          <w:rFonts w:ascii="Trebuchet MS"/>
          <w:sz w:val="21"/>
        </w:rPr>
      </w:pPr>
    </w:p>
    <w:p w14:paraId="2378C7D2" w14:textId="77777777" w:rsidR="0011301A" w:rsidRDefault="009B4363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6B968320" w14:textId="77777777" w:rsidR="0011301A" w:rsidRDefault="0011301A">
      <w:pPr>
        <w:pStyle w:val="Zkladntext"/>
        <w:spacing w:before="1"/>
        <w:rPr>
          <w:b/>
        </w:rPr>
      </w:pPr>
    </w:p>
    <w:p w14:paraId="0831598A" w14:textId="77777777" w:rsidR="0011301A" w:rsidRDefault="009B4363">
      <w:pPr>
        <w:pStyle w:val="Zkladntext"/>
        <w:spacing w:line="312" w:lineRule="auto"/>
        <w:ind w:left="112" w:right="126"/>
        <w:jc w:val="both"/>
      </w:pPr>
      <w:r>
        <w:rPr>
          <w:color w:val="808080"/>
        </w:rPr>
        <w:t>Předmětem projektu je posílení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infrastruktury CMS (Centrální místo služeb), a to jak z pohledu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výpočtového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výkonu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ukládání,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pohledu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výpočtového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výkonu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potřebného pro bezpečnostní technologie a zajištění zvýšení jejich propustnosti. Projekt se skládá 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technologií typu firewall, propustnosti mezi datovými centry, v rámci kterých je CMS provozováno,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zvýšení propustnosti diskových</w:t>
      </w:r>
      <w:r>
        <w:rPr>
          <w:color w:val="808080"/>
        </w:rPr>
        <w:t xml:space="preserve"> úložných prostor pro zpracování dat a povýšení výpočtového výkonu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serverů,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řeší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bezpečnostní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tak,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bylo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obsloužit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nárůst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komunikačního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jeho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zabezpečení.</w:t>
      </w:r>
    </w:p>
    <w:p w14:paraId="6844C0CC" w14:textId="77777777" w:rsidR="0011301A" w:rsidRDefault="0011301A">
      <w:pPr>
        <w:pStyle w:val="Zkladntext"/>
        <w:spacing w:before="4"/>
        <w:rPr>
          <w:sz w:val="32"/>
        </w:rPr>
      </w:pPr>
    </w:p>
    <w:p w14:paraId="30A53EC2" w14:textId="77777777" w:rsidR="0011301A" w:rsidRDefault="009B4363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4E655A7D" w14:textId="77777777" w:rsidR="0011301A" w:rsidRDefault="0011301A">
      <w:pPr>
        <w:pStyle w:val="Zkladntext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11301A" w14:paraId="55BA3F1F" w14:textId="77777777">
        <w:trPr>
          <w:trHeight w:val="1069"/>
        </w:trPr>
        <w:tc>
          <w:tcPr>
            <w:tcW w:w="2480" w:type="dxa"/>
            <w:shd w:val="clear" w:color="auto" w:fill="00AFEF"/>
          </w:tcPr>
          <w:p w14:paraId="214D483A" w14:textId="77777777" w:rsidR="0011301A" w:rsidRDefault="0011301A">
            <w:pPr>
              <w:pStyle w:val="TableParagraph"/>
              <w:spacing w:before="4"/>
              <w:rPr>
                <w:sz w:val="24"/>
              </w:rPr>
            </w:pPr>
          </w:p>
          <w:p w14:paraId="2CD8923E" w14:textId="77777777" w:rsidR="0011301A" w:rsidRDefault="009B4363">
            <w:pPr>
              <w:pStyle w:val="TableParagraph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0B6F1EB5" w14:textId="77777777" w:rsidR="0011301A" w:rsidRDefault="0011301A">
            <w:pPr>
              <w:pStyle w:val="TableParagraph"/>
              <w:spacing w:before="4"/>
              <w:rPr>
                <w:sz w:val="24"/>
              </w:rPr>
            </w:pPr>
          </w:p>
          <w:p w14:paraId="40F9B27D" w14:textId="77777777" w:rsidR="0011301A" w:rsidRDefault="009B4363">
            <w:pPr>
              <w:pStyle w:val="TableParagraph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464129BF" w14:textId="77777777" w:rsidR="0011301A" w:rsidRDefault="0011301A">
            <w:pPr>
              <w:pStyle w:val="TableParagraph"/>
              <w:spacing w:before="4"/>
              <w:rPr>
                <w:sz w:val="24"/>
              </w:rPr>
            </w:pPr>
          </w:p>
          <w:p w14:paraId="4CEB510A" w14:textId="77777777" w:rsidR="0011301A" w:rsidRDefault="009B4363">
            <w:pPr>
              <w:pStyle w:val="TableParagraph"/>
              <w:ind w:left="532" w:right="499"/>
              <w:rPr>
                <w:b/>
              </w:rPr>
            </w:pPr>
            <w:r>
              <w:rPr>
                <w:b/>
                <w:color w:val="FFFFFF"/>
              </w:rPr>
              <w:t>Cena za 1 MD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7A90BF80" w14:textId="77777777" w:rsidR="0011301A" w:rsidRDefault="0011301A">
            <w:pPr>
              <w:pStyle w:val="TableParagraph"/>
              <w:spacing w:before="4"/>
              <w:rPr>
                <w:sz w:val="24"/>
              </w:rPr>
            </w:pPr>
          </w:p>
          <w:p w14:paraId="1E0F8DA9" w14:textId="77777777" w:rsidR="0011301A" w:rsidRDefault="009B4363">
            <w:pPr>
              <w:pStyle w:val="TableParagraph"/>
              <w:ind w:left="520" w:right="504" w:firstLine="48"/>
              <w:rPr>
                <w:b/>
              </w:rPr>
            </w:pPr>
            <w:r>
              <w:rPr>
                <w:b/>
                <w:color w:val="FFFFFF"/>
              </w:rPr>
              <w:t>Cena celkem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11301A" w14:paraId="36443D77" w14:textId="77777777">
        <w:trPr>
          <w:trHeight w:val="678"/>
        </w:trPr>
        <w:tc>
          <w:tcPr>
            <w:tcW w:w="2480" w:type="dxa"/>
          </w:tcPr>
          <w:p w14:paraId="651460FA" w14:textId="77777777" w:rsidR="0011301A" w:rsidRDefault="009B4363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59D9330E" w14:textId="77777777" w:rsidR="0011301A" w:rsidRDefault="009B4363">
            <w:pPr>
              <w:pStyle w:val="TableParagraph"/>
              <w:spacing w:before="213"/>
              <w:ind w:left="1035" w:right="1024"/>
              <w:jc w:val="center"/>
            </w:pPr>
            <w:r>
              <w:rPr>
                <w:color w:val="808080"/>
              </w:rPr>
              <w:t>70</w:t>
            </w:r>
          </w:p>
        </w:tc>
        <w:tc>
          <w:tcPr>
            <w:tcW w:w="2480" w:type="dxa"/>
          </w:tcPr>
          <w:p w14:paraId="7C8890ED" w14:textId="77777777" w:rsidR="0011301A" w:rsidRDefault="009B4363">
            <w:pPr>
              <w:pStyle w:val="TableParagraph"/>
              <w:spacing w:before="213"/>
              <w:ind w:right="478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E2CC312" w14:textId="77777777" w:rsidR="0011301A" w:rsidRDefault="009B4363">
            <w:pPr>
              <w:pStyle w:val="TableParagraph"/>
              <w:spacing w:before="213"/>
              <w:ind w:right="551"/>
              <w:jc w:val="right"/>
            </w:pPr>
            <w:r>
              <w:rPr>
                <w:color w:val="696969"/>
              </w:rPr>
              <w:t>756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11301A" w14:paraId="54BB740A" w14:textId="77777777">
        <w:trPr>
          <w:trHeight w:val="681"/>
        </w:trPr>
        <w:tc>
          <w:tcPr>
            <w:tcW w:w="2480" w:type="dxa"/>
          </w:tcPr>
          <w:p w14:paraId="72F6D359" w14:textId="77777777" w:rsidR="0011301A" w:rsidRDefault="009B4363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0216E45D" w14:textId="77777777" w:rsidR="0011301A" w:rsidRDefault="009B4363">
            <w:pPr>
              <w:pStyle w:val="TableParagraph"/>
              <w:spacing w:before="213"/>
              <w:ind w:left="1035" w:right="1024"/>
              <w:jc w:val="center"/>
            </w:pPr>
            <w:r>
              <w:rPr>
                <w:color w:val="808080"/>
              </w:rPr>
              <w:t>35</w:t>
            </w:r>
          </w:p>
        </w:tc>
        <w:tc>
          <w:tcPr>
            <w:tcW w:w="2480" w:type="dxa"/>
          </w:tcPr>
          <w:p w14:paraId="43436DF8" w14:textId="77777777" w:rsidR="0011301A" w:rsidRDefault="009B4363">
            <w:pPr>
              <w:pStyle w:val="TableParagraph"/>
              <w:spacing w:before="213"/>
              <w:ind w:right="478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CDEA70E" w14:textId="77777777" w:rsidR="0011301A" w:rsidRDefault="009B4363">
            <w:pPr>
              <w:pStyle w:val="TableParagraph"/>
              <w:spacing w:before="213"/>
              <w:ind w:right="551"/>
              <w:jc w:val="right"/>
            </w:pPr>
            <w:r>
              <w:rPr>
                <w:color w:val="696969"/>
              </w:rPr>
              <w:t>448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11301A" w14:paraId="03D11CB8" w14:textId="77777777">
        <w:trPr>
          <w:trHeight w:val="679"/>
        </w:trPr>
        <w:tc>
          <w:tcPr>
            <w:tcW w:w="2480" w:type="dxa"/>
          </w:tcPr>
          <w:p w14:paraId="365F8710" w14:textId="77777777" w:rsidR="0011301A" w:rsidRDefault="009B4363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Analytik</w:t>
            </w:r>
          </w:p>
        </w:tc>
        <w:tc>
          <w:tcPr>
            <w:tcW w:w="2480" w:type="dxa"/>
          </w:tcPr>
          <w:p w14:paraId="09CD4C14" w14:textId="77777777" w:rsidR="0011301A" w:rsidRDefault="009B4363">
            <w:pPr>
              <w:pStyle w:val="TableParagraph"/>
              <w:spacing w:before="213"/>
              <w:ind w:left="1035" w:right="1024"/>
              <w:jc w:val="center"/>
            </w:pPr>
            <w:r>
              <w:rPr>
                <w:color w:val="808080"/>
              </w:rPr>
              <w:t>60</w:t>
            </w:r>
          </w:p>
        </w:tc>
        <w:tc>
          <w:tcPr>
            <w:tcW w:w="2480" w:type="dxa"/>
          </w:tcPr>
          <w:p w14:paraId="23EC57E2" w14:textId="77777777" w:rsidR="0011301A" w:rsidRDefault="009B4363">
            <w:pPr>
              <w:pStyle w:val="TableParagraph"/>
              <w:spacing w:before="213"/>
              <w:ind w:right="478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3CF450EB" w14:textId="77777777" w:rsidR="0011301A" w:rsidRDefault="009B4363">
            <w:pPr>
              <w:pStyle w:val="TableParagraph"/>
              <w:spacing w:before="213"/>
              <w:ind w:right="551"/>
              <w:jc w:val="right"/>
            </w:pPr>
            <w:r>
              <w:rPr>
                <w:color w:val="696969"/>
              </w:rPr>
              <w:t>612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11301A" w14:paraId="4B17ADAF" w14:textId="77777777">
        <w:trPr>
          <w:trHeight w:val="681"/>
        </w:trPr>
        <w:tc>
          <w:tcPr>
            <w:tcW w:w="2480" w:type="dxa"/>
          </w:tcPr>
          <w:p w14:paraId="08476E0D" w14:textId="77777777" w:rsidR="0011301A" w:rsidRDefault="009B4363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3755ACD5" w14:textId="77777777" w:rsidR="0011301A" w:rsidRDefault="009B4363">
            <w:pPr>
              <w:pStyle w:val="TableParagraph"/>
              <w:spacing w:before="213"/>
              <w:ind w:left="1038" w:right="1024"/>
              <w:jc w:val="center"/>
            </w:pPr>
            <w:r>
              <w:rPr>
                <w:color w:val="808080"/>
              </w:rPr>
              <w:t>145</w:t>
            </w:r>
          </w:p>
        </w:tc>
        <w:tc>
          <w:tcPr>
            <w:tcW w:w="2480" w:type="dxa"/>
          </w:tcPr>
          <w:p w14:paraId="6CD4457D" w14:textId="77777777" w:rsidR="0011301A" w:rsidRDefault="009B4363">
            <w:pPr>
              <w:pStyle w:val="TableParagraph"/>
              <w:spacing w:before="213"/>
              <w:ind w:right="478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67AABA5" w14:textId="77777777" w:rsidR="0011301A" w:rsidRDefault="009B4363">
            <w:pPr>
              <w:pStyle w:val="TableParagraph"/>
              <w:spacing w:before="213"/>
              <w:ind w:right="551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566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11301A" w14:paraId="31E286E3" w14:textId="77777777">
        <w:trPr>
          <w:trHeight w:val="678"/>
        </w:trPr>
        <w:tc>
          <w:tcPr>
            <w:tcW w:w="2480" w:type="dxa"/>
          </w:tcPr>
          <w:p w14:paraId="666EFD1F" w14:textId="77777777" w:rsidR="0011301A" w:rsidRDefault="009B4363">
            <w:pPr>
              <w:pStyle w:val="TableParagraph"/>
              <w:spacing w:before="86"/>
              <w:ind w:left="72" w:right="971"/>
              <w:rPr>
                <w:b/>
              </w:rPr>
            </w:pPr>
            <w:r>
              <w:rPr>
                <w:b/>
                <w:color w:val="808080"/>
              </w:rPr>
              <w:t>Celková cena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4960" w:type="dxa"/>
            <w:gridSpan w:val="2"/>
          </w:tcPr>
          <w:p w14:paraId="4AF17357" w14:textId="77777777" w:rsidR="0011301A" w:rsidRDefault="00113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2BE2ABB8" w14:textId="77777777" w:rsidR="0011301A" w:rsidRDefault="009B4363">
            <w:pPr>
              <w:pStyle w:val="TableParagraph"/>
              <w:spacing w:before="213"/>
              <w:ind w:right="520"/>
              <w:jc w:val="right"/>
              <w:rPr>
                <w:b/>
              </w:rPr>
            </w:pPr>
            <w:r>
              <w:rPr>
                <w:b/>
                <w:color w:val="696969"/>
              </w:rPr>
              <w:t>3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382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000,00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5A5D9286" w14:textId="77777777" w:rsidR="0011301A" w:rsidRDefault="0011301A">
      <w:pPr>
        <w:pStyle w:val="Zkladntext"/>
        <w:spacing w:before="1"/>
        <w:rPr>
          <w:sz w:val="21"/>
        </w:rPr>
      </w:pPr>
    </w:p>
    <w:p w14:paraId="52CAF346" w14:textId="77777777" w:rsidR="0011301A" w:rsidRDefault="009B4363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to za předpokladu, že nebude překročena celková cena za Předmět plnění dle čl. 2 odst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11301A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263A" w14:textId="77777777" w:rsidR="00000000" w:rsidRDefault="009B4363">
      <w:r>
        <w:separator/>
      </w:r>
    </w:p>
  </w:endnote>
  <w:endnote w:type="continuationSeparator" w:id="0">
    <w:p w14:paraId="443F68BC" w14:textId="77777777" w:rsidR="00000000" w:rsidRDefault="009B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742E" w14:textId="77777777" w:rsidR="0011301A" w:rsidRDefault="009B4363">
    <w:pPr>
      <w:pStyle w:val="Zkladntext"/>
      <w:spacing w:line="14" w:lineRule="auto"/>
      <w:rPr>
        <w:sz w:val="20"/>
      </w:rPr>
    </w:pPr>
    <w:r>
      <w:pict w14:anchorId="16F0B8F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14333CF1" w14:textId="77777777" w:rsidR="0011301A" w:rsidRDefault="009B4363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68AE" w14:textId="77777777" w:rsidR="00000000" w:rsidRDefault="009B4363">
      <w:r>
        <w:separator/>
      </w:r>
    </w:p>
  </w:footnote>
  <w:footnote w:type="continuationSeparator" w:id="0">
    <w:p w14:paraId="507E52C6" w14:textId="77777777" w:rsidR="00000000" w:rsidRDefault="009B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947D" w14:textId="77777777" w:rsidR="0011301A" w:rsidRDefault="009B436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7B8891" wp14:editId="64331670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27E"/>
    <w:multiLevelType w:val="multilevel"/>
    <w:tmpl w:val="4D5879FE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36201F1"/>
    <w:multiLevelType w:val="multilevel"/>
    <w:tmpl w:val="493AA096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34637BE7"/>
    <w:multiLevelType w:val="multilevel"/>
    <w:tmpl w:val="39F4CDCA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4562726F"/>
    <w:multiLevelType w:val="hybridMultilevel"/>
    <w:tmpl w:val="DFB6D362"/>
    <w:lvl w:ilvl="0" w:tplc="ECB22954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04A8BFA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6C1E501C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D5D84B2E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7BA613B2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1B8AE8DE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425ADF62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724C5F9C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3BA6CFA6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4" w15:restartNumberingAfterBreak="0">
    <w:nsid w:val="5FB03A67"/>
    <w:multiLevelType w:val="multilevel"/>
    <w:tmpl w:val="6592F754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01A"/>
    <w:rsid w:val="0011301A"/>
    <w:rsid w:val="009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5D269FA"/>
  <w15:docId w15:val="{8C63779C-6D7A-48F4-B103-DC3C1D76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2022-03-18T15:33:00Z</dcterms:created>
  <dcterms:modified xsi:type="dcterms:W3CDTF">2022-03-18T15:35:00Z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2022-03-18T00:00:00Z</vt:filetime>
  </property>
</Properties>
</file>