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7E4A5" w14:textId="039A137B" w:rsidR="00363187" w:rsidRDefault="00363187" w:rsidP="00363187">
      <w:pPr>
        <w:pStyle w:val="Nadpis5"/>
        <w:tabs>
          <w:tab w:val="right" w:pos="7573"/>
        </w:tabs>
        <w:spacing w:before="120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 w:rsidR="00A776FF">
        <w:rPr>
          <w:rFonts w:ascii="Arial" w:hAnsi="Arial" w:cs="Arial"/>
          <w:sz w:val="22"/>
          <w:szCs w:val="22"/>
          <w:lang w:eastAsia="en-US"/>
        </w:rPr>
        <w:t>Č</w:t>
      </w:r>
      <w:r w:rsidR="00123C62">
        <w:rPr>
          <w:rFonts w:ascii="Arial" w:hAnsi="Arial" w:cs="Arial"/>
          <w:sz w:val="22"/>
          <w:szCs w:val="22"/>
          <w:lang w:eastAsia="en-US"/>
        </w:rPr>
        <w:t>.j.: 25313/2021-UVCR-31</w:t>
      </w:r>
      <w:r w:rsidR="00A776FF">
        <w:rPr>
          <w:rFonts w:ascii="Arial" w:hAnsi="Arial" w:cs="Arial"/>
          <w:sz w:val="22"/>
          <w:szCs w:val="22"/>
          <w:lang w:eastAsia="en-US"/>
        </w:rPr>
        <w:br/>
      </w:r>
      <w:r w:rsidR="00A776FF">
        <w:rPr>
          <w:rFonts w:ascii="Arial" w:hAnsi="Arial" w:cs="Arial"/>
          <w:sz w:val="22"/>
          <w:szCs w:val="22"/>
        </w:rPr>
        <w:t xml:space="preserve">Evidenční číslo: </w:t>
      </w:r>
      <w:r w:rsidR="00A776FF" w:rsidRPr="003A5B9C">
        <w:rPr>
          <w:rFonts w:ascii="Arial" w:hAnsi="Arial" w:cs="Arial"/>
          <w:sz w:val="22"/>
          <w:szCs w:val="22"/>
          <w:lang w:eastAsia="en-US"/>
        </w:rPr>
        <w:t>22/012-1</w:t>
      </w:r>
    </w:p>
    <w:p w14:paraId="513B89F2" w14:textId="77777777" w:rsidR="00363187" w:rsidRPr="004E269B" w:rsidRDefault="00363187" w:rsidP="00363187"/>
    <w:p w14:paraId="7427FA6D" w14:textId="77777777" w:rsidR="00363187" w:rsidRPr="00363187" w:rsidRDefault="008B3860" w:rsidP="00363187">
      <w:pPr>
        <w:keepNext/>
        <w:overflowPunct/>
        <w:autoSpaceDE/>
        <w:autoSpaceDN/>
        <w:adjustRightInd/>
        <w:spacing w:before="240"/>
        <w:jc w:val="center"/>
        <w:textAlignment w:val="auto"/>
        <w:outlineLvl w:val="0"/>
        <w:rPr>
          <w:rFonts w:ascii="Arial" w:hAnsi="Arial" w:cs="Arial"/>
          <w:b/>
          <w:bCs/>
          <w:kern w:val="32"/>
          <w:sz w:val="24"/>
          <w:szCs w:val="24"/>
          <w:lang w:eastAsia="x-none"/>
        </w:rPr>
      </w:pPr>
      <w:r>
        <w:rPr>
          <w:rFonts w:ascii="Arial" w:hAnsi="Arial" w:cs="Arial"/>
          <w:b/>
          <w:bCs/>
          <w:kern w:val="32"/>
          <w:sz w:val="24"/>
          <w:szCs w:val="24"/>
          <w:lang w:eastAsia="x-none"/>
        </w:rPr>
        <w:t>DODATEK č</w:t>
      </w:r>
      <w:r w:rsidR="00363187" w:rsidRPr="00363187">
        <w:rPr>
          <w:rFonts w:ascii="Arial" w:hAnsi="Arial" w:cs="Arial"/>
          <w:b/>
          <w:bCs/>
          <w:kern w:val="32"/>
          <w:sz w:val="24"/>
          <w:szCs w:val="24"/>
          <w:lang w:eastAsia="x-none"/>
        </w:rPr>
        <w:t xml:space="preserve">. </w:t>
      </w:r>
      <w:r>
        <w:rPr>
          <w:rFonts w:ascii="Arial" w:hAnsi="Arial" w:cs="Arial"/>
          <w:b/>
          <w:bCs/>
          <w:kern w:val="32"/>
          <w:sz w:val="24"/>
          <w:szCs w:val="24"/>
          <w:lang w:eastAsia="x-none"/>
        </w:rPr>
        <w:t>1</w:t>
      </w:r>
    </w:p>
    <w:p w14:paraId="3CBF2EEB" w14:textId="77777777" w:rsidR="00363187" w:rsidRDefault="00363187" w:rsidP="00363187">
      <w:pPr>
        <w:keepNext/>
        <w:overflowPunct/>
        <w:autoSpaceDE/>
        <w:autoSpaceDN/>
        <w:adjustRightInd/>
        <w:spacing w:after="60"/>
        <w:jc w:val="center"/>
        <w:textAlignment w:val="auto"/>
        <w:outlineLvl w:val="0"/>
        <w:rPr>
          <w:rFonts w:ascii="Arial" w:hAnsi="Arial" w:cs="Arial"/>
          <w:b/>
          <w:bCs/>
          <w:kern w:val="32"/>
          <w:sz w:val="24"/>
          <w:szCs w:val="24"/>
          <w:lang w:eastAsia="x-none"/>
        </w:rPr>
      </w:pPr>
      <w:r w:rsidRPr="00363187">
        <w:rPr>
          <w:rFonts w:ascii="Arial" w:hAnsi="Arial" w:cs="Arial"/>
          <w:b/>
          <w:bCs/>
          <w:kern w:val="32"/>
          <w:sz w:val="24"/>
          <w:szCs w:val="24"/>
          <w:lang w:eastAsia="x-none"/>
        </w:rPr>
        <w:t xml:space="preserve">ke Smlouvě </w:t>
      </w:r>
      <w:r>
        <w:rPr>
          <w:rFonts w:ascii="Arial" w:hAnsi="Arial" w:cs="Arial"/>
          <w:b/>
          <w:bCs/>
          <w:kern w:val="32"/>
          <w:sz w:val="24"/>
          <w:szCs w:val="24"/>
          <w:lang w:eastAsia="x-none"/>
        </w:rPr>
        <w:t>„Výměna UPS POWER WARE 100 kVA na Lichtenštejnském paláci“</w:t>
      </w:r>
    </w:p>
    <w:p w14:paraId="0D77C903" w14:textId="77777777" w:rsidR="00363187" w:rsidRDefault="00363187" w:rsidP="00363187">
      <w:pPr>
        <w:keepNext/>
        <w:overflowPunct/>
        <w:autoSpaceDE/>
        <w:autoSpaceDN/>
        <w:adjustRightInd/>
        <w:spacing w:after="60"/>
        <w:jc w:val="center"/>
        <w:textAlignment w:val="auto"/>
        <w:outlineLvl w:val="0"/>
        <w:rPr>
          <w:rFonts w:ascii="Arial" w:hAnsi="Arial" w:cs="Arial"/>
          <w:b/>
          <w:bCs/>
          <w:kern w:val="32"/>
          <w:sz w:val="24"/>
          <w:szCs w:val="24"/>
          <w:lang w:eastAsia="x-none"/>
        </w:rPr>
      </w:pPr>
    </w:p>
    <w:p w14:paraId="4767312F" w14:textId="77777777" w:rsidR="00363187" w:rsidRDefault="00363187" w:rsidP="00363187">
      <w:pPr>
        <w:keepNext/>
        <w:overflowPunct/>
        <w:autoSpaceDE/>
        <w:autoSpaceDN/>
        <w:adjustRightInd/>
        <w:spacing w:after="60"/>
        <w:jc w:val="center"/>
        <w:textAlignment w:val="auto"/>
        <w:outlineLvl w:val="0"/>
        <w:rPr>
          <w:rFonts w:ascii="Arial" w:hAnsi="Arial" w:cs="Arial"/>
          <w:b/>
          <w:bCs/>
          <w:kern w:val="32"/>
          <w:sz w:val="22"/>
          <w:szCs w:val="22"/>
          <w:lang w:eastAsia="x-none"/>
        </w:rPr>
      </w:pPr>
      <w:r w:rsidRPr="00363187">
        <w:rPr>
          <w:rFonts w:ascii="Arial" w:hAnsi="Arial" w:cs="Arial"/>
          <w:b/>
          <w:bCs/>
          <w:kern w:val="32"/>
          <w:sz w:val="22"/>
          <w:szCs w:val="22"/>
          <w:lang w:eastAsia="x-none"/>
        </w:rPr>
        <w:t xml:space="preserve">uzavřené </w:t>
      </w:r>
      <w:r>
        <w:rPr>
          <w:rFonts w:ascii="Arial" w:hAnsi="Arial" w:cs="Arial"/>
          <w:b/>
          <w:bCs/>
          <w:kern w:val="32"/>
          <w:sz w:val="22"/>
          <w:szCs w:val="22"/>
          <w:lang w:eastAsia="x-none"/>
        </w:rPr>
        <w:t>podle ustanovení § 1746 odst. 2 zákona č. 89/2012 Sb., občanský zákoník, ve znění pozdějších předpisů (dále jen „občanský zákoník“)</w:t>
      </w:r>
    </w:p>
    <w:p w14:paraId="5CD6C1A6" w14:textId="77777777" w:rsidR="00937364" w:rsidRPr="00363187" w:rsidRDefault="00937364" w:rsidP="00363187">
      <w:pPr>
        <w:keepNext/>
        <w:overflowPunct/>
        <w:autoSpaceDE/>
        <w:autoSpaceDN/>
        <w:adjustRightInd/>
        <w:spacing w:after="60"/>
        <w:jc w:val="center"/>
        <w:textAlignment w:val="auto"/>
        <w:outlineLvl w:val="0"/>
        <w:rPr>
          <w:rFonts w:ascii="Arial" w:hAnsi="Arial" w:cs="Arial"/>
          <w:b/>
          <w:bCs/>
          <w:kern w:val="32"/>
          <w:sz w:val="22"/>
          <w:szCs w:val="22"/>
          <w:lang w:eastAsia="x-none"/>
        </w:rPr>
      </w:pPr>
    </w:p>
    <w:p w14:paraId="35CFD486" w14:textId="77777777" w:rsidR="00CC085C" w:rsidRDefault="00CC085C"/>
    <w:p w14:paraId="0118DCA5" w14:textId="77777777" w:rsidR="00363187" w:rsidRDefault="00363187"/>
    <w:p w14:paraId="31D54FC1" w14:textId="77777777" w:rsidR="00363187" w:rsidRPr="00363187" w:rsidRDefault="00363187" w:rsidP="00363187">
      <w:pPr>
        <w:tabs>
          <w:tab w:val="left" w:pos="0"/>
          <w:tab w:val="left" w:pos="2268"/>
        </w:tabs>
        <w:overflowPunct/>
        <w:autoSpaceDE/>
        <w:autoSpaceDN/>
        <w:adjustRightInd/>
        <w:spacing w:after="240"/>
        <w:jc w:val="both"/>
        <w:textAlignment w:val="auto"/>
        <w:rPr>
          <w:rFonts w:ascii="Arial" w:eastAsiaTheme="minorHAnsi" w:hAnsi="Arial" w:cs="Arial"/>
          <w:b/>
          <w:sz w:val="22"/>
          <w:szCs w:val="22"/>
        </w:rPr>
      </w:pPr>
      <w:r w:rsidRPr="00363187">
        <w:rPr>
          <w:rFonts w:ascii="Arial" w:eastAsiaTheme="minorHAnsi" w:hAnsi="Arial" w:cs="Arial"/>
          <w:b/>
          <w:sz w:val="22"/>
          <w:szCs w:val="22"/>
        </w:rPr>
        <w:t>Česká republika – Úřad vlády České republiky</w:t>
      </w:r>
    </w:p>
    <w:p w14:paraId="5F61603A" w14:textId="77777777" w:rsidR="00363187" w:rsidRPr="00363187" w:rsidRDefault="00363187" w:rsidP="00363187">
      <w:pPr>
        <w:tabs>
          <w:tab w:val="left" w:pos="0"/>
        </w:tabs>
        <w:overflowPunct/>
        <w:autoSpaceDE/>
        <w:autoSpaceDN/>
        <w:adjustRightInd/>
        <w:spacing w:after="120"/>
        <w:ind w:left="2127" w:hanging="2127"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</w:rPr>
      </w:pPr>
      <w:r w:rsidRPr="00363187">
        <w:rPr>
          <w:rFonts w:ascii="Arial" w:eastAsiaTheme="minorHAnsi" w:hAnsi="Arial" w:cs="Arial"/>
          <w:sz w:val="22"/>
          <w:szCs w:val="22"/>
        </w:rPr>
        <w:t>kterou zastupuje:</w:t>
      </w:r>
      <w:r w:rsidRPr="00363187">
        <w:rPr>
          <w:rFonts w:ascii="Arial" w:eastAsiaTheme="minorHAnsi" w:hAnsi="Arial" w:cs="Arial"/>
          <w:sz w:val="22"/>
          <w:szCs w:val="22"/>
        </w:rPr>
        <w:tab/>
        <w:t>Ing. Ivana Hošťálková, ředitelka Odboru technického a provozního,</w:t>
      </w:r>
      <w:r w:rsidRPr="00363187">
        <w:rPr>
          <w:rFonts w:ascii="Arial" w:eastAsiaTheme="minorHAnsi" w:hAnsi="Arial" w:cs="Arial"/>
          <w:sz w:val="22"/>
          <w:szCs w:val="22"/>
        </w:rPr>
        <w:br/>
        <w:t>na základě vnitřního předpisu</w:t>
      </w:r>
    </w:p>
    <w:p w14:paraId="35B5707E" w14:textId="77777777" w:rsidR="00363187" w:rsidRPr="00363187" w:rsidRDefault="00363187" w:rsidP="00363187">
      <w:pPr>
        <w:tabs>
          <w:tab w:val="left" w:pos="0"/>
          <w:tab w:val="left" w:pos="2127"/>
        </w:tabs>
        <w:overflowPunct/>
        <w:autoSpaceDE/>
        <w:autoSpaceDN/>
        <w:adjustRightInd/>
        <w:spacing w:after="120"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</w:rPr>
      </w:pPr>
      <w:r w:rsidRPr="00363187">
        <w:rPr>
          <w:rFonts w:ascii="Arial" w:eastAsiaTheme="minorHAnsi" w:hAnsi="Arial" w:cs="Arial"/>
          <w:sz w:val="22"/>
          <w:szCs w:val="22"/>
        </w:rPr>
        <w:t>se sídlem:</w:t>
      </w:r>
      <w:r w:rsidRPr="00363187">
        <w:rPr>
          <w:rFonts w:ascii="Arial" w:eastAsiaTheme="minorHAnsi" w:hAnsi="Arial" w:cs="Arial"/>
          <w:sz w:val="22"/>
          <w:szCs w:val="22"/>
        </w:rPr>
        <w:tab/>
        <w:t>nábřeží Edvarda Beneše 128/4, Praha 1- Malá Strana, PSČ 118 01</w:t>
      </w:r>
    </w:p>
    <w:p w14:paraId="0CA964A6" w14:textId="77777777" w:rsidR="00363187" w:rsidRPr="00363187" w:rsidRDefault="00363187" w:rsidP="00363187">
      <w:pPr>
        <w:tabs>
          <w:tab w:val="left" w:pos="0"/>
          <w:tab w:val="left" w:pos="2127"/>
        </w:tabs>
        <w:overflowPunct/>
        <w:autoSpaceDE/>
        <w:autoSpaceDN/>
        <w:adjustRightInd/>
        <w:spacing w:after="120"/>
        <w:contextualSpacing/>
        <w:jc w:val="both"/>
        <w:textAlignment w:val="auto"/>
        <w:rPr>
          <w:rFonts w:ascii="Arial" w:eastAsiaTheme="minorHAnsi" w:hAnsi="Arial" w:cs="Arial"/>
          <w:snapToGrid w:val="0"/>
          <w:sz w:val="22"/>
          <w:szCs w:val="22"/>
        </w:rPr>
      </w:pPr>
      <w:r w:rsidRPr="00363187">
        <w:rPr>
          <w:rFonts w:ascii="Arial" w:eastAsiaTheme="minorHAnsi" w:hAnsi="Arial" w:cs="Arial"/>
          <w:sz w:val="22"/>
          <w:szCs w:val="22"/>
        </w:rPr>
        <w:t>IČO:</w:t>
      </w:r>
      <w:r w:rsidRPr="00363187">
        <w:rPr>
          <w:rFonts w:ascii="Arial" w:eastAsiaTheme="minorHAnsi" w:hAnsi="Arial" w:cs="Arial"/>
          <w:sz w:val="22"/>
          <w:szCs w:val="22"/>
        </w:rPr>
        <w:tab/>
        <w:t>00006599</w:t>
      </w:r>
    </w:p>
    <w:p w14:paraId="5986E3BC" w14:textId="77777777" w:rsidR="00363187" w:rsidRPr="00363187" w:rsidRDefault="00363187" w:rsidP="00363187">
      <w:pPr>
        <w:tabs>
          <w:tab w:val="left" w:pos="0"/>
          <w:tab w:val="left" w:pos="2127"/>
        </w:tabs>
        <w:overflowPunct/>
        <w:autoSpaceDE/>
        <w:autoSpaceDN/>
        <w:adjustRightInd/>
        <w:spacing w:after="120"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</w:rPr>
      </w:pPr>
      <w:r w:rsidRPr="00363187">
        <w:rPr>
          <w:rFonts w:ascii="Arial" w:eastAsiaTheme="minorHAnsi" w:hAnsi="Arial" w:cs="Arial"/>
          <w:snapToGrid w:val="0"/>
          <w:sz w:val="22"/>
          <w:szCs w:val="22"/>
        </w:rPr>
        <w:t>DIČ:</w:t>
      </w:r>
      <w:r w:rsidRPr="00363187">
        <w:rPr>
          <w:rFonts w:ascii="Arial" w:eastAsiaTheme="minorHAnsi" w:hAnsi="Arial" w:cs="Arial"/>
          <w:snapToGrid w:val="0"/>
          <w:sz w:val="22"/>
          <w:szCs w:val="22"/>
        </w:rPr>
        <w:tab/>
        <w:t>CZ00006599</w:t>
      </w:r>
    </w:p>
    <w:p w14:paraId="26DB7C50" w14:textId="77777777" w:rsidR="00363187" w:rsidRPr="00363187" w:rsidRDefault="00363187" w:rsidP="00363187">
      <w:pPr>
        <w:tabs>
          <w:tab w:val="left" w:pos="0"/>
          <w:tab w:val="left" w:pos="2127"/>
        </w:tabs>
        <w:overflowPunct/>
        <w:autoSpaceDE/>
        <w:autoSpaceDN/>
        <w:adjustRightInd/>
        <w:jc w:val="both"/>
        <w:textAlignment w:val="auto"/>
        <w:rPr>
          <w:rFonts w:ascii="Arial" w:eastAsiaTheme="minorHAnsi" w:hAnsi="Arial" w:cs="Arial"/>
          <w:sz w:val="22"/>
          <w:szCs w:val="22"/>
        </w:rPr>
      </w:pPr>
      <w:r w:rsidRPr="00363187">
        <w:rPr>
          <w:rFonts w:ascii="Arial" w:eastAsiaTheme="minorHAnsi" w:hAnsi="Arial" w:cs="Arial"/>
          <w:sz w:val="22"/>
          <w:szCs w:val="22"/>
        </w:rPr>
        <w:t>bankovní spojení:</w:t>
      </w:r>
      <w:r w:rsidRPr="00363187">
        <w:rPr>
          <w:rFonts w:ascii="Arial" w:eastAsiaTheme="minorHAnsi" w:hAnsi="Arial" w:cs="Arial"/>
          <w:sz w:val="22"/>
          <w:szCs w:val="22"/>
        </w:rPr>
        <w:tab/>
        <w:t>ČNB Praha, účet č.: 4320001/0710</w:t>
      </w:r>
    </w:p>
    <w:p w14:paraId="4D3CDACF" w14:textId="4011DC75" w:rsidR="00363187" w:rsidRPr="00363187" w:rsidRDefault="00363187" w:rsidP="00363187">
      <w:pPr>
        <w:overflowPunct/>
        <w:autoSpaceDE/>
        <w:autoSpaceDN/>
        <w:adjustRightInd/>
        <w:spacing w:after="240"/>
        <w:ind w:left="2127" w:hanging="2127"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363187">
        <w:rPr>
          <w:rFonts w:ascii="Arial" w:eastAsiaTheme="minorHAnsi" w:hAnsi="Arial" w:cs="Arial"/>
          <w:sz w:val="22"/>
          <w:szCs w:val="22"/>
          <w:lang w:eastAsia="en-US"/>
        </w:rPr>
        <w:t>kontaktní osoba:</w:t>
      </w:r>
      <w:r w:rsidRPr="00363187"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Petr Krpejš, e-mail: </w:t>
      </w:r>
      <w:r w:rsidR="00D91265">
        <w:rPr>
          <w:rFonts w:ascii="Arial" w:eastAsiaTheme="minorHAnsi" w:hAnsi="Arial" w:cs="Arial"/>
          <w:sz w:val="22"/>
          <w:szCs w:val="22"/>
          <w:lang w:eastAsia="en-US"/>
        </w:rPr>
        <w:t>XXXXXXXX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, tel.: </w:t>
      </w:r>
      <w:r w:rsidR="00D91265">
        <w:rPr>
          <w:rFonts w:ascii="Arial" w:eastAsiaTheme="minorHAnsi" w:hAnsi="Arial" w:cs="Arial"/>
          <w:sz w:val="22"/>
          <w:szCs w:val="22"/>
          <w:lang w:eastAsia="en-US"/>
        </w:rPr>
        <w:t>XXXXXXXXXX</w:t>
      </w:r>
    </w:p>
    <w:p w14:paraId="32A3178F" w14:textId="77777777" w:rsidR="00363187" w:rsidRPr="00363187" w:rsidRDefault="00363187" w:rsidP="00363187">
      <w:pPr>
        <w:tabs>
          <w:tab w:val="left" w:pos="0"/>
          <w:tab w:val="left" w:pos="2127"/>
        </w:tabs>
        <w:overflowPunct/>
        <w:autoSpaceDE/>
        <w:autoSpaceDN/>
        <w:adjustRightInd/>
        <w:spacing w:after="120"/>
        <w:jc w:val="both"/>
        <w:textAlignment w:val="auto"/>
        <w:rPr>
          <w:rFonts w:ascii="Arial" w:eastAsiaTheme="minorHAnsi" w:hAnsi="Arial" w:cs="Arial"/>
          <w:sz w:val="22"/>
          <w:szCs w:val="22"/>
        </w:rPr>
      </w:pPr>
    </w:p>
    <w:p w14:paraId="35CB930E" w14:textId="77777777" w:rsidR="00363187" w:rsidRPr="00363187" w:rsidRDefault="00363187" w:rsidP="00363187">
      <w:pPr>
        <w:overflowPunct/>
        <w:autoSpaceDE/>
        <w:autoSpaceDN/>
        <w:adjustRightInd/>
        <w:spacing w:after="240"/>
        <w:jc w:val="both"/>
        <w:textAlignment w:val="auto"/>
        <w:rPr>
          <w:rFonts w:ascii="Arial" w:eastAsiaTheme="minorHAnsi" w:hAnsi="Arial" w:cs="Arial"/>
          <w:sz w:val="22"/>
          <w:szCs w:val="22"/>
        </w:rPr>
      </w:pPr>
      <w:r w:rsidRPr="00363187">
        <w:rPr>
          <w:rFonts w:ascii="Arial" w:eastAsiaTheme="minorHAnsi" w:hAnsi="Arial" w:cs="Arial"/>
          <w:sz w:val="22"/>
          <w:szCs w:val="22"/>
        </w:rPr>
        <w:t>(dále jen „</w:t>
      </w:r>
      <w:r w:rsidRPr="00363187">
        <w:rPr>
          <w:rFonts w:ascii="Arial" w:eastAsiaTheme="minorHAnsi" w:hAnsi="Arial" w:cs="Arial"/>
          <w:b/>
          <w:sz w:val="22"/>
          <w:szCs w:val="22"/>
        </w:rPr>
        <w:t>objednatel</w:t>
      </w:r>
      <w:r w:rsidRPr="00363187">
        <w:rPr>
          <w:rFonts w:ascii="Arial" w:eastAsiaTheme="minorHAnsi" w:hAnsi="Arial" w:cs="Arial"/>
          <w:sz w:val="22"/>
          <w:szCs w:val="22"/>
        </w:rPr>
        <w:t>“)</w:t>
      </w:r>
    </w:p>
    <w:p w14:paraId="5DD54C36" w14:textId="77777777" w:rsidR="00363187" w:rsidRPr="00363187" w:rsidRDefault="00363187" w:rsidP="00363187">
      <w:pPr>
        <w:overflowPunct/>
        <w:autoSpaceDE/>
        <w:autoSpaceDN/>
        <w:adjustRightInd/>
        <w:spacing w:after="240"/>
        <w:jc w:val="both"/>
        <w:textAlignment w:val="auto"/>
        <w:rPr>
          <w:rFonts w:ascii="Arial" w:eastAsiaTheme="minorHAnsi" w:hAnsi="Arial" w:cs="Arial"/>
          <w:sz w:val="22"/>
          <w:szCs w:val="22"/>
        </w:rPr>
      </w:pPr>
      <w:r w:rsidRPr="00363187">
        <w:rPr>
          <w:rFonts w:ascii="Arial" w:eastAsiaTheme="minorHAnsi" w:hAnsi="Arial" w:cs="Arial"/>
          <w:sz w:val="22"/>
          <w:szCs w:val="22"/>
        </w:rPr>
        <w:t>a</w:t>
      </w:r>
    </w:p>
    <w:p w14:paraId="5AD9A26F" w14:textId="77777777" w:rsidR="00363187" w:rsidRPr="00363187" w:rsidRDefault="00363187" w:rsidP="00363187">
      <w:pPr>
        <w:overflowPunct/>
        <w:autoSpaceDE/>
        <w:autoSpaceDN/>
        <w:adjustRightInd/>
        <w:spacing w:after="240"/>
        <w:jc w:val="both"/>
        <w:textAlignment w:val="auto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363187">
        <w:rPr>
          <w:rFonts w:ascii="Arial" w:eastAsiaTheme="minorHAnsi" w:hAnsi="Arial" w:cs="Arial"/>
          <w:b/>
          <w:sz w:val="22"/>
          <w:szCs w:val="22"/>
          <w:lang w:eastAsia="en-US"/>
        </w:rPr>
        <w:t>ELFIS spol. s r.o.</w:t>
      </w:r>
    </w:p>
    <w:p w14:paraId="6A396EF6" w14:textId="77777777" w:rsidR="00363187" w:rsidRPr="00363187" w:rsidRDefault="00363187" w:rsidP="00363187">
      <w:pPr>
        <w:overflowPunct/>
        <w:autoSpaceDE/>
        <w:autoSpaceDN/>
        <w:adjustRightInd/>
        <w:spacing w:after="240"/>
        <w:ind w:left="2127" w:hanging="2127"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363187">
        <w:rPr>
          <w:rFonts w:ascii="Arial" w:eastAsiaTheme="minorHAnsi" w:hAnsi="Arial" w:cs="Arial"/>
          <w:sz w:val="22"/>
          <w:szCs w:val="22"/>
          <w:lang w:eastAsia="en-US"/>
        </w:rPr>
        <w:t>kterou zastupují:</w:t>
      </w:r>
      <w:r w:rsidRPr="00363187">
        <w:rPr>
          <w:rFonts w:ascii="Arial" w:eastAsiaTheme="minorHAnsi" w:hAnsi="Arial" w:cs="Arial"/>
          <w:sz w:val="22"/>
          <w:szCs w:val="22"/>
          <w:lang w:eastAsia="en-US"/>
        </w:rPr>
        <w:tab/>
        <w:t xml:space="preserve">jednatelé Ing. Filip Jelínek, Ing. Petr Záborský </w:t>
      </w:r>
    </w:p>
    <w:p w14:paraId="3862D020" w14:textId="77777777" w:rsidR="00363187" w:rsidRPr="00363187" w:rsidRDefault="00363187" w:rsidP="00363187">
      <w:pPr>
        <w:overflowPunct/>
        <w:autoSpaceDE/>
        <w:autoSpaceDN/>
        <w:adjustRightInd/>
        <w:spacing w:after="240"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363187">
        <w:rPr>
          <w:rFonts w:ascii="Arial" w:eastAsiaTheme="minorHAnsi" w:hAnsi="Arial" w:cs="Arial"/>
          <w:sz w:val="22"/>
          <w:szCs w:val="22"/>
          <w:lang w:eastAsia="en-US"/>
        </w:rPr>
        <w:t>se sídlem:</w:t>
      </w:r>
      <w:r w:rsidRPr="00363187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363187">
        <w:rPr>
          <w:rFonts w:ascii="Arial" w:eastAsiaTheme="minorHAnsi" w:hAnsi="Arial" w:cs="Arial"/>
          <w:sz w:val="22"/>
          <w:szCs w:val="22"/>
          <w:lang w:eastAsia="en-US"/>
        </w:rPr>
        <w:tab/>
        <w:t>Kolmá 10, 190 00 Praha 9</w:t>
      </w:r>
    </w:p>
    <w:p w14:paraId="41D71FA9" w14:textId="77777777" w:rsidR="00363187" w:rsidRPr="00363187" w:rsidRDefault="00363187" w:rsidP="00363187">
      <w:pPr>
        <w:overflowPunct/>
        <w:autoSpaceDE/>
        <w:autoSpaceDN/>
        <w:adjustRightInd/>
        <w:spacing w:after="240"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363187">
        <w:rPr>
          <w:rFonts w:ascii="Arial" w:eastAsiaTheme="minorHAnsi" w:hAnsi="Arial" w:cs="Arial"/>
          <w:sz w:val="22"/>
          <w:szCs w:val="22"/>
          <w:lang w:eastAsia="en-US"/>
        </w:rPr>
        <w:t>IČO:</w:t>
      </w:r>
      <w:r w:rsidRPr="00363187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363187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363187">
        <w:rPr>
          <w:rFonts w:ascii="Arial" w:eastAsiaTheme="minorHAnsi" w:hAnsi="Arial" w:cs="Arial"/>
          <w:sz w:val="22"/>
          <w:szCs w:val="22"/>
          <w:lang w:eastAsia="en-US"/>
        </w:rPr>
        <w:tab/>
        <w:t>44794932</w:t>
      </w:r>
    </w:p>
    <w:p w14:paraId="74E66D89" w14:textId="77777777" w:rsidR="00363187" w:rsidRPr="00363187" w:rsidRDefault="00363187" w:rsidP="00363187">
      <w:pPr>
        <w:overflowPunct/>
        <w:autoSpaceDE/>
        <w:autoSpaceDN/>
        <w:adjustRightInd/>
        <w:spacing w:after="240"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363187">
        <w:rPr>
          <w:rFonts w:ascii="Arial" w:eastAsiaTheme="minorHAnsi" w:hAnsi="Arial" w:cs="Arial"/>
          <w:sz w:val="22"/>
          <w:szCs w:val="22"/>
          <w:lang w:eastAsia="en-US"/>
        </w:rPr>
        <w:t>DIČ:</w:t>
      </w:r>
      <w:r w:rsidRPr="00363187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363187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363187">
        <w:rPr>
          <w:rFonts w:ascii="Arial" w:eastAsiaTheme="minorHAnsi" w:hAnsi="Arial" w:cs="Arial"/>
          <w:sz w:val="22"/>
          <w:szCs w:val="22"/>
          <w:lang w:eastAsia="en-US"/>
        </w:rPr>
        <w:tab/>
        <w:t xml:space="preserve">CZ44794932 </w:t>
      </w:r>
    </w:p>
    <w:p w14:paraId="47050420" w14:textId="77777777" w:rsidR="00363187" w:rsidRPr="00363187" w:rsidRDefault="00363187" w:rsidP="00363187">
      <w:pPr>
        <w:overflowPunct/>
        <w:autoSpaceDE/>
        <w:autoSpaceDN/>
        <w:adjustRightInd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363187">
        <w:rPr>
          <w:rFonts w:ascii="Arial" w:eastAsiaTheme="minorHAnsi" w:hAnsi="Arial" w:cs="Arial"/>
          <w:sz w:val="22"/>
          <w:szCs w:val="22"/>
          <w:lang w:eastAsia="en-US"/>
        </w:rPr>
        <w:t>bankovní spojení:</w:t>
      </w:r>
      <w:r w:rsidRPr="00363187">
        <w:rPr>
          <w:rFonts w:ascii="Arial" w:eastAsiaTheme="minorHAnsi" w:hAnsi="Arial" w:cs="Arial"/>
          <w:sz w:val="22"/>
          <w:szCs w:val="22"/>
          <w:lang w:eastAsia="en-US"/>
        </w:rPr>
        <w:tab/>
        <w:t>MONETA Money Bank, a. s.  č.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363187">
        <w:rPr>
          <w:rFonts w:ascii="Arial" w:eastAsiaTheme="minorHAnsi" w:hAnsi="Arial" w:cs="Arial"/>
          <w:sz w:val="22"/>
          <w:szCs w:val="22"/>
          <w:lang w:eastAsia="en-US"/>
        </w:rPr>
        <w:t>účtu v CZK:  172 900 1504 / 0600</w:t>
      </w:r>
    </w:p>
    <w:p w14:paraId="267C1412" w14:textId="79414B17" w:rsidR="00363187" w:rsidRDefault="00363187" w:rsidP="00363187">
      <w:pPr>
        <w:rPr>
          <w:rFonts w:ascii="Arial" w:eastAsiaTheme="minorHAnsi" w:hAnsi="Arial" w:cs="Arial"/>
          <w:sz w:val="22"/>
          <w:szCs w:val="22"/>
          <w:lang w:eastAsia="en-US"/>
        </w:rPr>
      </w:pPr>
      <w:r w:rsidRPr="00363187">
        <w:rPr>
          <w:rFonts w:ascii="Arial" w:eastAsiaTheme="minorHAnsi" w:hAnsi="Arial" w:cs="Arial"/>
          <w:sz w:val="22"/>
          <w:szCs w:val="22"/>
          <w:lang w:eastAsia="en-US"/>
        </w:rPr>
        <w:t>kontaktní osoba:</w:t>
      </w:r>
      <w:r w:rsidRPr="00363187">
        <w:rPr>
          <w:rFonts w:ascii="Arial" w:eastAsiaTheme="minorHAnsi" w:hAnsi="Arial" w:cs="Arial"/>
          <w:sz w:val="22"/>
          <w:szCs w:val="22"/>
          <w:lang w:eastAsia="en-US"/>
        </w:rPr>
        <w:tab/>
        <w:t>Ing. Filip Jelínek, e-mail</w:t>
      </w:r>
      <w:r w:rsidR="00D91265">
        <w:rPr>
          <w:rFonts w:ascii="Arial" w:eastAsiaTheme="minorHAnsi" w:hAnsi="Arial" w:cs="Arial"/>
          <w:sz w:val="22"/>
          <w:szCs w:val="22"/>
          <w:lang w:eastAsia="en-US"/>
        </w:rPr>
        <w:t xml:space="preserve"> XXXXXXXX</w:t>
      </w:r>
      <w:r w:rsidRPr="00363187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D91265">
        <w:rPr>
          <w:rFonts w:ascii="Arial" w:eastAsiaTheme="minorHAnsi" w:hAnsi="Arial" w:cs="Arial"/>
          <w:sz w:val="22"/>
          <w:szCs w:val="22"/>
          <w:lang w:eastAsia="en-US"/>
        </w:rPr>
        <w:t xml:space="preserve"> tel</w:t>
      </w:r>
      <w:r w:rsidRPr="00363187">
        <w:rPr>
          <w:rFonts w:ascii="Arial" w:eastAsiaTheme="minorHAnsi" w:hAnsi="Arial" w:cs="Arial"/>
          <w:sz w:val="22"/>
          <w:szCs w:val="22"/>
          <w:lang w:eastAsia="en-US"/>
        </w:rPr>
        <w:t>: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D91265">
        <w:rPr>
          <w:rFonts w:ascii="Arial" w:eastAsiaTheme="minorHAnsi" w:hAnsi="Arial" w:cs="Arial"/>
          <w:sz w:val="22"/>
          <w:szCs w:val="22"/>
          <w:lang w:eastAsia="en-US"/>
        </w:rPr>
        <w:t>XXXXXXXXX</w:t>
      </w:r>
    </w:p>
    <w:p w14:paraId="011AC538" w14:textId="77777777" w:rsidR="007A50E3" w:rsidRDefault="007A50E3" w:rsidP="00363187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14:paraId="7B0C9E2D" w14:textId="77777777" w:rsidR="007A50E3" w:rsidRDefault="007A50E3" w:rsidP="007A50E3">
      <w:pPr>
        <w:overflowPunct/>
        <w:autoSpaceDE/>
        <w:autoSpaceDN/>
        <w:adjustRightInd/>
        <w:spacing w:after="240"/>
        <w:jc w:val="both"/>
        <w:textAlignment w:val="auto"/>
        <w:rPr>
          <w:rFonts w:ascii="Arial" w:eastAsiaTheme="minorHAnsi" w:hAnsi="Arial" w:cs="Arial"/>
          <w:sz w:val="22"/>
          <w:szCs w:val="22"/>
        </w:rPr>
      </w:pPr>
      <w:r w:rsidRPr="00363187">
        <w:rPr>
          <w:rFonts w:ascii="Arial" w:eastAsiaTheme="minorHAnsi" w:hAnsi="Arial" w:cs="Arial"/>
          <w:sz w:val="22"/>
          <w:szCs w:val="22"/>
        </w:rPr>
        <w:t>(dále jen „</w:t>
      </w:r>
      <w:r>
        <w:rPr>
          <w:rFonts w:ascii="Arial" w:eastAsiaTheme="minorHAnsi" w:hAnsi="Arial" w:cs="Arial"/>
          <w:b/>
          <w:sz w:val="22"/>
          <w:szCs w:val="22"/>
        </w:rPr>
        <w:t>poskytovatel</w:t>
      </w:r>
      <w:r w:rsidRPr="00363187">
        <w:rPr>
          <w:rFonts w:ascii="Arial" w:eastAsiaTheme="minorHAnsi" w:hAnsi="Arial" w:cs="Arial"/>
          <w:sz w:val="22"/>
          <w:szCs w:val="22"/>
        </w:rPr>
        <w:t>“)</w:t>
      </w:r>
    </w:p>
    <w:p w14:paraId="2E1D2454" w14:textId="77777777" w:rsidR="00386AA2" w:rsidRDefault="00386AA2" w:rsidP="004157D5">
      <w:pPr>
        <w:overflowPunct/>
        <w:autoSpaceDE/>
        <w:autoSpaceDN/>
        <w:adjustRightInd/>
        <w:spacing w:after="360"/>
        <w:jc w:val="both"/>
        <w:textAlignment w:val="auto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 xml:space="preserve">uzavírají v souladu s článkem X odst. </w:t>
      </w:r>
      <w:r w:rsidR="00686F7E">
        <w:rPr>
          <w:rFonts w:ascii="Arial" w:eastAsiaTheme="minorHAnsi" w:hAnsi="Arial" w:cs="Arial"/>
          <w:sz w:val="22"/>
          <w:szCs w:val="22"/>
        </w:rPr>
        <w:t>6 smlouvy „Výměna UPS POWER WARE 100 kVA na</w:t>
      </w:r>
      <w:r w:rsidR="00E111F9">
        <w:rPr>
          <w:rFonts w:ascii="Arial" w:eastAsiaTheme="minorHAnsi" w:hAnsi="Arial" w:cs="Arial"/>
          <w:sz w:val="22"/>
          <w:szCs w:val="22"/>
        </w:rPr>
        <w:t> </w:t>
      </w:r>
      <w:r w:rsidR="00686F7E">
        <w:rPr>
          <w:rFonts w:ascii="Arial" w:eastAsiaTheme="minorHAnsi" w:hAnsi="Arial" w:cs="Arial"/>
          <w:sz w:val="22"/>
          <w:szCs w:val="22"/>
        </w:rPr>
        <w:t>Lichtenštejnském paláci“ ze dne 15.02.2022, ev. č. 22/012-0 (dále jen „smlouva“) tento dodatek č. 1, ev. č. 22/012-1 (dále jen „dodatek č. 1“).</w:t>
      </w:r>
    </w:p>
    <w:p w14:paraId="2F0772D3" w14:textId="77777777" w:rsidR="004157D5" w:rsidRPr="004157D5" w:rsidRDefault="004157D5" w:rsidP="004157D5">
      <w:pPr>
        <w:pStyle w:val="Nadpis2"/>
        <w:jc w:val="center"/>
        <w:rPr>
          <w:rFonts w:ascii="Arial" w:hAnsi="Arial" w:cs="Arial"/>
          <w:b/>
          <w:bCs/>
          <w:i/>
          <w:color w:val="auto"/>
          <w:sz w:val="22"/>
          <w:szCs w:val="22"/>
        </w:rPr>
      </w:pPr>
      <w:r w:rsidRPr="004157D5">
        <w:rPr>
          <w:rFonts w:ascii="Arial" w:hAnsi="Arial" w:cs="Arial"/>
          <w:b/>
          <w:color w:val="auto"/>
          <w:sz w:val="22"/>
          <w:szCs w:val="22"/>
        </w:rPr>
        <w:t>Článek I</w:t>
      </w:r>
    </w:p>
    <w:p w14:paraId="4BCCC6FE" w14:textId="77777777" w:rsidR="004157D5" w:rsidRPr="00152262" w:rsidRDefault="004157D5" w:rsidP="004157D5">
      <w:pPr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152262">
        <w:rPr>
          <w:rFonts w:ascii="Arial" w:hAnsi="Arial" w:cs="Arial"/>
          <w:b/>
          <w:bCs/>
          <w:sz w:val="22"/>
          <w:szCs w:val="22"/>
        </w:rPr>
        <w:t>Předmět dodatku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9FADCE9" w14:textId="0D15D695" w:rsidR="000C3FB7" w:rsidRDefault="004157D5" w:rsidP="004157D5">
      <w:pPr>
        <w:numPr>
          <w:ilvl w:val="0"/>
          <w:numId w:val="1"/>
        </w:numPr>
        <w:tabs>
          <w:tab w:val="num" w:pos="426"/>
        </w:tabs>
        <w:overflowPunct/>
        <w:autoSpaceDE/>
        <w:autoSpaceDN/>
        <w:adjustRightInd/>
        <w:spacing w:after="120"/>
        <w:ind w:left="426" w:right="51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802043">
        <w:rPr>
          <w:rFonts w:ascii="Arial" w:hAnsi="Arial" w:cs="Arial"/>
          <w:sz w:val="22"/>
          <w:szCs w:val="22"/>
        </w:rPr>
        <w:t xml:space="preserve">Předmětem tohoto dodatku č. 1 je </w:t>
      </w:r>
      <w:r w:rsidR="00A72C4B">
        <w:rPr>
          <w:rFonts w:ascii="Arial" w:hAnsi="Arial" w:cs="Arial"/>
          <w:sz w:val="22"/>
          <w:szCs w:val="22"/>
        </w:rPr>
        <w:t>závazek poskytovatele neprovést některé části plnění představující změnu</w:t>
      </w:r>
      <w:r w:rsidR="00932B54">
        <w:rPr>
          <w:rFonts w:ascii="Arial" w:hAnsi="Arial" w:cs="Arial"/>
          <w:sz w:val="22"/>
          <w:szCs w:val="22"/>
        </w:rPr>
        <w:t xml:space="preserve"> ve</w:t>
      </w:r>
      <w:r w:rsidR="00A72C4B">
        <w:rPr>
          <w:rFonts w:ascii="Arial" w:hAnsi="Arial" w:cs="Arial"/>
          <w:sz w:val="22"/>
          <w:szCs w:val="22"/>
        </w:rPr>
        <w:t xml:space="preserve"> výzvě k podání nabídky resp. smlouvě, které jsou podrobně popsány v následujícím odstavci tohoto článku, a závazek objednatele zaplatit </w:t>
      </w:r>
      <w:r w:rsidR="00A72C4B">
        <w:rPr>
          <w:rFonts w:ascii="Arial" w:hAnsi="Arial" w:cs="Arial"/>
          <w:sz w:val="22"/>
          <w:szCs w:val="22"/>
        </w:rPr>
        <w:lastRenderedPageBreak/>
        <w:t>poskytovateli cenu uvedenou v čl. II a příloze č. 1 tohoto dodatku č. 1. Smluvní strany se</w:t>
      </w:r>
      <w:r w:rsidR="00932B54">
        <w:rPr>
          <w:rFonts w:ascii="Arial" w:hAnsi="Arial" w:cs="Arial"/>
          <w:sz w:val="22"/>
          <w:szCs w:val="22"/>
        </w:rPr>
        <w:t> </w:t>
      </w:r>
      <w:r w:rsidR="00A72C4B">
        <w:rPr>
          <w:rFonts w:ascii="Arial" w:hAnsi="Arial" w:cs="Arial"/>
          <w:sz w:val="22"/>
          <w:szCs w:val="22"/>
        </w:rPr>
        <w:t>dohodly na z</w:t>
      </w:r>
      <w:r w:rsidR="000C3FB7">
        <w:rPr>
          <w:rFonts w:ascii="Arial" w:hAnsi="Arial" w:cs="Arial"/>
          <w:sz w:val="22"/>
          <w:szCs w:val="22"/>
        </w:rPr>
        <w:t xml:space="preserve">úžení rozsahu </w:t>
      </w:r>
      <w:r w:rsidR="00A72C4B">
        <w:rPr>
          <w:rFonts w:ascii="Arial" w:hAnsi="Arial" w:cs="Arial"/>
          <w:sz w:val="22"/>
          <w:szCs w:val="22"/>
        </w:rPr>
        <w:t xml:space="preserve">předmětu plnění </w:t>
      </w:r>
      <w:r w:rsidR="000C3FB7">
        <w:rPr>
          <w:rFonts w:ascii="Arial" w:hAnsi="Arial" w:cs="Arial"/>
          <w:sz w:val="22"/>
          <w:szCs w:val="22"/>
        </w:rPr>
        <w:t>z důvodu nadbytečnosti, která byla shledána až</w:t>
      </w:r>
      <w:r w:rsidR="00961AB4">
        <w:rPr>
          <w:rFonts w:ascii="Arial" w:hAnsi="Arial" w:cs="Arial"/>
          <w:sz w:val="22"/>
          <w:szCs w:val="22"/>
        </w:rPr>
        <w:t> </w:t>
      </w:r>
      <w:r w:rsidR="000C3FB7">
        <w:rPr>
          <w:rFonts w:ascii="Arial" w:hAnsi="Arial" w:cs="Arial"/>
          <w:sz w:val="22"/>
          <w:szCs w:val="22"/>
        </w:rPr>
        <w:t>po podpisu smlouvy</w:t>
      </w:r>
      <w:r w:rsidR="00A72C4B">
        <w:rPr>
          <w:rFonts w:ascii="Arial" w:hAnsi="Arial" w:cs="Arial"/>
          <w:sz w:val="22"/>
          <w:szCs w:val="22"/>
        </w:rPr>
        <w:t xml:space="preserve"> při zahájení realizace plnění</w:t>
      </w:r>
      <w:r w:rsidR="000C3FB7">
        <w:rPr>
          <w:rFonts w:ascii="Arial" w:hAnsi="Arial" w:cs="Arial"/>
          <w:sz w:val="22"/>
          <w:szCs w:val="22"/>
        </w:rPr>
        <w:t xml:space="preserve">. Vzhledem k této skutečnosti dochází ke snížení celkové </w:t>
      </w:r>
      <w:r w:rsidR="00C600B3">
        <w:rPr>
          <w:rFonts w:ascii="Arial" w:hAnsi="Arial" w:cs="Arial"/>
          <w:sz w:val="22"/>
          <w:szCs w:val="22"/>
        </w:rPr>
        <w:t>ceny plnění</w:t>
      </w:r>
      <w:r w:rsidR="000C3FB7">
        <w:rPr>
          <w:rFonts w:ascii="Arial" w:hAnsi="Arial" w:cs="Arial"/>
          <w:sz w:val="22"/>
          <w:szCs w:val="22"/>
        </w:rPr>
        <w:t xml:space="preserve"> uvedené v příloze č. 2 smlouvy.</w:t>
      </w:r>
    </w:p>
    <w:p w14:paraId="77F999ED" w14:textId="42CFE657" w:rsidR="000F6DE2" w:rsidRDefault="000F6DE2" w:rsidP="004157D5">
      <w:pPr>
        <w:numPr>
          <w:ilvl w:val="0"/>
          <w:numId w:val="1"/>
        </w:numPr>
        <w:tabs>
          <w:tab w:val="num" w:pos="426"/>
        </w:tabs>
        <w:overflowPunct/>
        <w:autoSpaceDE/>
        <w:autoSpaceDN/>
        <w:adjustRightInd/>
        <w:spacing w:after="120"/>
        <w:ind w:left="426" w:right="51" w:hanging="426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Rozsah </w:t>
      </w:r>
      <w:r w:rsidR="00A72C4B">
        <w:rPr>
          <w:rFonts w:ascii="Arial" w:hAnsi="Arial" w:cs="Arial"/>
          <w:sz w:val="22"/>
          <w:szCs w:val="22"/>
        </w:rPr>
        <w:t xml:space="preserve">předmětu plnění </w:t>
      </w:r>
      <w:r w:rsidR="00CB72A9">
        <w:rPr>
          <w:rFonts w:ascii="Arial" w:hAnsi="Arial" w:cs="Arial"/>
          <w:sz w:val="22"/>
          <w:szCs w:val="22"/>
        </w:rPr>
        <w:t>uvedený v příloze č. 2</w:t>
      </w:r>
      <w:r w:rsidR="007F423C">
        <w:rPr>
          <w:rFonts w:ascii="Arial" w:hAnsi="Arial" w:cs="Arial"/>
          <w:sz w:val="22"/>
          <w:szCs w:val="22"/>
        </w:rPr>
        <w:t xml:space="preserve"> smlouvy</w:t>
      </w:r>
      <w:r>
        <w:rPr>
          <w:rFonts w:ascii="Arial" w:hAnsi="Arial" w:cs="Arial"/>
          <w:sz w:val="22"/>
          <w:szCs w:val="22"/>
        </w:rPr>
        <w:t xml:space="preserve"> bude </w:t>
      </w:r>
      <w:r w:rsidR="007F423C">
        <w:rPr>
          <w:rFonts w:ascii="Arial" w:hAnsi="Arial" w:cs="Arial"/>
          <w:sz w:val="22"/>
          <w:szCs w:val="22"/>
        </w:rPr>
        <w:t xml:space="preserve">upraven, resp. </w:t>
      </w:r>
      <w:r>
        <w:rPr>
          <w:rFonts w:ascii="Arial" w:hAnsi="Arial" w:cs="Arial"/>
          <w:sz w:val="22"/>
          <w:szCs w:val="22"/>
        </w:rPr>
        <w:t>zúžen o</w:t>
      </w:r>
      <w:r w:rsidR="00932B54">
        <w:rPr>
          <w:rFonts w:ascii="Arial" w:hAnsi="Arial" w:cs="Arial"/>
          <w:sz w:val="22"/>
          <w:szCs w:val="22"/>
        </w:rPr>
        <w:t> </w:t>
      </w:r>
      <w:r w:rsidR="006C61B9">
        <w:rPr>
          <w:rFonts w:ascii="Arial" w:hAnsi="Arial" w:cs="Arial"/>
          <w:sz w:val="22"/>
          <w:szCs w:val="22"/>
        </w:rPr>
        <w:t>následující</w:t>
      </w:r>
      <w:r>
        <w:rPr>
          <w:rFonts w:ascii="Arial" w:hAnsi="Arial" w:cs="Arial"/>
          <w:sz w:val="22"/>
          <w:szCs w:val="22"/>
        </w:rPr>
        <w:t xml:space="preserve"> položky:</w:t>
      </w:r>
    </w:p>
    <w:p w14:paraId="3D931DA5" w14:textId="77777777" w:rsidR="00717BA3" w:rsidRDefault="000F6DE2" w:rsidP="00FF0B22">
      <w:pPr>
        <w:overflowPunct/>
        <w:autoSpaceDE/>
        <w:autoSpaceDN/>
        <w:adjustRightInd/>
        <w:spacing w:after="120"/>
        <w:ind w:left="708" w:right="51" w:firstLine="708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Rozváděč</w:t>
      </w:r>
      <w:r w:rsidR="00717BA3">
        <w:rPr>
          <w:rFonts w:ascii="Arial" w:hAnsi="Arial" w:cs="Arial"/>
          <w:sz w:val="22"/>
          <w:szCs w:val="22"/>
        </w:rPr>
        <w:t>:</w:t>
      </w:r>
    </w:p>
    <w:p w14:paraId="4FE52938" w14:textId="77777777" w:rsidR="000F6DE2" w:rsidRDefault="000F6DE2" w:rsidP="000F6DE2">
      <w:pPr>
        <w:numPr>
          <w:ilvl w:val="1"/>
          <w:numId w:val="1"/>
        </w:numPr>
        <w:tabs>
          <w:tab w:val="num" w:pos="426"/>
        </w:tabs>
        <w:overflowPunct/>
        <w:autoSpaceDE/>
        <w:autoSpaceDN/>
        <w:adjustRightInd/>
        <w:spacing w:after="120"/>
        <w:ind w:right="51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RHZ</w:t>
      </w:r>
      <w:r w:rsidR="0002234F">
        <w:rPr>
          <w:rFonts w:ascii="Arial" w:hAnsi="Arial" w:cs="Arial"/>
          <w:sz w:val="22"/>
          <w:szCs w:val="22"/>
        </w:rPr>
        <w:t xml:space="preserve"> - K</w:t>
      </w:r>
      <w:r>
        <w:rPr>
          <w:rFonts w:ascii="Arial" w:hAnsi="Arial" w:cs="Arial"/>
          <w:sz w:val="22"/>
          <w:szCs w:val="22"/>
        </w:rPr>
        <w:t xml:space="preserve">onstrukční úprava </w:t>
      </w:r>
      <w:r w:rsidR="00717BA3">
        <w:rPr>
          <w:rFonts w:ascii="Arial" w:hAnsi="Arial" w:cs="Arial"/>
          <w:sz w:val="22"/>
          <w:szCs w:val="22"/>
        </w:rPr>
        <w:t>a doplnění stávajícího oceloplechového skříňového roz</w:t>
      </w:r>
      <w:r w:rsidR="0002234F">
        <w:rPr>
          <w:rFonts w:ascii="Arial" w:hAnsi="Arial" w:cs="Arial"/>
          <w:sz w:val="22"/>
          <w:szCs w:val="22"/>
        </w:rPr>
        <w:t>v</w:t>
      </w:r>
      <w:r w:rsidR="00717BA3">
        <w:rPr>
          <w:rFonts w:ascii="Arial" w:hAnsi="Arial" w:cs="Arial"/>
          <w:sz w:val="22"/>
          <w:szCs w:val="22"/>
        </w:rPr>
        <w:t xml:space="preserve">áděče v rozsahu projektu. Doplněná výzbroj: 2x výkonový jistič C 125A/3 – 25kA, 1x výkonový jistič B 125A/3 – 25k/A, 3x měřící transformátor proudu 125/5A </w:t>
      </w:r>
      <w:r>
        <w:rPr>
          <w:rFonts w:ascii="Arial" w:hAnsi="Arial" w:cs="Arial"/>
          <w:sz w:val="22"/>
          <w:szCs w:val="22"/>
        </w:rPr>
        <w:t>- 25.000,- Kč bez DPH,</w:t>
      </w:r>
    </w:p>
    <w:p w14:paraId="256B20DD" w14:textId="77777777" w:rsidR="00A926F6" w:rsidRDefault="000F6DE2" w:rsidP="00FF0B22">
      <w:pPr>
        <w:overflowPunct/>
        <w:autoSpaceDE/>
        <w:autoSpaceDN/>
        <w:adjustRightInd/>
        <w:spacing w:after="120"/>
        <w:ind w:left="708" w:right="51" w:firstLine="708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Kabely a vodiče</w:t>
      </w:r>
      <w:r w:rsidR="00A926F6">
        <w:rPr>
          <w:rFonts w:ascii="Arial" w:hAnsi="Arial" w:cs="Arial"/>
          <w:sz w:val="22"/>
          <w:szCs w:val="22"/>
        </w:rPr>
        <w:t>:</w:t>
      </w:r>
    </w:p>
    <w:p w14:paraId="19D877C2" w14:textId="77777777" w:rsidR="000F6DE2" w:rsidRPr="00A926F6" w:rsidRDefault="0002234F" w:rsidP="00A926F6">
      <w:pPr>
        <w:numPr>
          <w:ilvl w:val="1"/>
          <w:numId w:val="1"/>
        </w:numPr>
        <w:tabs>
          <w:tab w:val="num" w:pos="426"/>
        </w:tabs>
        <w:overflowPunct/>
        <w:autoSpaceDE/>
        <w:autoSpaceDN/>
        <w:adjustRightInd/>
        <w:spacing w:after="120"/>
        <w:ind w:right="51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0F6DE2" w:rsidRPr="00A926F6">
        <w:rPr>
          <w:rFonts w:ascii="Arial" w:hAnsi="Arial" w:cs="Arial"/>
          <w:sz w:val="22"/>
          <w:szCs w:val="22"/>
        </w:rPr>
        <w:t>odič CYA 16 včetně ukončení – 4.000 Kč bez DPH,</w:t>
      </w:r>
    </w:p>
    <w:p w14:paraId="20770D2B" w14:textId="77777777" w:rsidR="000F6DE2" w:rsidRDefault="00FF0B22" w:rsidP="00FF0B22">
      <w:pPr>
        <w:tabs>
          <w:tab w:val="num" w:pos="426"/>
        </w:tabs>
        <w:overflowPunct/>
        <w:autoSpaceDE/>
        <w:autoSpaceDN/>
        <w:adjustRightInd/>
        <w:spacing w:after="120"/>
        <w:ind w:right="51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F6DE2">
        <w:rPr>
          <w:rFonts w:ascii="Arial" w:hAnsi="Arial" w:cs="Arial"/>
          <w:sz w:val="22"/>
          <w:szCs w:val="22"/>
        </w:rPr>
        <w:t>Demontáže:</w:t>
      </w:r>
    </w:p>
    <w:p w14:paraId="1240ED3C" w14:textId="77777777" w:rsidR="000F6DE2" w:rsidRDefault="000F6DE2" w:rsidP="000F6DE2">
      <w:pPr>
        <w:pStyle w:val="Odstavecseseznamem"/>
        <w:numPr>
          <w:ilvl w:val="1"/>
          <w:numId w:val="1"/>
        </w:numPr>
        <w:tabs>
          <w:tab w:val="num" w:pos="426"/>
        </w:tabs>
        <w:overflowPunct/>
        <w:autoSpaceDE/>
        <w:autoSpaceDN/>
        <w:adjustRightInd/>
        <w:spacing w:after="120"/>
        <w:ind w:right="51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RHZ – výkonový jistič C160A/3 – 100 Kč bez DPH,</w:t>
      </w:r>
    </w:p>
    <w:p w14:paraId="5FD9DCA1" w14:textId="77777777" w:rsidR="000F6DE2" w:rsidRDefault="000F6DE2" w:rsidP="000F6DE2">
      <w:pPr>
        <w:pStyle w:val="Odstavecseseznamem"/>
        <w:numPr>
          <w:ilvl w:val="1"/>
          <w:numId w:val="1"/>
        </w:numPr>
        <w:tabs>
          <w:tab w:val="num" w:pos="426"/>
        </w:tabs>
        <w:overflowPunct/>
        <w:autoSpaceDE/>
        <w:autoSpaceDN/>
        <w:adjustRightInd/>
        <w:spacing w:after="120"/>
        <w:ind w:right="51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RHZ – vypínač 160A/3 – 100 Kč bez DPH,</w:t>
      </w:r>
    </w:p>
    <w:p w14:paraId="43F1F16B" w14:textId="77777777" w:rsidR="004157D5" w:rsidRDefault="000F6DE2" w:rsidP="00A84190">
      <w:pPr>
        <w:pStyle w:val="Odstavecseseznamem"/>
        <w:numPr>
          <w:ilvl w:val="1"/>
          <w:numId w:val="1"/>
        </w:numPr>
        <w:tabs>
          <w:tab w:val="num" w:pos="426"/>
        </w:tabs>
        <w:overflowPunct/>
        <w:autoSpaceDE/>
        <w:autoSpaceDN/>
        <w:adjustRightInd/>
        <w:spacing w:after="120"/>
        <w:ind w:right="51"/>
        <w:jc w:val="both"/>
        <w:textAlignment w:val="auto"/>
        <w:rPr>
          <w:rFonts w:ascii="Arial" w:hAnsi="Arial" w:cs="Arial"/>
          <w:sz w:val="22"/>
          <w:szCs w:val="22"/>
        </w:rPr>
      </w:pPr>
      <w:r w:rsidRPr="00961AB4">
        <w:rPr>
          <w:rFonts w:ascii="Arial" w:hAnsi="Arial" w:cs="Arial"/>
          <w:sz w:val="22"/>
          <w:szCs w:val="22"/>
        </w:rPr>
        <w:t>RHZ – měřící transformátor proudu – 100 Kč bez DPH</w:t>
      </w:r>
      <w:r w:rsidR="004157D5" w:rsidRPr="00961AB4">
        <w:rPr>
          <w:rFonts w:ascii="Arial" w:hAnsi="Arial" w:cs="Arial"/>
          <w:sz w:val="22"/>
          <w:szCs w:val="22"/>
        </w:rPr>
        <w:t>.</w:t>
      </w:r>
      <w:r w:rsidR="00961AB4" w:rsidRPr="00961AB4">
        <w:rPr>
          <w:rFonts w:ascii="Arial" w:hAnsi="Arial" w:cs="Arial"/>
          <w:sz w:val="22"/>
          <w:szCs w:val="22"/>
        </w:rPr>
        <w:tab/>
      </w:r>
      <w:r w:rsidRPr="00961AB4">
        <w:rPr>
          <w:rFonts w:ascii="Arial" w:hAnsi="Arial" w:cs="Arial"/>
          <w:sz w:val="22"/>
          <w:szCs w:val="22"/>
        </w:rPr>
        <w:tab/>
      </w:r>
    </w:p>
    <w:p w14:paraId="33C7630C" w14:textId="77777777" w:rsidR="00A72C4B" w:rsidRDefault="00A72C4B" w:rsidP="00617EA6">
      <w:pPr>
        <w:overflowPunct/>
        <w:autoSpaceDE/>
        <w:autoSpaceDN/>
        <w:adjustRightInd/>
        <w:spacing w:after="120"/>
        <w:ind w:left="426" w:right="51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032FA0A6" w14:textId="77777777" w:rsidR="00A72C4B" w:rsidRPr="004157D5" w:rsidRDefault="00A72C4B" w:rsidP="00A72C4B">
      <w:pPr>
        <w:pStyle w:val="Nadpis2"/>
        <w:jc w:val="center"/>
        <w:rPr>
          <w:rFonts w:ascii="Arial" w:hAnsi="Arial" w:cs="Arial"/>
          <w:b/>
          <w:bCs/>
          <w:i/>
          <w:color w:val="auto"/>
          <w:sz w:val="22"/>
          <w:szCs w:val="22"/>
        </w:rPr>
      </w:pPr>
      <w:r w:rsidRPr="004157D5">
        <w:rPr>
          <w:rFonts w:ascii="Arial" w:hAnsi="Arial" w:cs="Arial"/>
          <w:b/>
          <w:color w:val="auto"/>
          <w:sz w:val="22"/>
          <w:szCs w:val="22"/>
        </w:rPr>
        <w:t>Článek I</w:t>
      </w:r>
      <w:r>
        <w:rPr>
          <w:rFonts w:ascii="Arial" w:hAnsi="Arial" w:cs="Arial"/>
          <w:b/>
          <w:color w:val="auto"/>
          <w:sz w:val="22"/>
          <w:szCs w:val="22"/>
        </w:rPr>
        <w:t>I</w:t>
      </w:r>
    </w:p>
    <w:p w14:paraId="5532B940" w14:textId="77777777" w:rsidR="00A72C4B" w:rsidRDefault="00A72C4B" w:rsidP="00617EA6">
      <w:pPr>
        <w:spacing w:after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Cena plnění</w:t>
      </w:r>
    </w:p>
    <w:p w14:paraId="15F9A7E4" w14:textId="20E88DA3" w:rsidR="00A72C4B" w:rsidRDefault="00A72C4B" w:rsidP="000C3EF8">
      <w:pPr>
        <w:numPr>
          <w:ilvl w:val="0"/>
          <w:numId w:val="4"/>
        </w:numPr>
        <w:tabs>
          <w:tab w:val="clear" w:pos="644"/>
          <w:tab w:val="num" w:pos="426"/>
        </w:tabs>
        <w:overflowPunct/>
        <w:autoSpaceDE/>
        <w:autoSpaceDN/>
        <w:adjustRightInd/>
        <w:spacing w:after="120"/>
        <w:ind w:left="426" w:right="51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 ohledem na změnu předmětu smlouvy dle tohoto dodatku č. 1 se celková cena za</w:t>
      </w:r>
      <w:r w:rsidR="00932B54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řádné poskytnutí plnění uvedená v příloze č. 2 smlouvy snižuje o </w:t>
      </w:r>
      <w:r w:rsidRPr="00617EA6">
        <w:rPr>
          <w:rFonts w:ascii="Arial" w:hAnsi="Arial" w:cs="Arial"/>
          <w:sz w:val="22"/>
          <w:szCs w:val="22"/>
        </w:rPr>
        <w:t>29.300,- Kč bez DPH, tj.</w:t>
      </w:r>
      <w:r w:rsidR="006F228D">
        <w:rPr>
          <w:rFonts w:ascii="Arial" w:hAnsi="Arial" w:cs="Arial"/>
          <w:sz w:val="22"/>
          <w:szCs w:val="22"/>
        </w:rPr>
        <w:t> </w:t>
      </w:r>
      <w:r w:rsidRPr="00617EA6">
        <w:rPr>
          <w:rFonts w:ascii="Arial" w:hAnsi="Arial" w:cs="Arial"/>
          <w:sz w:val="22"/>
          <w:szCs w:val="22"/>
        </w:rPr>
        <w:t>35.453,- Kč včetně DPH</w:t>
      </w:r>
      <w:r>
        <w:rPr>
          <w:rFonts w:ascii="Arial" w:hAnsi="Arial" w:cs="Arial"/>
          <w:sz w:val="22"/>
          <w:szCs w:val="22"/>
        </w:rPr>
        <w:t>.</w:t>
      </w:r>
    </w:p>
    <w:p w14:paraId="25AAA5EE" w14:textId="47E474E7" w:rsidR="004157D5" w:rsidRDefault="000C3EF8" w:rsidP="000C3EF8">
      <w:pPr>
        <w:numPr>
          <w:ilvl w:val="0"/>
          <w:numId w:val="4"/>
        </w:numPr>
        <w:tabs>
          <w:tab w:val="clear" w:pos="644"/>
          <w:tab w:val="num" w:pos="426"/>
        </w:tabs>
        <w:overflowPunct/>
        <w:autoSpaceDE/>
        <w:autoSpaceDN/>
        <w:adjustRightInd/>
        <w:spacing w:after="120"/>
        <w:ind w:left="426" w:right="51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EF5620" w:rsidRPr="00A72C4B">
        <w:rPr>
          <w:rFonts w:ascii="Arial" w:hAnsi="Arial" w:cs="Arial"/>
          <w:sz w:val="22"/>
          <w:szCs w:val="22"/>
        </w:rPr>
        <w:t>elková c</w:t>
      </w:r>
      <w:r w:rsidR="00C600B3" w:rsidRPr="00A72C4B">
        <w:rPr>
          <w:rFonts w:ascii="Arial" w:hAnsi="Arial" w:cs="Arial"/>
          <w:sz w:val="22"/>
          <w:szCs w:val="22"/>
        </w:rPr>
        <w:t>ena plnění</w:t>
      </w:r>
      <w:r w:rsidR="007F423C" w:rsidRPr="00A72C4B">
        <w:rPr>
          <w:rFonts w:ascii="Arial" w:hAnsi="Arial" w:cs="Arial"/>
          <w:sz w:val="22"/>
          <w:szCs w:val="22"/>
        </w:rPr>
        <w:t xml:space="preserve">, včetně zúženého rozsahu dodávek, </w:t>
      </w:r>
      <w:r w:rsidR="00017980" w:rsidRPr="00A72C4B">
        <w:rPr>
          <w:rFonts w:ascii="Arial" w:hAnsi="Arial" w:cs="Arial"/>
          <w:sz w:val="22"/>
          <w:szCs w:val="22"/>
        </w:rPr>
        <w:t xml:space="preserve">je nově </w:t>
      </w:r>
      <w:r w:rsidR="00FF0B22" w:rsidRPr="00A72C4B">
        <w:rPr>
          <w:rFonts w:ascii="Arial" w:hAnsi="Arial" w:cs="Arial"/>
          <w:sz w:val="22"/>
          <w:szCs w:val="22"/>
        </w:rPr>
        <w:t>stanovena</w:t>
      </w:r>
      <w:r w:rsidR="00961AB4" w:rsidRPr="00A72C4B">
        <w:rPr>
          <w:rFonts w:ascii="Arial" w:hAnsi="Arial" w:cs="Arial"/>
          <w:sz w:val="22"/>
          <w:szCs w:val="22"/>
        </w:rPr>
        <w:t xml:space="preserve"> v příloze č.</w:t>
      </w:r>
      <w:r w:rsidR="006F228D">
        <w:rPr>
          <w:rFonts w:ascii="Arial" w:hAnsi="Arial" w:cs="Arial"/>
          <w:sz w:val="22"/>
          <w:szCs w:val="22"/>
        </w:rPr>
        <w:t> </w:t>
      </w:r>
      <w:r w:rsidR="00CB72A9" w:rsidRPr="00A72C4B">
        <w:rPr>
          <w:rFonts w:ascii="Arial" w:hAnsi="Arial" w:cs="Arial"/>
          <w:sz w:val="22"/>
          <w:szCs w:val="22"/>
        </w:rPr>
        <w:t>1 tohoto</w:t>
      </w:r>
      <w:r w:rsidR="00961AB4" w:rsidRPr="00A72C4B">
        <w:rPr>
          <w:rFonts w:ascii="Arial" w:hAnsi="Arial" w:cs="Arial"/>
          <w:sz w:val="22"/>
          <w:szCs w:val="22"/>
        </w:rPr>
        <w:t xml:space="preserve"> </w:t>
      </w:r>
      <w:r w:rsidR="007F423C" w:rsidRPr="00A72C4B">
        <w:rPr>
          <w:rFonts w:ascii="Arial" w:hAnsi="Arial" w:cs="Arial"/>
          <w:sz w:val="22"/>
          <w:szCs w:val="22"/>
        </w:rPr>
        <w:t>dodatku č. 1.</w:t>
      </w:r>
    </w:p>
    <w:p w14:paraId="76B260F5" w14:textId="77777777" w:rsidR="000C4C70" w:rsidRPr="004157D5" w:rsidRDefault="000C4C70" w:rsidP="000C4C70">
      <w:pPr>
        <w:pStyle w:val="Nadpis2"/>
        <w:jc w:val="center"/>
        <w:rPr>
          <w:rFonts w:ascii="Arial" w:hAnsi="Arial" w:cs="Arial"/>
          <w:b/>
          <w:bCs/>
          <w:i/>
          <w:color w:val="auto"/>
          <w:sz w:val="22"/>
          <w:szCs w:val="22"/>
        </w:rPr>
      </w:pPr>
      <w:r w:rsidRPr="004157D5">
        <w:rPr>
          <w:rFonts w:ascii="Arial" w:hAnsi="Arial" w:cs="Arial"/>
          <w:b/>
          <w:color w:val="auto"/>
          <w:sz w:val="22"/>
          <w:szCs w:val="22"/>
        </w:rPr>
        <w:t>Článek I</w:t>
      </w:r>
      <w:r>
        <w:rPr>
          <w:rFonts w:ascii="Arial" w:hAnsi="Arial" w:cs="Arial"/>
          <w:b/>
          <w:color w:val="auto"/>
          <w:sz w:val="22"/>
          <w:szCs w:val="22"/>
        </w:rPr>
        <w:t>II</w:t>
      </w:r>
    </w:p>
    <w:p w14:paraId="343E8274" w14:textId="77777777" w:rsidR="000C4C70" w:rsidRDefault="000C4C70" w:rsidP="000C4C70">
      <w:pPr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Změna doby plnění</w:t>
      </w:r>
    </w:p>
    <w:p w14:paraId="5D1F61E6" w14:textId="0CE5CBDE" w:rsidR="000C4C70" w:rsidRDefault="000C4C70" w:rsidP="00A13A9F">
      <w:pPr>
        <w:numPr>
          <w:ilvl w:val="0"/>
          <w:numId w:val="5"/>
        </w:numPr>
        <w:overflowPunct/>
        <w:autoSpaceDE/>
        <w:autoSpaceDN/>
        <w:adjustRightInd/>
        <w:spacing w:after="120"/>
        <w:ind w:left="426" w:right="51" w:hanging="426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Změny předmětu smlouvy, které jsou uvedeny v čl. I tohoto dodatku č. 1, nemají vliv na termín plnění dle čl. II odst. 1 smlouvy.</w:t>
      </w:r>
    </w:p>
    <w:p w14:paraId="532FC9CD" w14:textId="6C781483" w:rsidR="00AC721D" w:rsidRPr="004157D5" w:rsidRDefault="00AC721D" w:rsidP="00AC721D">
      <w:pPr>
        <w:pStyle w:val="Nadpis2"/>
        <w:jc w:val="center"/>
        <w:rPr>
          <w:rFonts w:ascii="Arial" w:hAnsi="Arial" w:cs="Arial"/>
          <w:b/>
          <w:bCs/>
          <w:i/>
          <w:color w:val="auto"/>
          <w:sz w:val="22"/>
          <w:szCs w:val="22"/>
        </w:rPr>
      </w:pPr>
      <w:r w:rsidRPr="004157D5">
        <w:rPr>
          <w:rFonts w:ascii="Arial" w:hAnsi="Arial" w:cs="Arial"/>
          <w:b/>
          <w:color w:val="auto"/>
          <w:sz w:val="22"/>
          <w:szCs w:val="22"/>
        </w:rPr>
        <w:t xml:space="preserve">Článek </w:t>
      </w:r>
      <w:r w:rsidR="00F86BFF">
        <w:rPr>
          <w:rFonts w:ascii="Arial" w:hAnsi="Arial" w:cs="Arial"/>
          <w:b/>
          <w:color w:val="auto"/>
          <w:sz w:val="22"/>
          <w:szCs w:val="22"/>
        </w:rPr>
        <w:t>I</w:t>
      </w:r>
      <w:r w:rsidR="000C4C70">
        <w:rPr>
          <w:rFonts w:ascii="Arial" w:hAnsi="Arial" w:cs="Arial"/>
          <w:b/>
          <w:color w:val="auto"/>
          <w:sz w:val="22"/>
          <w:szCs w:val="22"/>
        </w:rPr>
        <w:t>V</w:t>
      </w:r>
    </w:p>
    <w:p w14:paraId="6B5DA46C" w14:textId="77777777" w:rsidR="00AC721D" w:rsidRDefault="00AC721D" w:rsidP="00AC721D">
      <w:pPr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0279B31B" w14:textId="77777777" w:rsidR="00AC721D" w:rsidRDefault="00AC721D" w:rsidP="00AC721D">
      <w:pPr>
        <w:numPr>
          <w:ilvl w:val="0"/>
          <w:numId w:val="3"/>
        </w:numPr>
        <w:tabs>
          <w:tab w:val="clear" w:pos="644"/>
          <w:tab w:val="num" w:pos="142"/>
          <w:tab w:val="num" w:pos="709"/>
        </w:tabs>
        <w:overflowPunct/>
        <w:autoSpaceDE/>
        <w:autoSpaceDN/>
        <w:adjustRightInd/>
        <w:spacing w:after="120"/>
        <w:ind w:left="426" w:right="51" w:hanging="426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 ujednání smlouvy, nedotčená tímto dodatkem č. 1, zůstávají beze změny.</w:t>
      </w:r>
    </w:p>
    <w:p w14:paraId="11D8CDA1" w14:textId="77777777" w:rsidR="00AC721D" w:rsidRDefault="00AC721D" w:rsidP="00AC721D">
      <w:pPr>
        <w:numPr>
          <w:ilvl w:val="0"/>
          <w:numId w:val="3"/>
        </w:numPr>
        <w:tabs>
          <w:tab w:val="clear" w:pos="644"/>
          <w:tab w:val="num" w:pos="142"/>
          <w:tab w:val="num" w:pos="709"/>
        </w:tabs>
        <w:overflowPunct/>
        <w:autoSpaceDE/>
        <w:autoSpaceDN/>
        <w:adjustRightInd/>
        <w:spacing w:after="120"/>
        <w:ind w:left="426" w:right="51" w:hanging="426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Objednatel je povinným subjektem ve smyslu zákona č. 340/2015 Sb., o zvláštních podmínkách účinnosti </w:t>
      </w:r>
      <w:r w:rsidR="006C61B9">
        <w:rPr>
          <w:rFonts w:ascii="Arial" w:hAnsi="Arial" w:cs="Arial"/>
          <w:sz w:val="22"/>
          <w:szCs w:val="22"/>
        </w:rPr>
        <w:t>některých</w:t>
      </w:r>
      <w:r>
        <w:rPr>
          <w:rFonts w:ascii="Arial" w:hAnsi="Arial" w:cs="Arial"/>
          <w:sz w:val="22"/>
          <w:szCs w:val="22"/>
        </w:rPr>
        <w:t xml:space="preserve"> smluv, uveřejňovaní těchto smluv a o registru smluv, ve znění pozdějších předpisů (dále jen „zákon o registru smluv“). Poskytovatel souhlasí se zveřejněním tohoto dodatku č. 1 především na profilu zadavatele a v Registru smluv. Splnění této zákonné povinnosti není porušením </w:t>
      </w:r>
      <w:r w:rsidR="006C61B9">
        <w:rPr>
          <w:rFonts w:ascii="Arial" w:hAnsi="Arial" w:cs="Arial"/>
          <w:sz w:val="22"/>
          <w:szCs w:val="22"/>
        </w:rPr>
        <w:t>důvěrnosti</w:t>
      </w:r>
      <w:r>
        <w:rPr>
          <w:rFonts w:ascii="Arial" w:hAnsi="Arial" w:cs="Arial"/>
          <w:sz w:val="22"/>
          <w:szCs w:val="22"/>
        </w:rPr>
        <w:t xml:space="preserve"> informací. Poskytovatel výslovně souhlasí s tím, že uveřejněno bude úplné znění tohoto dodatku č. 1, včetně všech identifikačních a kontaktních údajů osob, které poskytovatel uvedl v textu tohoto dodatku č. 1. Je-li podle Nařízení parlamentu a Rady (EU) 2016/679 o ochraně fyzických osob v souvislosti se zpracováním osobních údajů a volném pohybu těchto údajů (Obecného nařízení o ochraně osobních údajů) k uveřejnění tě</w:t>
      </w:r>
      <w:r w:rsidR="00725599">
        <w:rPr>
          <w:rFonts w:ascii="Arial" w:hAnsi="Arial" w:cs="Arial"/>
          <w:sz w:val="22"/>
          <w:szCs w:val="22"/>
        </w:rPr>
        <w:t>chto údajů potřebný souhlas dot</w:t>
      </w:r>
      <w:r>
        <w:rPr>
          <w:rFonts w:ascii="Arial" w:hAnsi="Arial" w:cs="Arial"/>
          <w:sz w:val="22"/>
          <w:szCs w:val="22"/>
        </w:rPr>
        <w:t>č</w:t>
      </w:r>
      <w:r w:rsidR="00725599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ných osob, poskytovatel výslovně prohlašuje, že takový souhlas všech dotčených osob zajistil. Smluvní strany se dohodly, že dodatek č. 1 zašle správci </w:t>
      </w:r>
      <w:r>
        <w:rPr>
          <w:rFonts w:ascii="Arial" w:hAnsi="Arial" w:cs="Arial"/>
          <w:sz w:val="22"/>
          <w:szCs w:val="22"/>
        </w:rPr>
        <w:lastRenderedPageBreak/>
        <w:t xml:space="preserve">Registru smluv k uveřejnění objednatel a bude poskytovatele písemně informovat o uveřejnění dodatku č. 1 v Registru smluv. Poskytovatel je povinen zkontrolovat, že dodatek </w:t>
      </w:r>
      <w:r w:rsidR="00725599">
        <w:rPr>
          <w:rFonts w:ascii="Arial" w:hAnsi="Arial" w:cs="Arial"/>
          <w:sz w:val="22"/>
          <w:szCs w:val="22"/>
        </w:rPr>
        <w:t>č. 1 byl</w:t>
      </w:r>
      <w:r>
        <w:rPr>
          <w:rFonts w:ascii="Arial" w:hAnsi="Arial" w:cs="Arial"/>
          <w:sz w:val="22"/>
          <w:szCs w:val="22"/>
        </w:rPr>
        <w:t xml:space="preserve"> v Registru smluv řádně uveřejněn. V případě, že poskytovatel zjistí jakékoliv nepřesnosti či nedostatky, je povinen bez zbytečného odkladu o nich objednatele informovat.</w:t>
      </w:r>
    </w:p>
    <w:p w14:paraId="45556385" w14:textId="77777777" w:rsidR="00725599" w:rsidRDefault="00725599" w:rsidP="00AC721D">
      <w:pPr>
        <w:numPr>
          <w:ilvl w:val="0"/>
          <w:numId w:val="3"/>
        </w:numPr>
        <w:tabs>
          <w:tab w:val="clear" w:pos="644"/>
          <w:tab w:val="num" w:pos="142"/>
          <w:tab w:val="num" w:pos="709"/>
        </w:tabs>
        <w:overflowPunct/>
        <w:autoSpaceDE/>
        <w:autoSpaceDN/>
        <w:adjustRightInd/>
        <w:spacing w:after="120"/>
        <w:ind w:left="426" w:right="51" w:hanging="426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 č. 1 nabývá platnosti dnem podpisu poslední ze smluvních stran a účinnosti dnem uveřejnění v Registru smluv.</w:t>
      </w:r>
    </w:p>
    <w:p w14:paraId="77D7C17A" w14:textId="77777777" w:rsidR="00725599" w:rsidRDefault="00725599" w:rsidP="00AC721D">
      <w:pPr>
        <w:numPr>
          <w:ilvl w:val="0"/>
          <w:numId w:val="3"/>
        </w:numPr>
        <w:tabs>
          <w:tab w:val="clear" w:pos="644"/>
          <w:tab w:val="num" w:pos="142"/>
          <w:tab w:val="num" w:pos="709"/>
        </w:tabs>
        <w:overflowPunct/>
        <w:autoSpaceDE/>
        <w:autoSpaceDN/>
        <w:adjustRightInd/>
        <w:spacing w:after="120"/>
        <w:ind w:left="426" w:right="51" w:hanging="426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 č. 1 je v případě jeho listinného vyhotovení sepsán ve 4 vyhotoveních, z nichž 3 vyhotovení obdrží objednatel a 1 vyhotovení obdrží poskytovatel.</w:t>
      </w:r>
    </w:p>
    <w:p w14:paraId="2B264F32" w14:textId="77777777" w:rsidR="00725599" w:rsidRPr="00AC721D" w:rsidRDefault="005E36F9" w:rsidP="00AC721D">
      <w:pPr>
        <w:numPr>
          <w:ilvl w:val="0"/>
          <w:numId w:val="3"/>
        </w:numPr>
        <w:tabs>
          <w:tab w:val="clear" w:pos="644"/>
          <w:tab w:val="num" w:pos="142"/>
          <w:tab w:val="num" w:pos="709"/>
        </w:tabs>
        <w:overflowPunct/>
        <w:autoSpaceDE/>
        <w:autoSpaceDN/>
        <w:adjustRightInd/>
        <w:spacing w:after="120"/>
        <w:ind w:left="426" w:right="51" w:hanging="426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Každá ze smluvních stran prohlašuje, že tento dodatek č. 1 uzavírá svobodně a vážně, že považuje obsah tohoto dodatku č. 1 za určitý a srozumitelný, a že jsou jí známy veškeré skutečnosti, jež jsou pro uzavření této smlouvy rozhodující, na důkaz čehož připojují smluvní strany k tomuto dodatku č. 1 své podpisy.</w:t>
      </w:r>
    </w:p>
    <w:p w14:paraId="77B8FDF6" w14:textId="77777777" w:rsidR="00AC721D" w:rsidRPr="00AC721D" w:rsidRDefault="00AC721D" w:rsidP="00AC721D">
      <w:pPr>
        <w:spacing w:after="240"/>
        <w:jc w:val="both"/>
        <w:rPr>
          <w:rFonts w:ascii="Arial" w:hAnsi="Arial" w:cs="Arial"/>
          <w:b/>
          <w:bCs/>
          <w:sz w:val="22"/>
          <w:szCs w:val="22"/>
        </w:rPr>
      </w:pPr>
    </w:p>
    <w:p w14:paraId="0EF3CD8B" w14:textId="612805B2" w:rsidR="005E36F9" w:rsidRPr="005E36F9" w:rsidRDefault="005E36F9" w:rsidP="005E36F9">
      <w:pPr>
        <w:overflowPunct/>
        <w:autoSpaceDE/>
        <w:autoSpaceDN/>
        <w:adjustRightInd/>
        <w:spacing w:before="360" w:after="120" w:line="260" w:lineRule="atLeast"/>
        <w:jc w:val="both"/>
        <w:textAlignment w:val="auto"/>
        <w:rPr>
          <w:rFonts w:ascii="Arial" w:eastAsia="Calibri" w:hAnsi="Arial" w:cs="Arial"/>
          <w:sz w:val="22"/>
          <w:szCs w:val="22"/>
        </w:rPr>
      </w:pPr>
      <w:r w:rsidRPr="005E36F9">
        <w:rPr>
          <w:rFonts w:ascii="Arial" w:eastAsia="Calibri" w:hAnsi="Arial" w:cs="Arial"/>
          <w:sz w:val="22"/>
          <w:szCs w:val="22"/>
        </w:rPr>
        <w:t xml:space="preserve">V Praze dne </w:t>
      </w:r>
      <w:r w:rsidR="00D91265">
        <w:rPr>
          <w:rFonts w:ascii="Arial" w:eastAsia="Calibri" w:hAnsi="Arial" w:cs="Arial"/>
          <w:sz w:val="22"/>
          <w:szCs w:val="22"/>
        </w:rPr>
        <w:t>14.03.2022</w:t>
      </w:r>
      <w:r w:rsidRPr="005E36F9">
        <w:rPr>
          <w:rFonts w:ascii="Arial" w:eastAsia="Calibri" w:hAnsi="Arial" w:cs="Arial"/>
          <w:sz w:val="22"/>
          <w:szCs w:val="22"/>
        </w:rPr>
        <w:tab/>
      </w:r>
      <w:r w:rsidRPr="005E36F9">
        <w:rPr>
          <w:rFonts w:ascii="Arial" w:eastAsia="Calibri" w:hAnsi="Arial" w:cs="Arial"/>
          <w:sz w:val="22"/>
          <w:szCs w:val="22"/>
        </w:rPr>
        <w:tab/>
      </w:r>
      <w:r w:rsidRPr="005E36F9">
        <w:rPr>
          <w:rFonts w:ascii="Arial" w:eastAsia="Calibri" w:hAnsi="Arial" w:cs="Arial"/>
          <w:sz w:val="22"/>
          <w:szCs w:val="22"/>
        </w:rPr>
        <w:tab/>
        <w:t xml:space="preserve">V Praze dne </w:t>
      </w:r>
      <w:r w:rsidR="00D91265">
        <w:rPr>
          <w:rFonts w:ascii="Arial" w:eastAsia="Calibri" w:hAnsi="Arial" w:cs="Arial"/>
          <w:sz w:val="22"/>
          <w:szCs w:val="22"/>
        </w:rPr>
        <w:t>16.03.2022</w:t>
      </w:r>
    </w:p>
    <w:p w14:paraId="3A20F4AF" w14:textId="77777777" w:rsidR="005E36F9" w:rsidRPr="005E36F9" w:rsidRDefault="005E36F9" w:rsidP="005E36F9">
      <w:pPr>
        <w:tabs>
          <w:tab w:val="left" w:pos="0"/>
          <w:tab w:val="left" w:leader="dot" w:pos="3544"/>
          <w:tab w:val="left" w:pos="4253"/>
          <w:tab w:val="left" w:leader="dot" w:pos="7938"/>
        </w:tabs>
        <w:overflowPunct/>
        <w:autoSpaceDE/>
        <w:autoSpaceDN/>
        <w:adjustRightInd/>
        <w:spacing w:before="360" w:after="120" w:line="260" w:lineRule="atLeast"/>
        <w:jc w:val="both"/>
        <w:textAlignment w:val="auto"/>
        <w:rPr>
          <w:rFonts w:ascii="Arial" w:eastAsia="Calibri" w:hAnsi="Arial" w:cs="Arial"/>
          <w:sz w:val="22"/>
          <w:szCs w:val="22"/>
        </w:rPr>
      </w:pPr>
      <w:r w:rsidRPr="005E36F9">
        <w:rPr>
          <w:rFonts w:ascii="Arial" w:eastAsia="Calibri" w:hAnsi="Arial" w:cs="Arial"/>
          <w:sz w:val="22"/>
          <w:szCs w:val="22"/>
        </w:rPr>
        <w:tab/>
      </w:r>
      <w:r w:rsidRPr="005E36F9">
        <w:rPr>
          <w:rFonts w:ascii="Arial" w:eastAsia="Calibri" w:hAnsi="Arial" w:cs="Arial"/>
          <w:sz w:val="22"/>
          <w:szCs w:val="22"/>
        </w:rPr>
        <w:tab/>
      </w:r>
      <w:r w:rsidRPr="005E36F9">
        <w:rPr>
          <w:rFonts w:ascii="Arial" w:eastAsia="Calibri" w:hAnsi="Arial" w:cs="Arial"/>
          <w:sz w:val="22"/>
          <w:szCs w:val="22"/>
        </w:rPr>
        <w:tab/>
      </w:r>
    </w:p>
    <w:p w14:paraId="1D57B757" w14:textId="77777777" w:rsidR="005E36F9" w:rsidRPr="005E36F9" w:rsidRDefault="005E36F9" w:rsidP="005E36F9">
      <w:pPr>
        <w:overflowPunct/>
        <w:autoSpaceDE/>
        <w:autoSpaceDN/>
        <w:adjustRightInd/>
        <w:spacing w:before="120" w:after="120" w:line="260" w:lineRule="atLeast"/>
        <w:jc w:val="both"/>
        <w:textAlignment w:val="auto"/>
        <w:rPr>
          <w:rFonts w:ascii="Arial" w:eastAsia="Calibri" w:hAnsi="Arial" w:cs="Arial"/>
          <w:sz w:val="22"/>
          <w:szCs w:val="22"/>
        </w:rPr>
      </w:pPr>
      <w:r w:rsidRPr="005E36F9">
        <w:rPr>
          <w:rFonts w:ascii="Arial" w:eastAsia="Calibri" w:hAnsi="Arial" w:cs="Arial"/>
          <w:sz w:val="22"/>
          <w:szCs w:val="22"/>
        </w:rPr>
        <w:t>za ELFIS spol. s r.o.</w:t>
      </w:r>
      <w:r w:rsidRPr="005E36F9">
        <w:rPr>
          <w:rFonts w:ascii="Arial" w:eastAsia="Calibri" w:hAnsi="Arial" w:cs="Arial"/>
          <w:sz w:val="22"/>
          <w:szCs w:val="22"/>
        </w:rPr>
        <w:tab/>
      </w:r>
      <w:r w:rsidRPr="005E36F9">
        <w:rPr>
          <w:rFonts w:ascii="Arial" w:eastAsia="Calibri" w:hAnsi="Arial" w:cs="Arial"/>
          <w:sz w:val="22"/>
          <w:szCs w:val="22"/>
        </w:rPr>
        <w:tab/>
      </w:r>
      <w:r w:rsidRPr="005E36F9">
        <w:rPr>
          <w:rFonts w:ascii="Arial" w:eastAsia="Calibri" w:hAnsi="Arial" w:cs="Arial"/>
          <w:sz w:val="22"/>
          <w:szCs w:val="22"/>
        </w:rPr>
        <w:tab/>
      </w:r>
      <w:r w:rsidRPr="005E36F9">
        <w:rPr>
          <w:rFonts w:ascii="Arial" w:eastAsia="Calibri" w:hAnsi="Arial" w:cs="Arial"/>
          <w:sz w:val="22"/>
          <w:szCs w:val="22"/>
        </w:rPr>
        <w:tab/>
        <w:t>za Českou republiku – Úřad vlády České republiky</w:t>
      </w:r>
    </w:p>
    <w:p w14:paraId="49214F4F" w14:textId="77777777" w:rsidR="005E36F9" w:rsidRPr="005E36F9" w:rsidRDefault="005E36F9" w:rsidP="005E36F9">
      <w:pPr>
        <w:overflowPunct/>
        <w:autoSpaceDE/>
        <w:autoSpaceDN/>
        <w:adjustRightInd/>
        <w:spacing w:line="260" w:lineRule="atLeast"/>
        <w:jc w:val="both"/>
        <w:textAlignment w:val="auto"/>
        <w:rPr>
          <w:rFonts w:ascii="Arial" w:eastAsia="Calibri" w:hAnsi="Arial" w:cs="Arial"/>
          <w:i/>
          <w:highlight w:val="cyan"/>
        </w:rPr>
      </w:pPr>
    </w:p>
    <w:p w14:paraId="1DEC6736" w14:textId="59BBE81C" w:rsidR="005E36F9" w:rsidRPr="005E36F9" w:rsidRDefault="005E36F9" w:rsidP="005E36F9">
      <w:pPr>
        <w:overflowPunct/>
        <w:autoSpaceDE/>
        <w:autoSpaceDN/>
        <w:adjustRightInd/>
        <w:spacing w:line="260" w:lineRule="atLeast"/>
        <w:jc w:val="both"/>
        <w:textAlignment w:val="auto"/>
        <w:rPr>
          <w:rFonts w:ascii="Arial" w:eastAsia="Calibri" w:hAnsi="Arial" w:cs="Arial"/>
          <w:sz w:val="22"/>
          <w:szCs w:val="22"/>
        </w:rPr>
      </w:pPr>
      <w:r w:rsidRPr="005E36F9">
        <w:rPr>
          <w:rFonts w:ascii="Arial" w:eastAsia="Calibri" w:hAnsi="Arial" w:cs="Arial"/>
          <w:sz w:val="22"/>
          <w:szCs w:val="22"/>
        </w:rPr>
        <w:t>Ing. Filip Jelínek</w:t>
      </w:r>
      <w:r w:rsidR="00D91265">
        <w:rPr>
          <w:rFonts w:ascii="Arial" w:eastAsia="Calibri" w:hAnsi="Arial" w:cs="Arial"/>
          <w:sz w:val="22"/>
          <w:szCs w:val="22"/>
        </w:rPr>
        <w:t xml:space="preserve"> v.r.</w:t>
      </w:r>
      <w:r w:rsidRPr="005E36F9">
        <w:rPr>
          <w:rFonts w:ascii="Arial" w:eastAsia="Calibri" w:hAnsi="Arial" w:cs="Arial"/>
          <w:sz w:val="22"/>
          <w:szCs w:val="22"/>
        </w:rPr>
        <w:tab/>
      </w:r>
      <w:r w:rsidR="00D91265">
        <w:rPr>
          <w:rFonts w:ascii="Arial" w:eastAsia="Calibri" w:hAnsi="Arial" w:cs="Arial"/>
          <w:sz w:val="22"/>
          <w:szCs w:val="22"/>
        </w:rPr>
        <w:tab/>
      </w:r>
      <w:r w:rsidR="00D91265">
        <w:rPr>
          <w:rFonts w:ascii="Arial" w:eastAsia="Calibri" w:hAnsi="Arial" w:cs="Arial"/>
          <w:sz w:val="22"/>
          <w:szCs w:val="22"/>
        </w:rPr>
        <w:tab/>
      </w:r>
      <w:r w:rsidR="00D91265">
        <w:rPr>
          <w:rFonts w:ascii="Arial" w:eastAsia="Calibri" w:hAnsi="Arial" w:cs="Arial"/>
          <w:sz w:val="22"/>
          <w:szCs w:val="22"/>
        </w:rPr>
        <w:tab/>
      </w:r>
      <w:r w:rsidRPr="005E36F9">
        <w:rPr>
          <w:rFonts w:ascii="Arial" w:eastAsia="Calibri" w:hAnsi="Arial" w:cs="Arial"/>
          <w:sz w:val="22"/>
          <w:szCs w:val="22"/>
        </w:rPr>
        <w:t xml:space="preserve">Ing. Ivana Hošťálková </w:t>
      </w:r>
    </w:p>
    <w:p w14:paraId="11405079" w14:textId="1FED76B6" w:rsidR="00AC721D" w:rsidRDefault="00D91265" w:rsidP="00D91265">
      <w:pPr>
        <w:overflowPunct/>
        <w:autoSpaceDE/>
        <w:autoSpaceDN/>
        <w:adjustRightInd/>
        <w:jc w:val="both"/>
        <w:textAlignment w:val="auto"/>
        <w:rPr>
          <w:rFonts w:ascii="Arial" w:eastAsia="Calibri" w:hAnsi="Arial" w:cs="Arial"/>
          <w:sz w:val="22"/>
          <w:szCs w:val="22"/>
        </w:rPr>
      </w:pPr>
      <w:r w:rsidRPr="005E36F9">
        <w:rPr>
          <w:rFonts w:ascii="Arial" w:eastAsia="Calibri" w:hAnsi="Arial" w:cs="Arial"/>
          <w:sz w:val="22"/>
          <w:szCs w:val="22"/>
        </w:rPr>
        <w:t>Ing. Petr Záborský</w:t>
      </w:r>
      <w:r>
        <w:rPr>
          <w:rFonts w:ascii="Arial" w:eastAsia="Calibri" w:hAnsi="Arial" w:cs="Arial"/>
          <w:sz w:val="22"/>
          <w:szCs w:val="22"/>
        </w:rPr>
        <w:t xml:space="preserve"> v.r.</w:t>
      </w:r>
      <w:r>
        <w:rPr>
          <w:rFonts w:ascii="Arial" w:eastAsia="Calibri" w:hAnsi="Arial" w:cs="Arial"/>
          <w:sz w:val="22"/>
          <w:szCs w:val="22"/>
        </w:rPr>
        <w:tab/>
      </w:r>
      <w:r w:rsidR="005E36F9" w:rsidRPr="005E36F9">
        <w:rPr>
          <w:rFonts w:ascii="Arial" w:eastAsia="Calibri" w:hAnsi="Arial" w:cs="Arial"/>
          <w:sz w:val="22"/>
          <w:szCs w:val="22"/>
        </w:rPr>
        <w:tab/>
      </w:r>
      <w:r w:rsidR="005E36F9" w:rsidRPr="005E36F9">
        <w:rPr>
          <w:rFonts w:ascii="Arial" w:eastAsia="Calibri" w:hAnsi="Arial" w:cs="Arial"/>
          <w:sz w:val="22"/>
          <w:szCs w:val="22"/>
        </w:rPr>
        <w:tab/>
        <w:t>ředitelka Odboru technického a provozního</w:t>
      </w:r>
    </w:p>
    <w:p w14:paraId="73EFF09E" w14:textId="191B75FF" w:rsidR="00D91265" w:rsidRDefault="00D91265" w:rsidP="005E36F9">
      <w:pPr>
        <w:overflowPunct/>
        <w:autoSpaceDE/>
        <w:autoSpaceDN/>
        <w:adjustRightInd/>
        <w:spacing w:after="240"/>
        <w:jc w:val="both"/>
        <w:textAlignment w:val="auto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j</w:t>
      </w:r>
      <w:r w:rsidRPr="005E36F9">
        <w:rPr>
          <w:rFonts w:ascii="Arial" w:eastAsia="Calibri" w:hAnsi="Arial" w:cs="Arial"/>
          <w:sz w:val="22"/>
          <w:szCs w:val="22"/>
        </w:rPr>
        <w:t>ednatelé</w:t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  <w:t>v.z. Ing. Kamila Janáčková v.r.</w:t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  <w:t>vedoucí Oddělení provozního a majetkového</w:t>
      </w:r>
    </w:p>
    <w:p w14:paraId="6B5BDADE" w14:textId="77777777" w:rsidR="00386AA2" w:rsidRPr="00363187" w:rsidRDefault="00386AA2" w:rsidP="007A50E3">
      <w:pPr>
        <w:overflowPunct/>
        <w:autoSpaceDE/>
        <w:autoSpaceDN/>
        <w:adjustRightInd/>
        <w:spacing w:after="240"/>
        <w:jc w:val="both"/>
        <w:textAlignment w:val="auto"/>
        <w:rPr>
          <w:rFonts w:ascii="Arial" w:eastAsiaTheme="minorHAnsi" w:hAnsi="Arial" w:cs="Arial"/>
          <w:sz w:val="22"/>
          <w:szCs w:val="22"/>
        </w:rPr>
      </w:pPr>
    </w:p>
    <w:p w14:paraId="3DE8573B" w14:textId="77777777" w:rsidR="00DC72B2" w:rsidRDefault="00DC72B2" w:rsidP="00363187">
      <w:pPr>
        <w:sectPr w:rsidR="00DC72B2" w:rsidSect="00347C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843" w:left="1417" w:header="708" w:footer="708" w:gutter="0"/>
          <w:cols w:space="708"/>
          <w:titlePg/>
          <w:docGrid w:linePitch="360"/>
        </w:sectPr>
      </w:pPr>
    </w:p>
    <w:tbl>
      <w:tblPr>
        <w:tblW w:w="10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8"/>
        <w:gridCol w:w="963"/>
        <w:gridCol w:w="1007"/>
        <w:gridCol w:w="1319"/>
        <w:gridCol w:w="1246"/>
        <w:gridCol w:w="1198"/>
        <w:gridCol w:w="1186"/>
        <w:gridCol w:w="1162"/>
      </w:tblGrid>
      <w:tr w:rsidR="00717BA3" w:rsidRPr="003F64EB" w14:paraId="37AF220D" w14:textId="77777777" w:rsidTr="00DD2704">
        <w:trPr>
          <w:trHeight w:val="821"/>
        </w:trPr>
        <w:tc>
          <w:tcPr>
            <w:tcW w:w="10139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5675185" w14:textId="77777777" w:rsidR="00717BA3" w:rsidRPr="003F64EB" w:rsidRDefault="00717BA3" w:rsidP="00DD2704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 w:rsidRPr="003F64EB">
              <w:rPr>
                <w:rFonts w:cs="Arial"/>
                <w:b/>
                <w:bCs/>
                <w:color w:val="000000"/>
                <w:sz w:val="36"/>
                <w:szCs w:val="36"/>
              </w:rPr>
              <w:lastRenderedPageBreak/>
              <w:t>Kalkulace nabídkové ceny</w:t>
            </w:r>
          </w:p>
        </w:tc>
      </w:tr>
      <w:tr w:rsidR="00717BA3" w:rsidRPr="003F64EB" w14:paraId="7B65F76B" w14:textId="77777777" w:rsidTr="00DD2704">
        <w:trPr>
          <w:trHeight w:val="253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A122E" w14:textId="77777777" w:rsidR="00717BA3" w:rsidRPr="003F64EB" w:rsidRDefault="00717BA3" w:rsidP="00DD2704">
            <w:pPr>
              <w:rPr>
                <w:rFonts w:cs="Arial"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8572A" w14:textId="77777777" w:rsidR="00717BA3" w:rsidRPr="003F64EB" w:rsidRDefault="00717BA3" w:rsidP="00DD2704"/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4A1AD" w14:textId="77777777" w:rsidR="00717BA3" w:rsidRPr="003F64EB" w:rsidRDefault="00717BA3" w:rsidP="00DD2704">
            <w:pPr>
              <w:jc w:val="center"/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B4542" w14:textId="77777777" w:rsidR="00717BA3" w:rsidRPr="003F64EB" w:rsidRDefault="00717BA3" w:rsidP="00DD2704"/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CF165" w14:textId="77777777" w:rsidR="00717BA3" w:rsidRPr="003F64EB" w:rsidRDefault="00717BA3" w:rsidP="00DD2704"/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58E06" w14:textId="77777777" w:rsidR="00717BA3" w:rsidRPr="003F64EB" w:rsidRDefault="00717BA3" w:rsidP="00DD2704"/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67051" w14:textId="77777777" w:rsidR="00717BA3" w:rsidRPr="003F64EB" w:rsidRDefault="00717BA3" w:rsidP="00DD2704"/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FC219" w14:textId="77777777" w:rsidR="00717BA3" w:rsidRPr="003F64EB" w:rsidRDefault="00717BA3" w:rsidP="00DD2704"/>
        </w:tc>
      </w:tr>
      <w:tr w:rsidR="00717BA3" w:rsidRPr="003F64EB" w14:paraId="6C13DFAA" w14:textId="77777777" w:rsidTr="00DD2704">
        <w:trPr>
          <w:trHeight w:val="601"/>
        </w:trPr>
        <w:tc>
          <w:tcPr>
            <w:tcW w:w="4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DCE4"/>
            <w:vAlign w:val="center"/>
            <w:hideMark/>
          </w:tcPr>
          <w:p w14:paraId="11D1C8DF" w14:textId="77777777" w:rsidR="00717BA3" w:rsidRPr="003F64EB" w:rsidRDefault="00717BA3" w:rsidP="00DD2704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3F64EB">
              <w:rPr>
                <w:rFonts w:cs="Arial"/>
                <w:b/>
                <w:bCs/>
                <w:color w:val="000000"/>
              </w:rPr>
              <w:t>Identifikace dodavatele (název / jméno a příjmení)</w:t>
            </w:r>
          </w:p>
        </w:tc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3813D660" w14:textId="77777777" w:rsidR="00717BA3" w:rsidRPr="003F64EB" w:rsidRDefault="00717BA3" w:rsidP="00DD2704">
            <w:pPr>
              <w:rPr>
                <w:rFonts w:cs="Arial"/>
                <w:b/>
                <w:bCs/>
                <w:color w:val="000000"/>
              </w:rPr>
            </w:pPr>
            <w:r w:rsidRPr="003F64EB">
              <w:rPr>
                <w:rFonts w:cs="Arial"/>
                <w:b/>
                <w:bCs/>
                <w:color w:val="000000"/>
              </w:rPr>
              <w:t> </w:t>
            </w:r>
            <w:r>
              <w:rPr>
                <w:rFonts w:cs="Arial"/>
                <w:b/>
                <w:bCs/>
                <w:color w:val="000000"/>
              </w:rPr>
              <w:t>ELFIS spol. s r.o.</w:t>
            </w:r>
          </w:p>
        </w:tc>
      </w:tr>
      <w:tr w:rsidR="00717BA3" w:rsidRPr="003F64EB" w14:paraId="18F5C8F3" w14:textId="77777777" w:rsidTr="00DD2704">
        <w:trPr>
          <w:trHeight w:val="293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85ED7" w14:textId="77777777" w:rsidR="00717BA3" w:rsidRPr="003F64EB" w:rsidRDefault="00717BA3" w:rsidP="00DD2704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B2F1B" w14:textId="77777777" w:rsidR="00717BA3" w:rsidRPr="003F64EB" w:rsidRDefault="00717BA3" w:rsidP="00DD2704"/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ADFD9" w14:textId="77777777" w:rsidR="00717BA3" w:rsidRPr="003F64EB" w:rsidRDefault="00717BA3" w:rsidP="00DD2704">
            <w:pPr>
              <w:jc w:val="center"/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A54C8" w14:textId="77777777" w:rsidR="00717BA3" w:rsidRPr="003F64EB" w:rsidRDefault="00717BA3" w:rsidP="00DD2704"/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36B66" w14:textId="77777777" w:rsidR="00717BA3" w:rsidRPr="003F64EB" w:rsidRDefault="00717BA3" w:rsidP="00DD2704"/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C13BB" w14:textId="77777777" w:rsidR="00717BA3" w:rsidRPr="003F64EB" w:rsidRDefault="00717BA3" w:rsidP="00DD2704"/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DA115" w14:textId="77777777" w:rsidR="00717BA3" w:rsidRPr="003F64EB" w:rsidRDefault="00717BA3" w:rsidP="00DD2704"/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98CA8" w14:textId="77777777" w:rsidR="00717BA3" w:rsidRPr="003F64EB" w:rsidRDefault="00717BA3" w:rsidP="00DD2704"/>
        </w:tc>
      </w:tr>
      <w:tr w:rsidR="00717BA3" w:rsidRPr="003F64EB" w14:paraId="73A52725" w14:textId="77777777" w:rsidTr="00DD2704">
        <w:trPr>
          <w:trHeight w:val="1041"/>
        </w:trPr>
        <w:tc>
          <w:tcPr>
            <w:tcW w:w="20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82AC36F" w14:textId="77777777" w:rsidR="00717BA3" w:rsidRPr="003F64EB" w:rsidRDefault="00717BA3" w:rsidP="00DD2704">
            <w:pPr>
              <w:rPr>
                <w:rFonts w:cs="Arial"/>
                <w:b/>
                <w:bCs/>
              </w:rPr>
            </w:pPr>
            <w:r w:rsidRPr="003F64EB">
              <w:rPr>
                <w:rFonts w:cs="Arial"/>
                <w:b/>
                <w:bCs/>
              </w:rPr>
              <w:t>položka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B9832CC" w14:textId="77777777" w:rsidR="00717BA3" w:rsidRPr="003F64EB" w:rsidRDefault="00717BA3" w:rsidP="00DD2704">
            <w:pPr>
              <w:jc w:val="center"/>
              <w:rPr>
                <w:rFonts w:cs="Arial"/>
                <w:b/>
                <w:bCs/>
              </w:rPr>
            </w:pPr>
            <w:r w:rsidRPr="003F64EB">
              <w:rPr>
                <w:rFonts w:cs="Arial"/>
                <w:b/>
                <w:bCs/>
              </w:rPr>
              <w:t>jednotka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8E17BCC" w14:textId="77777777" w:rsidR="00717BA3" w:rsidRPr="003F64EB" w:rsidRDefault="00717BA3" w:rsidP="00DD2704">
            <w:pPr>
              <w:jc w:val="center"/>
              <w:rPr>
                <w:rFonts w:cs="Arial"/>
                <w:b/>
                <w:bCs/>
              </w:rPr>
            </w:pPr>
            <w:r w:rsidRPr="003F64EB">
              <w:rPr>
                <w:rFonts w:cs="Arial"/>
                <w:b/>
                <w:bCs/>
              </w:rPr>
              <w:t>množství</w:t>
            </w:r>
          </w:p>
        </w:tc>
        <w:tc>
          <w:tcPr>
            <w:tcW w:w="13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D572A16" w14:textId="77777777" w:rsidR="00717BA3" w:rsidRPr="003F64EB" w:rsidRDefault="00717BA3" w:rsidP="00DD2704">
            <w:pPr>
              <w:jc w:val="center"/>
              <w:rPr>
                <w:rFonts w:cs="Arial"/>
                <w:b/>
                <w:bCs/>
              </w:rPr>
            </w:pPr>
            <w:r w:rsidRPr="003F64EB">
              <w:rPr>
                <w:rFonts w:cs="Arial"/>
                <w:b/>
                <w:bCs/>
              </w:rPr>
              <w:t>Cena za 1 jednotku</w:t>
            </w:r>
            <w:r w:rsidRPr="003F64EB">
              <w:rPr>
                <w:rFonts w:cs="Arial"/>
                <w:b/>
                <w:bCs/>
              </w:rPr>
              <w:br/>
              <w:t>v Kč bez DPH</w:t>
            </w: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3F653D4" w14:textId="77777777" w:rsidR="00717BA3" w:rsidRPr="003F64EB" w:rsidRDefault="00717BA3" w:rsidP="00DD2704">
            <w:pPr>
              <w:jc w:val="center"/>
              <w:rPr>
                <w:rFonts w:cs="Arial"/>
                <w:b/>
                <w:bCs/>
              </w:rPr>
            </w:pPr>
            <w:r w:rsidRPr="003F64EB">
              <w:rPr>
                <w:rFonts w:cs="Arial"/>
                <w:b/>
                <w:bCs/>
              </w:rPr>
              <w:t xml:space="preserve">Sazba DPH </w:t>
            </w:r>
            <w:r w:rsidRPr="003F64EB">
              <w:rPr>
                <w:rFonts w:cs="Arial"/>
                <w:b/>
                <w:bCs/>
              </w:rPr>
              <w:br/>
              <w:t>v %*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BFAAA95" w14:textId="77777777" w:rsidR="00717BA3" w:rsidRPr="003F64EB" w:rsidRDefault="00717BA3" w:rsidP="00DD2704">
            <w:pPr>
              <w:jc w:val="center"/>
              <w:rPr>
                <w:rFonts w:cs="Arial"/>
                <w:b/>
                <w:bCs/>
              </w:rPr>
            </w:pPr>
            <w:r w:rsidRPr="003F64EB">
              <w:rPr>
                <w:rFonts w:cs="Arial"/>
                <w:b/>
                <w:bCs/>
              </w:rPr>
              <w:t>Cena za 1 jednotku</w:t>
            </w:r>
            <w:r w:rsidRPr="003F64EB">
              <w:rPr>
                <w:rFonts w:cs="Arial"/>
                <w:b/>
                <w:bCs/>
              </w:rPr>
              <w:br/>
              <w:t>v Kč vč. DPH</w:t>
            </w:r>
          </w:p>
        </w:tc>
        <w:tc>
          <w:tcPr>
            <w:tcW w:w="11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A6EE34D" w14:textId="77777777" w:rsidR="00717BA3" w:rsidRPr="003F64EB" w:rsidRDefault="00717BA3" w:rsidP="00DD2704">
            <w:pPr>
              <w:jc w:val="center"/>
              <w:rPr>
                <w:rFonts w:cs="Arial"/>
                <w:b/>
                <w:bCs/>
              </w:rPr>
            </w:pPr>
            <w:r w:rsidRPr="003F64EB">
              <w:rPr>
                <w:rFonts w:cs="Arial"/>
                <w:b/>
                <w:bCs/>
              </w:rPr>
              <w:t>Cena celkem</w:t>
            </w:r>
            <w:r w:rsidRPr="003F64EB">
              <w:rPr>
                <w:rFonts w:cs="Arial"/>
                <w:b/>
                <w:bCs/>
              </w:rPr>
              <w:br/>
              <w:t>v Kč bez DPH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14:paraId="0B1304A0" w14:textId="77777777" w:rsidR="00717BA3" w:rsidRPr="003F64EB" w:rsidRDefault="00717BA3" w:rsidP="00DD2704">
            <w:pPr>
              <w:jc w:val="center"/>
              <w:rPr>
                <w:rFonts w:cs="Arial"/>
                <w:b/>
                <w:bCs/>
              </w:rPr>
            </w:pPr>
            <w:r w:rsidRPr="003F64EB">
              <w:rPr>
                <w:rFonts w:cs="Arial"/>
                <w:b/>
                <w:bCs/>
              </w:rPr>
              <w:t>Cena celkem</w:t>
            </w:r>
            <w:r w:rsidRPr="003F64EB">
              <w:rPr>
                <w:rFonts w:cs="Arial"/>
                <w:b/>
                <w:bCs/>
              </w:rPr>
              <w:br/>
              <w:t>v Kč vč. DPH **</w:t>
            </w:r>
          </w:p>
        </w:tc>
      </w:tr>
      <w:tr w:rsidR="00717BA3" w:rsidRPr="003F64EB" w14:paraId="008B3CB3" w14:textId="77777777" w:rsidTr="00DD2704">
        <w:trPr>
          <w:trHeight w:val="400"/>
        </w:trPr>
        <w:tc>
          <w:tcPr>
            <w:tcW w:w="1013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DB990D" w14:textId="77777777" w:rsidR="00717BA3" w:rsidRPr="003F64EB" w:rsidRDefault="00717BA3" w:rsidP="00DD2704">
            <w:pPr>
              <w:rPr>
                <w:rFonts w:cs="Arial"/>
                <w:b/>
                <w:bCs/>
              </w:rPr>
            </w:pPr>
            <w:r w:rsidRPr="003F64EB">
              <w:rPr>
                <w:rFonts w:cs="Arial"/>
                <w:b/>
                <w:bCs/>
              </w:rPr>
              <w:t>Zdroj UPS + bateriový modul</w:t>
            </w:r>
          </w:p>
        </w:tc>
      </w:tr>
      <w:tr w:rsidR="00717BA3" w:rsidRPr="003F64EB" w14:paraId="3C6DD608" w14:textId="77777777" w:rsidTr="00DD2704">
        <w:trPr>
          <w:trHeight w:val="834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4629C" w14:textId="77777777" w:rsidR="00717BA3" w:rsidRPr="003F64EB" w:rsidRDefault="00717BA3" w:rsidP="00DD2704">
            <w:pPr>
              <w:rPr>
                <w:rFonts w:cs="Arial"/>
              </w:rPr>
            </w:pPr>
            <w:r w:rsidRPr="003F64EB">
              <w:rPr>
                <w:rFonts w:cs="Arial"/>
              </w:rPr>
              <w:t>Záložní zdroj UPS 80kVA 72kW 0m, 3f/3f /online včetně příslušenství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F4BB" w14:textId="77777777" w:rsidR="00717BA3" w:rsidRPr="003F64EB" w:rsidRDefault="00717BA3" w:rsidP="00DD2704">
            <w:pPr>
              <w:jc w:val="center"/>
              <w:rPr>
                <w:rFonts w:cs="Arial"/>
              </w:rPr>
            </w:pPr>
            <w:r w:rsidRPr="003F64EB">
              <w:rPr>
                <w:rFonts w:cs="Arial"/>
              </w:rPr>
              <w:t>ks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8B45" w14:textId="77777777" w:rsidR="00717BA3" w:rsidRPr="003F64EB" w:rsidRDefault="00717BA3" w:rsidP="00DD2704">
            <w:pPr>
              <w:jc w:val="center"/>
              <w:rPr>
                <w:rFonts w:cs="Arial"/>
                <w:color w:val="000000"/>
              </w:rPr>
            </w:pPr>
            <w:r w:rsidRPr="003F64EB">
              <w:rPr>
                <w:rFonts w:cs="Arial"/>
                <w:color w:val="000000"/>
              </w:rPr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4FF87AB" w14:textId="77777777" w:rsidR="00717BA3" w:rsidRPr="003F64EB" w:rsidRDefault="00717BA3" w:rsidP="00DD270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185 000,00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A048E67" w14:textId="77777777" w:rsidR="00717BA3" w:rsidRPr="003F64EB" w:rsidRDefault="00717BA3" w:rsidP="00DD270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21%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D7D2BE" w14:textId="77777777" w:rsidR="00717BA3" w:rsidRPr="003F64EB" w:rsidRDefault="00717BA3" w:rsidP="00DD270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223 850,00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BCAE40" w14:textId="77777777" w:rsidR="00717BA3" w:rsidRPr="003F64EB" w:rsidRDefault="00717BA3" w:rsidP="00DD270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185 000,00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E757DF4" w14:textId="77777777" w:rsidR="00717BA3" w:rsidRPr="003F64EB" w:rsidRDefault="00717BA3" w:rsidP="00DD270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223 850,00</w:t>
            </w:r>
          </w:p>
        </w:tc>
      </w:tr>
      <w:tr w:rsidR="00717BA3" w:rsidRPr="003F64EB" w14:paraId="51FE2F9D" w14:textId="77777777" w:rsidTr="00DD2704">
        <w:trPr>
          <w:trHeight w:val="488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B9F6" w14:textId="77777777" w:rsidR="00717BA3" w:rsidRPr="003F64EB" w:rsidRDefault="00717BA3" w:rsidP="00DD2704">
            <w:pPr>
              <w:rPr>
                <w:rFonts w:cs="Arial"/>
              </w:rPr>
            </w:pPr>
            <w:r w:rsidRPr="003F64EB">
              <w:rPr>
                <w:rFonts w:cs="Arial"/>
              </w:rPr>
              <w:t>Bateriový box 480v s AKU 40Ah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F007" w14:textId="77777777" w:rsidR="00717BA3" w:rsidRPr="003F64EB" w:rsidRDefault="00717BA3" w:rsidP="00DD2704">
            <w:pPr>
              <w:jc w:val="center"/>
              <w:rPr>
                <w:rFonts w:cs="Arial"/>
              </w:rPr>
            </w:pPr>
            <w:r w:rsidRPr="003F64EB">
              <w:rPr>
                <w:rFonts w:cs="Arial"/>
              </w:rPr>
              <w:t>ks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F1855" w14:textId="77777777" w:rsidR="00717BA3" w:rsidRPr="003F64EB" w:rsidRDefault="00717BA3" w:rsidP="00DD2704">
            <w:pPr>
              <w:jc w:val="center"/>
              <w:rPr>
                <w:rFonts w:cs="Arial"/>
                <w:color w:val="000000"/>
              </w:rPr>
            </w:pPr>
            <w:r w:rsidRPr="003F64EB">
              <w:rPr>
                <w:rFonts w:cs="Arial"/>
                <w:color w:val="000000"/>
              </w:rPr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0D53BEA" w14:textId="77777777" w:rsidR="00717BA3" w:rsidRPr="003F64EB" w:rsidRDefault="00717BA3" w:rsidP="00DD270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152 000,00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F683AF9" w14:textId="77777777" w:rsidR="00717BA3" w:rsidRPr="003F64EB" w:rsidRDefault="00717BA3" w:rsidP="00DD270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21%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AB60C9" w14:textId="77777777" w:rsidR="00717BA3" w:rsidRPr="003F64EB" w:rsidRDefault="00717BA3" w:rsidP="00DD270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183 920,00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ACE273" w14:textId="77777777" w:rsidR="00717BA3" w:rsidRPr="003F64EB" w:rsidRDefault="00717BA3" w:rsidP="00DD270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152 000,00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478310A" w14:textId="77777777" w:rsidR="00717BA3" w:rsidRPr="003F64EB" w:rsidRDefault="00717BA3" w:rsidP="00DD270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183 920,00</w:t>
            </w:r>
          </w:p>
        </w:tc>
      </w:tr>
      <w:tr w:rsidR="00717BA3" w:rsidRPr="003F64EB" w14:paraId="3F2EC4F1" w14:textId="77777777" w:rsidTr="00DD2704">
        <w:trPr>
          <w:trHeight w:val="64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71DA" w14:textId="7FCCB418" w:rsidR="00717BA3" w:rsidRPr="003F64EB" w:rsidRDefault="00717BA3" w:rsidP="00DD2704">
            <w:pPr>
              <w:rPr>
                <w:rFonts w:cs="Arial"/>
              </w:rPr>
            </w:pPr>
            <w:r w:rsidRPr="003F64EB">
              <w:rPr>
                <w:rFonts w:cs="Arial"/>
              </w:rPr>
              <w:t xml:space="preserve">Karta SNMP Ethernet do </w:t>
            </w:r>
            <w:r w:rsidR="00932B54" w:rsidRPr="003F64EB">
              <w:rPr>
                <w:rFonts w:cs="Arial"/>
              </w:rPr>
              <w:t>zdířky</w:t>
            </w:r>
            <w:r w:rsidRPr="003F64EB">
              <w:rPr>
                <w:rFonts w:cs="Arial"/>
              </w:rPr>
              <w:t xml:space="preserve"> UPS, 4 Gb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D8D89" w14:textId="77777777" w:rsidR="00717BA3" w:rsidRPr="003F64EB" w:rsidRDefault="00717BA3" w:rsidP="00DD2704">
            <w:pPr>
              <w:jc w:val="center"/>
              <w:rPr>
                <w:rFonts w:cs="Arial"/>
              </w:rPr>
            </w:pPr>
            <w:r w:rsidRPr="003F64EB">
              <w:rPr>
                <w:rFonts w:cs="Arial"/>
              </w:rPr>
              <w:t>ks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BBCB3" w14:textId="77777777" w:rsidR="00717BA3" w:rsidRPr="003F64EB" w:rsidRDefault="00717BA3" w:rsidP="00DD2704">
            <w:pPr>
              <w:jc w:val="center"/>
              <w:rPr>
                <w:rFonts w:cs="Arial"/>
                <w:color w:val="000000"/>
              </w:rPr>
            </w:pPr>
            <w:r w:rsidRPr="003F64EB">
              <w:rPr>
                <w:rFonts w:cs="Arial"/>
                <w:color w:val="000000"/>
              </w:rPr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E9309A6" w14:textId="77777777" w:rsidR="00717BA3" w:rsidRPr="003F64EB" w:rsidRDefault="00717BA3" w:rsidP="00DD270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5 800,00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9E6116D" w14:textId="77777777" w:rsidR="00717BA3" w:rsidRPr="003F64EB" w:rsidRDefault="00717BA3" w:rsidP="00DD270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21%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37608F" w14:textId="77777777" w:rsidR="00717BA3" w:rsidRPr="003F64EB" w:rsidRDefault="00717BA3" w:rsidP="00DD270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7 018,00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801F3F" w14:textId="77777777" w:rsidR="00717BA3" w:rsidRPr="003F64EB" w:rsidRDefault="00717BA3" w:rsidP="00DD270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5 800,00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33B90CD" w14:textId="77777777" w:rsidR="00717BA3" w:rsidRPr="003F64EB" w:rsidRDefault="00717BA3" w:rsidP="00DD270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7 018,00</w:t>
            </w:r>
          </w:p>
        </w:tc>
      </w:tr>
      <w:tr w:rsidR="00717BA3" w:rsidRPr="003F64EB" w14:paraId="0E9720BB" w14:textId="77777777" w:rsidTr="00DD2704">
        <w:trPr>
          <w:trHeight w:val="429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61B6F" w14:textId="77777777" w:rsidR="00717BA3" w:rsidRPr="003F64EB" w:rsidRDefault="00717BA3" w:rsidP="00DD2704">
            <w:pPr>
              <w:rPr>
                <w:rFonts w:cs="Arial"/>
              </w:rPr>
            </w:pPr>
            <w:r w:rsidRPr="003F64EB">
              <w:rPr>
                <w:rFonts w:cs="Arial"/>
              </w:rPr>
              <w:t>Servis a školení UPS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7288D" w14:textId="77777777" w:rsidR="00717BA3" w:rsidRPr="003F64EB" w:rsidRDefault="00717BA3" w:rsidP="00DD2704">
            <w:pPr>
              <w:jc w:val="center"/>
              <w:rPr>
                <w:rFonts w:cs="Arial"/>
              </w:rPr>
            </w:pPr>
            <w:r w:rsidRPr="003F64EB">
              <w:rPr>
                <w:rFonts w:cs="Arial"/>
              </w:rPr>
              <w:t>kpl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B57AD" w14:textId="77777777" w:rsidR="00717BA3" w:rsidRPr="003F64EB" w:rsidRDefault="00717BA3" w:rsidP="00DD2704">
            <w:pPr>
              <w:jc w:val="center"/>
              <w:rPr>
                <w:rFonts w:cs="Arial"/>
                <w:color w:val="000000"/>
              </w:rPr>
            </w:pPr>
            <w:r w:rsidRPr="003F64EB">
              <w:rPr>
                <w:rFonts w:cs="Arial"/>
                <w:color w:val="000000"/>
              </w:rPr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E5F87C0" w14:textId="77777777" w:rsidR="00717BA3" w:rsidRPr="003F64EB" w:rsidRDefault="00717BA3" w:rsidP="00DD270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2 500,00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1E7ACFD" w14:textId="77777777" w:rsidR="00717BA3" w:rsidRPr="003F64EB" w:rsidRDefault="00717BA3" w:rsidP="00DD270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21%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E43063" w14:textId="77777777" w:rsidR="00717BA3" w:rsidRPr="003F64EB" w:rsidRDefault="00717BA3" w:rsidP="00DD270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3 025,00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2134EE" w14:textId="77777777" w:rsidR="00717BA3" w:rsidRPr="003F64EB" w:rsidRDefault="00717BA3" w:rsidP="00DD270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2 500,00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4F88F1D" w14:textId="77777777" w:rsidR="00717BA3" w:rsidRPr="003F64EB" w:rsidRDefault="00717BA3" w:rsidP="00DD270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3 025,00</w:t>
            </w:r>
          </w:p>
        </w:tc>
      </w:tr>
      <w:tr w:rsidR="00717BA3" w:rsidRPr="003F64EB" w14:paraId="70CD94E3" w14:textId="77777777" w:rsidTr="00DD2704">
        <w:trPr>
          <w:trHeight w:val="3564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F6D90" w14:textId="77777777" w:rsidR="00717BA3" w:rsidRPr="003F64EB" w:rsidRDefault="00717BA3" w:rsidP="00DD2704">
            <w:pPr>
              <w:rPr>
                <w:rFonts w:cs="Arial"/>
              </w:rPr>
            </w:pPr>
            <w:r w:rsidRPr="003F64EB">
              <w:rPr>
                <w:rFonts w:cs="Arial"/>
              </w:rPr>
              <w:t>Instalace UPS, vybalení UPS v místě instalace, kontrola kompletn</w:t>
            </w:r>
            <w:r w:rsidR="006C61B9">
              <w:rPr>
                <w:rFonts w:cs="Arial"/>
              </w:rPr>
              <w:t>osti dodávky, bezbariérové nastě</w:t>
            </w:r>
            <w:r w:rsidRPr="003F64EB">
              <w:rPr>
                <w:rFonts w:cs="Arial"/>
              </w:rPr>
              <w:t>hování (v ceně do výko</w:t>
            </w:r>
            <w:r w:rsidR="006C61B9">
              <w:rPr>
                <w:rFonts w:cs="Arial"/>
              </w:rPr>
              <w:t>n</w:t>
            </w:r>
            <w:r w:rsidRPr="003F64EB">
              <w:rPr>
                <w:rFonts w:cs="Arial"/>
              </w:rPr>
              <w:t xml:space="preserve">u 30 kVA), ustavení na místě instalace, připojení přívodních a odvodních kabelů, propojovacích kabelů mezi UPS a bat. boxem (max. 10m), zapojení a odzkoušení volitelného příslušenství UPS, odzkoušení funkce celé soustavy, uvedení do provozu, nastavení požadovaných hodnot, ověření funkcí a stavu, vystavení protokolu "Uvedení do provozu"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B2006" w14:textId="77777777" w:rsidR="00717BA3" w:rsidRPr="003F64EB" w:rsidRDefault="00717BA3" w:rsidP="00DD2704">
            <w:pPr>
              <w:jc w:val="center"/>
              <w:rPr>
                <w:rFonts w:cs="Arial"/>
              </w:rPr>
            </w:pPr>
            <w:r w:rsidRPr="003F64EB">
              <w:rPr>
                <w:rFonts w:cs="Arial"/>
              </w:rPr>
              <w:t>kpl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889E8" w14:textId="77777777" w:rsidR="00717BA3" w:rsidRPr="003F64EB" w:rsidRDefault="00717BA3" w:rsidP="00DD2704">
            <w:pPr>
              <w:jc w:val="center"/>
              <w:rPr>
                <w:rFonts w:cs="Arial"/>
                <w:color w:val="000000"/>
              </w:rPr>
            </w:pPr>
            <w:r w:rsidRPr="003F64EB">
              <w:rPr>
                <w:rFonts w:cs="Arial"/>
                <w:color w:val="000000"/>
              </w:rPr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ACF4959" w14:textId="77777777" w:rsidR="00717BA3" w:rsidRPr="003F64EB" w:rsidRDefault="00717BA3" w:rsidP="00DD270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23 000,00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3D9A6D" w14:textId="77777777" w:rsidR="00717BA3" w:rsidRPr="003F64EB" w:rsidRDefault="00717BA3" w:rsidP="00DD270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21%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59F8D3" w14:textId="77777777" w:rsidR="00717BA3" w:rsidRPr="003F64EB" w:rsidRDefault="00717BA3" w:rsidP="00DD270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27 830,00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AB9D75" w14:textId="77777777" w:rsidR="00717BA3" w:rsidRPr="003F64EB" w:rsidRDefault="00717BA3" w:rsidP="00DD270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23 000,00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7C44D12" w14:textId="77777777" w:rsidR="00717BA3" w:rsidRPr="003F64EB" w:rsidRDefault="00717BA3" w:rsidP="00DD270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27 830,00</w:t>
            </w:r>
          </w:p>
        </w:tc>
      </w:tr>
      <w:tr w:rsidR="00717BA3" w:rsidRPr="003F64EB" w14:paraId="35F9827A" w14:textId="77777777" w:rsidTr="00DD2704">
        <w:trPr>
          <w:trHeight w:val="400"/>
        </w:trPr>
        <w:tc>
          <w:tcPr>
            <w:tcW w:w="1013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D5B124" w14:textId="77777777" w:rsidR="00717BA3" w:rsidRPr="003F64EB" w:rsidRDefault="00717BA3" w:rsidP="00DD2704">
            <w:pPr>
              <w:rPr>
                <w:rFonts w:cs="Arial"/>
                <w:b/>
                <w:bCs/>
              </w:rPr>
            </w:pPr>
            <w:r w:rsidRPr="003F64EB">
              <w:rPr>
                <w:rFonts w:cs="Arial"/>
                <w:b/>
                <w:bCs/>
              </w:rPr>
              <w:t>Kabely a vodiče</w:t>
            </w:r>
          </w:p>
        </w:tc>
      </w:tr>
      <w:tr w:rsidR="00717BA3" w:rsidRPr="003F64EB" w14:paraId="54358A98" w14:textId="77777777" w:rsidTr="00DD2704">
        <w:trPr>
          <w:trHeight w:val="634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F5857" w14:textId="77777777" w:rsidR="00717BA3" w:rsidRPr="003F64EB" w:rsidRDefault="00717BA3" w:rsidP="00DD2704">
            <w:pPr>
              <w:rPr>
                <w:rFonts w:cs="Arial"/>
              </w:rPr>
            </w:pPr>
            <w:r w:rsidRPr="003F64EB">
              <w:rPr>
                <w:rFonts w:cs="Arial"/>
              </w:rPr>
              <w:t>Drobný a montážní materiál, revize a měření vč. instalace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CC92A" w14:textId="77777777" w:rsidR="00717BA3" w:rsidRPr="003F64EB" w:rsidRDefault="00717BA3" w:rsidP="00DD2704">
            <w:pPr>
              <w:jc w:val="center"/>
              <w:rPr>
                <w:rFonts w:cs="Arial"/>
              </w:rPr>
            </w:pPr>
            <w:r w:rsidRPr="003F64EB">
              <w:rPr>
                <w:rFonts w:cs="Arial"/>
              </w:rPr>
              <w:t>kpl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E15A5" w14:textId="77777777" w:rsidR="00717BA3" w:rsidRPr="003F64EB" w:rsidRDefault="00717BA3" w:rsidP="00DD2704">
            <w:pPr>
              <w:jc w:val="center"/>
              <w:rPr>
                <w:rFonts w:cs="Arial"/>
                <w:color w:val="000000"/>
              </w:rPr>
            </w:pPr>
            <w:r w:rsidRPr="003F64EB">
              <w:rPr>
                <w:rFonts w:cs="Arial"/>
                <w:color w:val="000000"/>
              </w:rPr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11160F" w14:textId="77777777" w:rsidR="00717BA3" w:rsidRPr="003F64EB" w:rsidRDefault="00717BA3" w:rsidP="00DD270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6 000,00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A88235A" w14:textId="77777777" w:rsidR="00717BA3" w:rsidRPr="003F64EB" w:rsidRDefault="00717BA3" w:rsidP="00DD270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21%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C10EBC" w14:textId="77777777" w:rsidR="00717BA3" w:rsidRPr="003F64EB" w:rsidRDefault="00717BA3" w:rsidP="00DD270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7 260,00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5F105F" w14:textId="77777777" w:rsidR="00717BA3" w:rsidRPr="003F64EB" w:rsidRDefault="00717BA3" w:rsidP="00DD270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6 000,00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A03F0B2" w14:textId="77777777" w:rsidR="00717BA3" w:rsidRPr="003F64EB" w:rsidRDefault="00717BA3" w:rsidP="00DD270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7 260,00</w:t>
            </w:r>
          </w:p>
        </w:tc>
      </w:tr>
      <w:tr w:rsidR="00717BA3" w:rsidRPr="003F64EB" w14:paraId="5DCEB13B" w14:textId="77777777" w:rsidTr="00DD2704">
        <w:trPr>
          <w:trHeight w:val="400"/>
        </w:trPr>
        <w:tc>
          <w:tcPr>
            <w:tcW w:w="1013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12D052" w14:textId="77777777" w:rsidR="00717BA3" w:rsidRPr="003F64EB" w:rsidRDefault="00717BA3" w:rsidP="00DD2704">
            <w:pPr>
              <w:rPr>
                <w:rFonts w:cs="Arial"/>
                <w:b/>
                <w:bCs/>
              </w:rPr>
            </w:pPr>
            <w:r w:rsidRPr="003F64EB">
              <w:rPr>
                <w:rFonts w:cs="Arial"/>
                <w:b/>
                <w:bCs/>
              </w:rPr>
              <w:t>Demontáže</w:t>
            </w:r>
          </w:p>
        </w:tc>
      </w:tr>
      <w:tr w:rsidR="00717BA3" w:rsidRPr="003F64EB" w14:paraId="732B93F5" w14:textId="77777777" w:rsidTr="00DD2704">
        <w:trPr>
          <w:trHeight w:val="381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FD4C" w14:textId="77777777" w:rsidR="00717BA3" w:rsidRPr="003F64EB" w:rsidRDefault="00717BA3" w:rsidP="00DD2704">
            <w:pPr>
              <w:rPr>
                <w:rFonts w:cs="Arial"/>
              </w:rPr>
            </w:pPr>
            <w:r w:rsidRPr="003F64EB">
              <w:rPr>
                <w:rFonts w:cs="Arial"/>
              </w:rPr>
              <w:t>zdroj UPS 100kVA/80kW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F36C8" w14:textId="77777777" w:rsidR="00717BA3" w:rsidRPr="003F64EB" w:rsidRDefault="00717BA3" w:rsidP="00DD2704">
            <w:pPr>
              <w:jc w:val="center"/>
              <w:rPr>
                <w:rFonts w:cs="Arial"/>
              </w:rPr>
            </w:pPr>
            <w:r w:rsidRPr="003F64EB">
              <w:rPr>
                <w:rFonts w:cs="Arial"/>
              </w:rPr>
              <w:t>ks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57F41" w14:textId="77777777" w:rsidR="00717BA3" w:rsidRPr="003F64EB" w:rsidRDefault="00717BA3" w:rsidP="00DD2704">
            <w:pPr>
              <w:jc w:val="center"/>
              <w:rPr>
                <w:rFonts w:cs="Arial"/>
                <w:color w:val="000000"/>
              </w:rPr>
            </w:pPr>
            <w:r w:rsidRPr="003F64EB">
              <w:rPr>
                <w:rFonts w:cs="Arial"/>
                <w:color w:val="000000"/>
              </w:rPr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8DFD054" w14:textId="77777777" w:rsidR="00717BA3" w:rsidRPr="003F64EB" w:rsidRDefault="00717BA3" w:rsidP="00DD270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18 000,00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D48200C" w14:textId="77777777" w:rsidR="00717BA3" w:rsidRPr="003F64EB" w:rsidRDefault="00717BA3" w:rsidP="00DD270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21%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025E08" w14:textId="77777777" w:rsidR="00717BA3" w:rsidRPr="003F64EB" w:rsidRDefault="00717BA3" w:rsidP="00DD270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21 780,00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DDFB27" w14:textId="77777777" w:rsidR="00717BA3" w:rsidRPr="003F64EB" w:rsidRDefault="00717BA3" w:rsidP="00DD270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18 000,00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AF8BB05" w14:textId="77777777" w:rsidR="00717BA3" w:rsidRPr="003F64EB" w:rsidRDefault="00717BA3" w:rsidP="00DD270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21 780,00</w:t>
            </w:r>
          </w:p>
        </w:tc>
      </w:tr>
      <w:tr w:rsidR="00717BA3" w:rsidRPr="003F64EB" w14:paraId="0B1C1173" w14:textId="77777777" w:rsidTr="00DD2704">
        <w:trPr>
          <w:trHeight w:val="381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1729" w14:textId="77777777" w:rsidR="00717BA3" w:rsidRPr="003F64EB" w:rsidRDefault="00717BA3" w:rsidP="00DD2704">
            <w:pPr>
              <w:rPr>
                <w:rFonts w:cs="Arial"/>
              </w:rPr>
            </w:pPr>
            <w:r w:rsidRPr="003F64EB">
              <w:rPr>
                <w:rFonts w:cs="Arial"/>
              </w:rPr>
              <w:t>bateriový modul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D7529" w14:textId="77777777" w:rsidR="00717BA3" w:rsidRPr="003F64EB" w:rsidRDefault="00717BA3" w:rsidP="00DD2704">
            <w:pPr>
              <w:jc w:val="center"/>
              <w:rPr>
                <w:rFonts w:cs="Arial"/>
              </w:rPr>
            </w:pPr>
            <w:r w:rsidRPr="003F64EB">
              <w:rPr>
                <w:rFonts w:cs="Arial"/>
              </w:rPr>
              <w:t>ks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463A3" w14:textId="77777777" w:rsidR="00717BA3" w:rsidRPr="003F64EB" w:rsidRDefault="00717BA3" w:rsidP="00DD2704">
            <w:pPr>
              <w:jc w:val="center"/>
              <w:rPr>
                <w:rFonts w:cs="Arial"/>
                <w:color w:val="000000"/>
              </w:rPr>
            </w:pPr>
            <w:r w:rsidRPr="003F64EB">
              <w:rPr>
                <w:rFonts w:cs="Arial"/>
                <w:color w:val="000000"/>
              </w:rPr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8EF3177" w14:textId="77777777" w:rsidR="00717BA3" w:rsidRPr="003F64EB" w:rsidRDefault="00717BA3" w:rsidP="00DD270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2 000,00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B49867B" w14:textId="77777777" w:rsidR="00717BA3" w:rsidRPr="003F64EB" w:rsidRDefault="00717BA3" w:rsidP="00DD270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21%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B91E3B" w14:textId="77777777" w:rsidR="00717BA3" w:rsidRPr="003F64EB" w:rsidRDefault="00717BA3" w:rsidP="00DD270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2 420,00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C9BFE3" w14:textId="77777777" w:rsidR="00717BA3" w:rsidRPr="003F64EB" w:rsidRDefault="00717BA3" w:rsidP="00DD270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2 000,00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CD32415" w14:textId="77777777" w:rsidR="00717BA3" w:rsidRPr="003F64EB" w:rsidRDefault="00717BA3" w:rsidP="00DD270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2 420,00</w:t>
            </w:r>
          </w:p>
        </w:tc>
      </w:tr>
      <w:tr w:rsidR="00717BA3" w:rsidRPr="003F64EB" w14:paraId="265C856F" w14:textId="77777777" w:rsidTr="00DD2704">
        <w:trPr>
          <w:trHeight w:val="586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617C2" w14:textId="77777777" w:rsidR="00717BA3" w:rsidRPr="003F64EB" w:rsidRDefault="00717BA3" w:rsidP="00DD2704">
            <w:pPr>
              <w:rPr>
                <w:rFonts w:cs="Arial"/>
              </w:rPr>
            </w:pPr>
            <w:r w:rsidRPr="003F64EB">
              <w:rPr>
                <w:rFonts w:cs="Arial"/>
              </w:rPr>
              <w:lastRenderedPageBreak/>
              <w:t>pojistkový odpínač LTS-2 včetně 3x pojistka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A430C" w14:textId="77777777" w:rsidR="00717BA3" w:rsidRPr="003F64EB" w:rsidRDefault="00717BA3" w:rsidP="00DD2704">
            <w:pPr>
              <w:jc w:val="center"/>
              <w:rPr>
                <w:rFonts w:cs="Arial"/>
              </w:rPr>
            </w:pPr>
            <w:r w:rsidRPr="003F64EB">
              <w:rPr>
                <w:rFonts w:cs="Arial"/>
              </w:rPr>
              <w:t>ks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E778" w14:textId="77777777" w:rsidR="00717BA3" w:rsidRPr="003F64EB" w:rsidRDefault="00717BA3" w:rsidP="00DD2704">
            <w:pPr>
              <w:jc w:val="center"/>
              <w:rPr>
                <w:rFonts w:cs="Arial"/>
                <w:color w:val="000000"/>
              </w:rPr>
            </w:pPr>
            <w:r w:rsidRPr="003F64EB">
              <w:rPr>
                <w:rFonts w:cs="Arial"/>
                <w:color w:val="000000"/>
              </w:rPr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61EC4B4" w14:textId="77777777" w:rsidR="00717BA3" w:rsidRPr="003F64EB" w:rsidRDefault="00717BA3" w:rsidP="00DD270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500,00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56D0CA0" w14:textId="77777777" w:rsidR="00717BA3" w:rsidRPr="003F64EB" w:rsidRDefault="00717BA3" w:rsidP="00DD270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21%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8A2ACB" w14:textId="77777777" w:rsidR="00717BA3" w:rsidRPr="003F64EB" w:rsidRDefault="00717BA3" w:rsidP="00DD270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605,00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989153" w14:textId="77777777" w:rsidR="00717BA3" w:rsidRPr="003F64EB" w:rsidRDefault="00717BA3" w:rsidP="00DD270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500,00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60C065A" w14:textId="77777777" w:rsidR="00717BA3" w:rsidRPr="003F64EB" w:rsidRDefault="00717BA3" w:rsidP="00DD270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605,00</w:t>
            </w:r>
          </w:p>
        </w:tc>
      </w:tr>
      <w:tr w:rsidR="00717BA3" w:rsidRPr="003F64EB" w14:paraId="7CD5B820" w14:textId="77777777" w:rsidTr="00DD2704">
        <w:trPr>
          <w:trHeight w:val="400"/>
        </w:trPr>
        <w:tc>
          <w:tcPr>
            <w:tcW w:w="1013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77CBE4" w14:textId="77777777" w:rsidR="00717BA3" w:rsidRPr="003F64EB" w:rsidRDefault="00717BA3" w:rsidP="00DD2704">
            <w:pPr>
              <w:rPr>
                <w:rFonts w:cs="Arial"/>
                <w:b/>
                <w:bCs/>
              </w:rPr>
            </w:pPr>
            <w:r w:rsidRPr="003F64EB">
              <w:rPr>
                <w:rFonts w:cs="Arial"/>
                <w:b/>
                <w:bCs/>
              </w:rPr>
              <w:t>Ostatní náklady</w:t>
            </w:r>
          </w:p>
        </w:tc>
      </w:tr>
      <w:tr w:rsidR="00717BA3" w:rsidRPr="003F64EB" w14:paraId="381225B3" w14:textId="77777777" w:rsidTr="00DD2704">
        <w:trPr>
          <w:trHeight w:val="381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9CB6" w14:textId="77777777" w:rsidR="00717BA3" w:rsidRPr="003F64EB" w:rsidRDefault="00717BA3" w:rsidP="00DD2704">
            <w:pPr>
              <w:rPr>
                <w:rFonts w:cs="Arial"/>
              </w:rPr>
            </w:pPr>
            <w:r w:rsidRPr="003F64EB">
              <w:rPr>
                <w:rFonts w:cs="Arial"/>
              </w:rPr>
              <w:t>Přenosné lešení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9B9FA" w14:textId="77777777" w:rsidR="00717BA3" w:rsidRPr="003F64EB" w:rsidRDefault="00717BA3" w:rsidP="00DD2704">
            <w:pPr>
              <w:jc w:val="center"/>
              <w:rPr>
                <w:rFonts w:cs="Arial"/>
              </w:rPr>
            </w:pPr>
            <w:r w:rsidRPr="003F64EB">
              <w:rPr>
                <w:rFonts w:cs="Arial"/>
              </w:rPr>
              <w:t>kpl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066B8" w14:textId="77777777" w:rsidR="00717BA3" w:rsidRPr="003F64EB" w:rsidRDefault="00717BA3" w:rsidP="00DD2704">
            <w:pPr>
              <w:jc w:val="center"/>
              <w:rPr>
                <w:rFonts w:cs="Arial"/>
                <w:color w:val="000000"/>
              </w:rPr>
            </w:pPr>
            <w:r w:rsidRPr="003F64EB">
              <w:rPr>
                <w:rFonts w:cs="Arial"/>
                <w:color w:val="000000"/>
              </w:rPr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2B14B7A" w14:textId="77777777" w:rsidR="00717BA3" w:rsidRPr="003F64EB" w:rsidRDefault="00717BA3" w:rsidP="00DD270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2 000,00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6A96EB9" w14:textId="77777777" w:rsidR="00717BA3" w:rsidRPr="003F64EB" w:rsidRDefault="00717BA3" w:rsidP="00DD270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21%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097C28" w14:textId="77777777" w:rsidR="00717BA3" w:rsidRPr="003F64EB" w:rsidRDefault="00717BA3" w:rsidP="00DD270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2 420,00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ECF947" w14:textId="77777777" w:rsidR="00717BA3" w:rsidRPr="003F64EB" w:rsidRDefault="00717BA3" w:rsidP="00DD270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2 000,00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123DE40" w14:textId="77777777" w:rsidR="00717BA3" w:rsidRPr="003F64EB" w:rsidRDefault="00717BA3" w:rsidP="00DD270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2 420,00</w:t>
            </w:r>
          </w:p>
        </w:tc>
      </w:tr>
      <w:tr w:rsidR="00717BA3" w:rsidRPr="003F64EB" w14:paraId="0B55E38F" w14:textId="77777777" w:rsidTr="00DD2704">
        <w:trPr>
          <w:trHeight w:val="634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D25CF" w14:textId="77777777" w:rsidR="00717BA3" w:rsidRPr="003F64EB" w:rsidRDefault="00717BA3" w:rsidP="00DD2704">
            <w:pPr>
              <w:rPr>
                <w:rFonts w:cs="Arial"/>
              </w:rPr>
            </w:pPr>
            <w:r w:rsidRPr="003F64EB">
              <w:rPr>
                <w:rFonts w:cs="Arial"/>
              </w:rPr>
              <w:t>Ekologická likvidace demontovaných zařízení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519C" w14:textId="77777777" w:rsidR="00717BA3" w:rsidRPr="003F64EB" w:rsidRDefault="00717BA3" w:rsidP="00DD2704">
            <w:pPr>
              <w:jc w:val="center"/>
              <w:rPr>
                <w:rFonts w:cs="Arial"/>
              </w:rPr>
            </w:pPr>
            <w:r w:rsidRPr="003F64EB">
              <w:rPr>
                <w:rFonts w:cs="Arial"/>
              </w:rPr>
              <w:t>kpl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7BE97" w14:textId="77777777" w:rsidR="00717BA3" w:rsidRPr="003F64EB" w:rsidRDefault="00717BA3" w:rsidP="00DD2704">
            <w:pPr>
              <w:jc w:val="center"/>
              <w:rPr>
                <w:rFonts w:cs="Arial"/>
                <w:color w:val="000000"/>
              </w:rPr>
            </w:pPr>
            <w:r w:rsidRPr="003F64EB">
              <w:rPr>
                <w:rFonts w:cs="Arial"/>
                <w:color w:val="000000"/>
              </w:rPr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147766E" w14:textId="77777777" w:rsidR="00717BA3" w:rsidRPr="003F64EB" w:rsidRDefault="00717BA3" w:rsidP="00DD270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1 000,00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D97300E" w14:textId="77777777" w:rsidR="00717BA3" w:rsidRPr="003F64EB" w:rsidRDefault="00717BA3" w:rsidP="00DD270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21%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1B579C" w14:textId="77777777" w:rsidR="00717BA3" w:rsidRPr="003F64EB" w:rsidRDefault="00717BA3" w:rsidP="00DD270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1 210,00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FCE34C" w14:textId="77777777" w:rsidR="00717BA3" w:rsidRPr="003F64EB" w:rsidRDefault="00717BA3" w:rsidP="00DD270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1 000,00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3A8BC8A" w14:textId="77777777" w:rsidR="00717BA3" w:rsidRPr="003F64EB" w:rsidRDefault="00717BA3" w:rsidP="00DD270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1 210,00</w:t>
            </w:r>
          </w:p>
        </w:tc>
      </w:tr>
      <w:tr w:rsidR="00717BA3" w:rsidRPr="003F64EB" w14:paraId="2E8D6415" w14:textId="77777777" w:rsidTr="00DD2704">
        <w:trPr>
          <w:trHeight w:val="576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7AE3A" w14:textId="77777777" w:rsidR="00717BA3" w:rsidRPr="003F64EB" w:rsidRDefault="00717BA3" w:rsidP="006C61B9">
            <w:pPr>
              <w:rPr>
                <w:rFonts w:cs="Arial"/>
              </w:rPr>
            </w:pPr>
            <w:r w:rsidRPr="003F64EB">
              <w:rPr>
                <w:rFonts w:cs="Arial"/>
              </w:rPr>
              <w:t>Zkoušky technologických za</w:t>
            </w:r>
            <w:r w:rsidR="006C61B9">
              <w:rPr>
                <w:rFonts w:cs="Arial"/>
              </w:rPr>
              <w:t>ří</w:t>
            </w:r>
            <w:r w:rsidRPr="003F64EB">
              <w:rPr>
                <w:rFonts w:cs="Arial"/>
              </w:rPr>
              <w:t>zení pod napětím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3D9A3" w14:textId="77777777" w:rsidR="00717BA3" w:rsidRPr="003F64EB" w:rsidRDefault="00717BA3" w:rsidP="00DD2704">
            <w:pPr>
              <w:jc w:val="center"/>
              <w:rPr>
                <w:rFonts w:cs="Arial"/>
              </w:rPr>
            </w:pPr>
            <w:r w:rsidRPr="003F64EB">
              <w:rPr>
                <w:rFonts w:cs="Arial"/>
              </w:rPr>
              <w:t>kpl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111B7" w14:textId="77777777" w:rsidR="00717BA3" w:rsidRPr="003F64EB" w:rsidRDefault="00717BA3" w:rsidP="00DD2704">
            <w:pPr>
              <w:jc w:val="center"/>
              <w:rPr>
                <w:rFonts w:cs="Arial"/>
                <w:color w:val="000000"/>
              </w:rPr>
            </w:pPr>
            <w:r w:rsidRPr="003F64EB">
              <w:rPr>
                <w:rFonts w:cs="Arial"/>
                <w:color w:val="000000"/>
              </w:rPr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001689B" w14:textId="77777777" w:rsidR="00717BA3" w:rsidRPr="003F64EB" w:rsidRDefault="00717BA3" w:rsidP="00DD270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2 500,00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116D4F4" w14:textId="77777777" w:rsidR="00717BA3" w:rsidRPr="003F64EB" w:rsidRDefault="00717BA3" w:rsidP="00DD270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21%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F47BE5" w14:textId="77777777" w:rsidR="00717BA3" w:rsidRPr="003F64EB" w:rsidRDefault="00717BA3" w:rsidP="00DD270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3 025,00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41BF5C" w14:textId="77777777" w:rsidR="00717BA3" w:rsidRPr="003F64EB" w:rsidRDefault="00717BA3" w:rsidP="00DD270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2 500,00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656E49E" w14:textId="77777777" w:rsidR="00717BA3" w:rsidRPr="003F64EB" w:rsidRDefault="00717BA3" w:rsidP="00DD270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3 025,00</w:t>
            </w:r>
          </w:p>
        </w:tc>
      </w:tr>
      <w:tr w:rsidR="00717BA3" w:rsidRPr="003F64EB" w14:paraId="121D563F" w14:textId="77777777" w:rsidTr="00DD2704">
        <w:trPr>
          <w:trHeight w:val="381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53593" w14:textId="77777777" w:rsidR="00717BA3" w:rsidRPr="003F64EB" w:rsidRDefault="00717BA3" w:rsidP="00DD2704">
            <w:pPr>
              <w:rPr>
                <w:rFonts w:cs="Arial"/>
              </w:rPr>
            </w:pPr>
            <w:r w:rsidRPr="003F64EB">
              <w:rPr>
                <w:rFonts w:cs="Arial"/>
              </w:rPr>
              <w:t>Výchozí revize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507DE" w14:textId="77777777" w:rsidR="00717BA3" w:rsidRPr="003F64EB" w:rsidRDefault="00717BA3" w:rsidP="00DD2704">
            <w:pPr>
              <w:jc w:val="center"/>
              <w:rPr>
                <w:rFonts w:cs="Arial"/>
              </w:rPr>
            </w:pPr>
            <w:r w:rsidRPr="003F64EB">
              <w:rPr>
                <w:rFonts w:cs="Arial"/>
              </w:rPr>
              <w:t>kpl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BA3B8" w14:textId="77777777" w:rsidR="00717BA3" w:rsidRPr="003F64EB" w:rsidRDefault="00717BA3" w:rsidP="00DD2704">
            <w:pPr>
              <w:jc w:val="center"/>
              <w:rPr>
                <w:rFonts w:cs="Arial"/>
                <w:color w:val="000000"/>
              </w:rPr>
            </w:pPr>
            <w:r w:rsidRPr="003F64EB">
              <w:rPr>
                <w:rFonts w:cs="Arial"/>
                <w:color w:val="000000"/>
              </w:rPr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DB4A781" w14:textId="77777777" w:rsidR="00717BA3" w:rsidRPr="003F64EB" w:rsidRDefault="00717BA3" w:rsidP="00DD270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4 500,00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68ADBA7" w14:textId="77777777" w:rsidR="00717BA3" w:rsidRPr="003F64EB" w:rsidRDefault="00717BA3" w:rsidP="00DD270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21%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195CB3" w14:textId="77777777" w:rsidR="00717BA3" w:rsidRPr="003F64EB" w:rsidRDefault="00717BA3" w:rsidP="00DD270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5 445,00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06205C" w14:textId="77777777" w:rsidR="00717BA3" w:rsidRPr="003F64EB" w:rsidRDefault="00717BA3" w:rsidP="00DD270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4 500,00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6144163" w14:textId="77777777" w:rsidR="00717BA3" w:rsidRPr="003F64EB" w:rsidRDefault="00717BA3" w:rsidP="00DD270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5 445,00</w:t>
            </w:r>
          </w:p>
        </w:tc>
      </w:tr>
      <w:tr w:rsidR="00717BA3" w:rsidRPr="003F64EB" w14:paraId="578FC92A" w14:textId="77777777" w:rsidTr="00DD2704">
        <w:trPr>
          <w:trHeight w:val="381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27C37" w14:textId="77777777" w:rsidR="00717BA3" w:rsidRPr="003F64EB" w:rsidRDefault="00717BA3" w:rsidP="00DD2704">
            <w:pPr>
              <w:rPr>
                <w:rFonts w:cs="Arial"/>
                <w:b/>
                <w:bCs/>
              </w:rPr>
            </w:pPr>
            <w:r w:rsidRPr="003F64EB">
              <w:rPr>
                <w:rFonts w:cs="Arial"/>
                <w:b/>
                <w:bCs/>
              </w:rPr>
              <w:t>Profylaktická prohlídka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0ED7" w14:textId="77777777" w:rsidR="00717BA3" w:rsidRPr="003F64EB" w:rsidRDefault="00717BA3" w:rsidP="00DD2704">
            <w:pPr>
              <w:jc w:val="center"/>
              <w:rPr>
                <w:rFonts w:cs="Arial"/>
              </w:rPr>
            </w:pPr>
            <w:r w:rsidRPr="003F64EB">
              <w:rPr>
                <w:rFonts w:cs="Arial"/>
              </w:rPr>
              <w:t>kpl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252C" w14:textId="77777777" w:rsidR="00717BA3" w:rsidRPr="003F64EB" w:rsidRDefault="00717BA3" w:rsidP="00DD2704">
            <w:pPr>
              <w:jc w:val="center"/>
              <w:rPr>
                <w:rFonts w:cs="Arial"/>
                <w:color w:val="000000"/>
              </w:rPr>
            </w:pPr>
            <w:r w:rsidRPr="003F64EB">
              <w:rPr>
                <w:rFonts w:cs="Arial"/>
                <w:color w:val="000000"/>
              </w:rPr>
              <w:t>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810E55F" w14:textId="77777777" w:rsidR="00717BA3" w:rsidRPr="003F64EB" w:rsidRDefault="00717BA3" w:rsidP="00DD270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8 000,00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B3C45ED" w14:textId="77777777" w:rsidR="00717BA3" w:rsidRPr="003F64EB" w:rsidRDefault="00717BA3" w:rsidP="00DD270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21%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537BD3" w14:textId="77777777" w:rsidR="00717BA3" w:rsidRPr="003F64EB" w:rsidRDefault="00717BA3" w:rsidP="00DD270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9 680,00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C2289E" w14:textId="77777777" w:rsidR="00717BA3" w:rsidRPr="003F64EB" w:rsidRDefault="00717BA3" w:rsidP="00DD270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40 000,00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E9CFC82" w14:textId="77777777" w:rsidR="00717BA3" w:rsidRPr="003F64EB" w:rsidRDefault="00717BA3" w:rsidP="00DD270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48 400,00</w:t>
            </w:r>
          </w:p>
        </w:tc>
      </w:tr>
      <w:tr w:rsidR="00717BA3" w:rsidRPr="003F64EB" w14:paraId="008C85DF" w14:textId="77777777" w:rsidTr="00DD2704">
        <w:trPr>
          <w:trHeight w:val="542"/>
        </w:trPr>
        <w:tc>
          <w:tcPr>
            <w:tcW w:w="779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5241A" w14:textId="77777777" w:rsidR="00717BA3" w:rsidRPr="003F64EB" w:rsidRDefault="00717BA3" w:rsidP="00DD2704">
            <w:pPr>
              <w:rPr>
                <w:rFonts w:cs="Arial"/>
                <w:b/>
                <w:bCs/>
                <w:color w:val="000000"/>
              </w:rPr>
            </w:pPr>
            <w:r w:rsidRPr="003F64EB">
              <w:rPr>
                <w:rFonts w:cs="Arial"/>
                <w:b/>
                <w:bCs/>
                <w:color w:val="000000"/>
              </w:rPr>
              <w:t>Celková nabídková cena</w:t>
            </w:r>
          </w:p>
        </w:tc>
        <w:tc>
          <w:tcPr>
            <w:tcW w:w="11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25E6DD1A" w14:textId="77777777" w:rsidR="00717BA3" w:rsidRPr="003F64EB" w:rsidRDefault="00EC2EEC" w:rsidP="00EC2EEC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448</w:t>
            </w:r>
            <w:r w:rsidR="00717BA3">
              <w:rPr>
                <w:rFonts w:cs="Arial"/>
                <w:b/>
                <w:bCs/>
                <w:color w:val="000000"/>
              </w:rPr>
              <w:t> </w:t>
            </w:r>
            <w:r>
              <w:rPr>
                <w:rFonts w:cs="Arial"/>
                <w:b/>
                <w:bCs/>
                <w:color w:val="000000"/>
              </w:rPr>
              <w:t>8</w:t>
            </w:r>
            <w:r w:rsidR="00717BA3">
              <w:rPr>
                <w:rFonts w:cs="Arial"/>
                <w:b/>
                <w:bCs/>
                <w:color w:val="000000"/>
              </w:rPr>
              <w:t>00,00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24BCF840" w14:textId="77777777" w:rsidR="00717BA3" w:rsidRPr="003F64EB" w:rsidRDefault="00EC2EEC" w:rsidP="00DD2704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538 208</w:t>
            </w:r>
            <w:r w:rsidR="00717BA3">
              <w:rPr>
                <w:rFonts w:cs="Arial"/>
                <w:b/>
                <w:bCs/>
                <w:color w:val="000000"/>
              </w:rPr>
              <w:t>,00</w:t>
            </w:r>
          </w:p>
        </w:tc>
      </w:tr>
      <w:tr w:rsidR="00717BA3" w:rsidRPr="003F64EB" w14:paraId="2398EDA1" w14:textId="77777777" w:rsidTr="00DD2704">
        <w:trPr>
          <w:trHeight w:val="283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86E97" w14:textId="77777777" w:rsidR="00717BA3" w:rsidRPr="003F64EB" w:rsidRDefault="00717BA3" w:rsidP="00DD2704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761A3" w14:textId="77777777" w:rsidR="00717BA3" w:rsidRPr="003F64EB" w:rsidRDefault="00717BA3" w:rsidP="00DD2704"/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73D5" w14:textId="77777777" w:rsidR="00717BA3" w:rsidRPr="003F64EB" w:rsidRDefault="00717BA3" w:rsidP="00DD2704">
            <w:pPr>
              <w:jc w:val="center"/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D8ACB" w14:textId="77777777" w:rsidR="00717BA3" w:rsidRPr="003F64EB" w:rsidRDefault="00717BA3" w:rsidP="00DD2704"/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2747A" w14:textId="77777777" w:rsidR="00717BA3" w:rsidRPr="003F64EB" w:rsidRDefault="00717BA3" w:rsidP="00DD2704"/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B20EC" w14:textId="77777777" w:rsidR="00717BA3" w:rsidRPr="003F64EB" w:rsidRDefault="00717BA3" w:rsidP="00DD2704"/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AC4D8" w14:textId="77777777" w:rsidR="00717BA3" w:rsidRPr="003F64EB" w:rsidRDefault="00717BA3" w:rsidP="00DD2704"/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E5468" w14:textId="77777777" w:rsidR="00717BA3" w:rsidRPr="003F64EB" w:rsidRDefault="00717BA3" w:rsidP="00DD2704"/>
        </w:tc>
      </w:tr>
      <w:tr w:rsidR="00717BA3" w:rsidRPr="003F64EB" w14:paraId="1D682077" w14:textId="77777777" w:rsidTr="00DD2704">
        <w:trPr>
          <w:trHeight w:val="660"/>
        </w:trPr>
        <w:tc>
          <w:tcPr>
            <w:tcW w:w="10139" w:type="dxa"/>
            <w:gridSpan w:val="8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E0F6C8" w14:textId="77777777" w:rsidR="00717BA3" w:rsidRPr="003F64EB" w:rsidRDefault="00717BA3" w:rsidP="00DD2704">
            <w:pPr>
              <w:rPr>
                <w:rFonts w:cs="Arial"/>
                <w:color w:val="000000"/>
              </w:rPr>
            </w:pPr>
            <w:r w:rsidRPr="003F64EB">
              <w:rPr>
                <w:rFonts w:cs="Arial"/>
                <w:color w:val="000000"/>
              </w:rPr>
              <w:t>*) V případě, že dodavatel není povinen v České republice přiznat DPH a tuto povinnost musí splnit zadavatel, je dodavatel povinen uvést cenu dle čl. 7.1 výzvy k podání nabídky (vztahuje se zejména na zahraničního dodavatele). Neplátci DPH uvedou sazbu DPH ve výši 0 (%).</w:t>
            </w:r>
          </w:p>
        </w:tc>
      </w:tr>
      <w:tr w:rsidR="00717BA3" w:rsidRPr="003F64EB" w14:paraId="5354DEFC" w14:textId="77777777" w:rsidTr="00DD2704">
        <w:trPr>
          <w:trHeight w:val="433"/>
        </w:trPr>
        <w:tc>
          <w:tcPr>
            <w:tcW w:w="10139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EB2257C" w14:textId="77777777" w:rsidR="00717BA3" w:rsidRPr="003F64EB" w:rsidRDefault="00717BA3" w:rsidP="00DD2704">
            <w:pPr>
              <w:rPr>
                <w:rFonts w:cs="Arial"/>
                <w:color w:val="000000"/>
              </w:rPr>
            </w:pPr>
          </w:p>
        </w:tc>
      </w:tr>
    </w:tbl>
    <w:p w14:paraId="79FB5AAF" w14:textId="77777777" w:rsidR="007A50E3" w:rsidRDefault="007A50E3" w:rsidP="00363187"/>
    <w:sectPr w:rsidR="007A50E3" w:rsidSect="00DC72B2">
      <w:head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B3FE3B" w14:textId="77777777" w:rsidR="00D06002" w:rsidRDefault="00D06002" w:rsidP="00363187">
      <w:r>
        <w:separator/>
      </w:r>
    </w:p>
  </w:endnote>
  <w:endnote w:type="continuationSeparator" w:id="0">
    <w:p w14:paraId="165CB50A" w14:textId="77777777" w:rsidR="00D06002" w:rsidRDefault="00D06002" w:rsidP="00363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AD8F5" w14:textId="77777777" w:rsidR="006F7668" w:rsidRDefault="006F766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2160475"/>
      <w:docPartObj>
        <w:docPartGallery w:val="Page Numbers (Bottom of Page)"/>
        <w:docPartUnique/>
      </w:docPartObj>
    </w:sdtPr>
    <w:sdtEndPr/>
    <w:sdtContent>
      <w:sdt>
        <w:sdtPr>
          <w:id w:val="-1200244125"/>
          <w:docPartObj>
            <w:docPartGallery w:val="Page Numbers (Top of Page)"/>
            <w:docPartUnique/>
          </w:docPartObj>
        </w:sdtPr>
        <w:sdtEndPr/>
        <w:sdtContent>
          <w:p w14:paraId="754EAD89" w14:textId="378A8190" w:rsidR="006F7668" w:rsidRDefault="006F7668" w:rsidP="006F7668">
            <w:pPr>
              <w:pStyle w:val="Zpat"/>
              <w:jc w:val="right"/>
            </w:pPr>
            <w:r w:rsidRPr="00237549">
              <w:rPr>
                <w:rFonts w:ascii="Arial" w:hAnsi="Arial" w:cs="Arial"/>
                <w:sz w:val="22"/>
                <w:szCs w:val="22"/>
              </w:rPr>
              <w:t xml:space="preserve">Stránka </w:t>
            </w:r>
            <w:r w:rsidRPr="00237549">
              <w:rPr>
                <w:rFonts w:ascii="Arial" w:hAnsi="Arial" w:cs="Arial"/>
                <w:bCs/>
                <w:sz w:val="22"/>
                <w:szCs w:val="22"/>
              </w:rPr>
              <w:fldChar w:fldCharType="begin"/>
            </w:r>
            <w:r w:rsidRPr="00237549">
              <w:rPr>
                <w:rFonts w:ascii="Arial" w:hAnsi="Arial" w:cs="Arial"/>
                <w:bCs/>
                <w:sz w:val="22"/>
                <w:szCs w:val="22"/>
              </w:rPr>
              <w:instrText>PAGE</w:instrText>
            </w:r>
            <w:r w:rsidRPr="00237549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B374D3">
              <w:rPr>
                <w:rFonts w:ascii="Arial" w:hAnsi="Arial" w:cs="Arial"/>
                <w:bCs/>
                <w:noProof/>
                <w:sz w:val="22"/>
                <w:szCs w:val="22"/>
              </w:rPr>
              <w:t>5</w:t>
            </w:r>
            <w:r w:rsidRPr="00237549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237549">
              <w:rPr>
                <w:rFonts w:ascii="Arial" w:hAnsi="Arial" w:cs="Arial"/>
                <w:sz w:val="22"/>
                <w:szCs w:val="22"/>
              </w:rPr>
              <w:t xml:space="preserve"> (celkem </w:t>
            </w:r>
            <w:r w:rsidRPr="00237549">
              <w:rPr>
                <w:rFonts w:ascii="Arial" w:hAnsi="Arial" w:cs="Arial"/>
                <w:bCs/>
                <w:sz w:val="22"/>
                <w:szCs w:val="22"/>
              </w:rPr>
              <w:fldChar w:fldCharType="begin"/>
            </w:r>
            <w:r w:rsidRPr="00237549">
              <w:rPr>
                <w:rFonts w:ascii="Arial" w:hAnsi="Arial" w:cs="Arial"/>
                <w:bCs/>
                <w:sz w:val="22"/>
                <w:szCs w:val="22"/>
              </w:rPr>
              <w:instrText>NUMPAGES</w:instrText>
            </w:r>
            <w:r w:rsidRPr="00237549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B374D3">
              <w:rPr>
                <w:rFonts w:ascii="Arial" w:hAnsi="Arial" w:cs="Arial"/>
                <w:bCs/>
                <w:noProof/>
                <w:sz w:val="22"/>
                <w:szCs w:val="22"/>
              </w:rPr>
              <w:t>5</w:t>
            </w:r>
            <w:r w:rsidRPr="00237549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EE2D29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sdtContent>
      </w:sdt>
    </w:sdtContent>
  </w:sdt>
  <w:p w14:paraId="66645641" w14:textId="77777777" w:rsidR="006F7668" w:rsidRPr="006F7668" w:rsidRDefault="006F7668" w:rsidP="006F766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495557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D23B108" w14:textId="5D8891D2" w:rsidR="006F7668" w:rsidRDefault="006F7668" w:rsidP="006F7668">
            <w:pPr>
              <w:pStyle w:val="Zpat"/>
              <w:jc w:val="right"/>
            </w:pPr>
            <w:r w:rsidRPr="00237549">
              <w:rPr>
                <w:rFonts w:ascii="Arial" w:hAnsi="Arial" w:cs="Arial"/>
                <w:sz w:val="22"/>
                <w:szCs w:val="22"/>
              </w:rPr>
              <w:t xml:space="preserve">Stránka </w:t>
            </w:r>
            <w:r w:rsidRPr="00237549">
              <w:rPr>
                <w:rFonts w:ascii="Arial" w:hAnsi="Arial" w:cs="Arial"/>
                <w:bCs/>
                <w:sz w:val="22"/>
                <w:szCs w:val="22"/>
              </w:rPr>
              <w:fldChar w:fldCharType="begin"/>
            </w:r>
            <w:r w:rsidRPr="00237549">
              <w:rPr>
                <w:rFonts w:ascii="Arial" w:hAnsi="Arial" w:cs="Arial"/>
                <w:bCs/>
                <w:sz w:val="22"/>
                <w:szCs w:val="22"/>
              </w:rPr>
              <w:instrText>PAGE</w:instrText>
            </w:r>
            <w:r w:rsidRPr="00237549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B374D3">
              <w:rPr>
                <w:rFonts w:ascii="Arial" w:hAnsi="Arial" w:cs="Arial"/>
                <w:bCs/>
                <w:noProof/>
                <w:sz w:val="22"/>
                <w:szCs w:val="22"/>
              </w:rPr>
              <w:t>1</w:t>
            </w:r>
            <w:r w:rsidRPr="00237549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237549">
              <w:rPr>
                <w:rFonts w:ascii="Arial" w:hAnsi="Arial" w:cs="Arial"/>
                <w:sz w:val="22"/>
                <w:szCs w:val="22"/>
              </w:rPr>
              <w:t xml:space="preserve"> (celkem </w:t>
            </w:r>
            <w:r w:rsidRPr="00237549">
              <w:rPr>
                <w:rFonts w:ascii="Arial" w:hAnsi="Arial" w:cs="Arial"/>
                <w:bCs/>
                <w:sz w:val="22"/>
                <w:szCs w:val="22"/>
              </w:rPr>
              <w:fldChar w:fldCharType="begin"/>
            </w:r>
            <w:r w:rsidRPr="00237549">
              <w:rPr>
                <w:rFonts w:ascii="Arial" w:hAnsi="Arial" w:cs="Arial"/>
                <w:bCs/>
                <w:sz w:val="22"/>
                <w:szCs w:val="22"/>
              </w:rPr>
              <w:instrText>NUMPAGES</w:instrText>
            </w:r>
            <w:r w:rsidRPr="00237549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B374D3">
              <w:rPr>
                <w:rFonts w:ascii="Arial" w:hAnsi="Arial" w:cs="Arial"/>
                <w:bCs/>
                <w:noProof/>
                <w:sz w:val="22"/>
                <w:szCs w:val="22"/>
              </w:rPr>
              <w:t>5</w:t>
            </w:r>
            <w:r w:rsidRPr="00237549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EE2D29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sdtContent>
      </w:sdt>
    </w:sdtContent>
  </w:sdt>
  <w:p w14:paraId="4D4B534D" w14:textId="77777777" w:rsidR="00347C57" w:rsidRPr="006F7668" w:rsidRDefault="00347C57" w:rsidP="006F76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2BF1A" w14:textId="77777777" w:rsidR="00D06002" w:rsidRDefault="00D06002" w:rsidP="00363187">
      <w:r>
        <w:separator/>
      </w:r>
    </w:p>
  </w:footnote>
  <w:footnote w:type="continuationSeparator" w:id="0">
    <w:p w14:paraId="02230479" w14:textId="77777777" w:rsidR="00D06002" w:rsidRDefault="00D06002" w:rsidP="00363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4BE71" w14:textId="77777777" w:rsidR="006F7668" w:rsidRDefault="006F766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89" w:type="dxa"/>
      <w:tblLook w:val="04A0" w:firstRow="1" w:lastRow="0" w:firstColumn="1" w:lastColumn="0" w:noHBand="0" w:noVBand="1"/>
    </w:tblPr>
    <w:tblGrid>
      <w:gridCol w:w="6345"/>
      <w:gridCol w:w="3544"/>
    </w:tblGrid>
    <w:tr w:rsidR="00363187" w:rsidRPr="003E2C3A" w14:paraId="01CF9331" w14:textId="77777777" w:rsidTr="00DD2704">
      <w:tc>
        <w:tcPr>
          <w:tcW w:w="6345" w:type="dxa"/>
          <w:shd w:val="clear" w:color="auto" w:fill="auto"/>
        </w:tcPr>
        <w:p w14:paraId="194E4F03" w14:textId="77777777" w:rsidR="00363187" w:rsidRPr="003E2C3A" w:rsidRDefault="00363187" w:rsidP="00363187">
          <w:pPr>
            <w:tabs>
              <w:tab w:val="left" w:pos="1206"/>
            </w:tabs>
            <w:overflowPunct/>
            <w:autoSpaceDE/>
            <w:autoSpaceDN/>
            <w:adjustRightInd/>
            <w:textAlignment w:val="auto"/>
            <w:rPr>
              <w:rFonts w:ascii="Cambria" w:eastAsia="Calibri" w:hAnsi="Cambria" w:cs="Arial"/>
              <w:sz w:val="44"/>
              <w:szCs w:val="40"/>
            </w:rPr>
          </w:pPr>
        </w:p>
      </w:tc>
      <w:tc>
        <w:tcPr>
          <w:tcW w:w="3544" w:type="dxa"/>
          <w:shd w:val="clear" w:color="auto" w:fill="auto"/>
        </w:tcPr>
        <w:p w14:paraId="6C39D5E5" w14:textId="77777777" w:rsidR="00363187" w:rsidRPr="003E2C3A" w:rsidRDefault="00363187" w:rsidP="00363187">
          <w:pPr>
            <w:tabs>
              <w:tab w:val="center" w:pos="4536"/>
              <w:tab w:val="right" w:pos="9072"/>
            </w:tabs>
            <w:overflowPunct/>
            <w:autoSpaceDE/>
            <w:autoSpaceDN/>
            <w:adjustRightInd/>
            <w:jc w:val="right"/>
            <w:textAlignment w:val="auto"/>
            <w:rPr>
              <w:rFonts w:eastAsia="Calibri"/>
            </w:rPr>
          </w:pPr>
        </w:p>
      </w:tc>
    </w:tr>
  </w:tbl>
  <w:p w14:paraId="134E6458" w14:textId="77777777" w:rsidR="00363187" w:rsidRDefault="0036318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89" w:type="dxa"/>
      <w:tblLook w:val="04A0" w:firstRow="1" w:lastRow="0" w:firstColumn="1" w:lastColumn="0" w:noHBand="0" w:noVBand="1"/>
    </w:tblPr>
    <w:tblGrid>
      <w:gridCol w:w="6345"/>
      <w:gridCol w:w="3544"/>
    </w:tblGrid>
    <w:tr w:rsidR="00DC72B2" w:rsidRPr="003E2C3A" w14:paraId="5B135B4A" w14:textId="77777777" w:rsidTr="00DD2704">
      <w:tc>
        <w:tcPr>
          <w:tcW w:w="6345" w:type="dxa"/>
          <w:shd w:val="clear" w:color="auto" w:fill="auto"/>
        </w:tcPr>
        <w:p w14:paraId="73AE5F03" w14:textId="77777777" w:rsidR="00DC72B2" w:rsidRPr="003E2C3A" w:rsidRDefault="00DC72B2" w:rsidP="00DC72B2">
          <w:pPr>
            <w:tabs>
              <w:tab w:val="left" w:pos="1206"/>
            </w:tabs>
            <w:overflowPunct/>
            <w:autoSpaceDE/>
            <w:autoSpaceDN/>
            <w:adjustRightInd/>
            <w:textAlignment w:val="auto"/>
            <w:rPr>
              <w:rFonts w:ascii="Cambria" w:eastAsia="Calibri" w:hAnsi="Cambria" w:cs="Arial"/>
              <w:sz w:val="44"/>
              <w:szCs w:val="40"/>
            </w:rPr>
          </w:pPr>
          <w:r w:rsidRPr="003E2C3A">
            <w:rPr>
              <w:rFonts w:ascii="Cambria" w:eastAsia="Calibri" w:hAnsi="Cambria" w:cs="Arial"/>
              <w:b/>
              <w:color w:val="1F497D"/>
              <w:sz w:val="44"/>
              <w:szCs w:val="40"/>
            </w:rPr>
            <w:t>Úřad vlády České republiky</w:t>
          </w:r>
          <w:r w:rsidRPr="003E2C3A">
            <w:rPr>
              <w:rFonts w:ascii="Cambria" w:eastAsia="Calibri" w:hAnsi="Cambria" w:cs="Arial"/>
              <w:b/>
              <w:color w:val="1F497D"/>
              <w:sz w:val="44"/>
              <w:szCs w:val="40"/>
            </w:rPr>
            <w:br/>
          </w:r>
        </w:p>
      </w:tc>
      <w:tc>
        <w:tcPr>
          <w:tcW w:w="3544" w:type="dxa"/>
          <w:shd w:val="clear" w:color="auto" w:fill="auto"/>
        </w:tcPr>
        <w:p w14:paraId="037FDB79" w14:textId="77777777" w:rsidR="00DC72B2" w:rsidRPr="003E2C3A" w:rsidRDefault="00DC72B2" w:rsidP="00DC72B2">
          <w:pPr>
            <w:tabs>
              <w:tab w:val="center" w:pos="4536"/>
              <w:tab w:val="right" w:pos="9072"/>
            </w:tabs>
            <w:overflowPunct/>
            <w:autoSpaceDE/>
            <w:autoSpaceDN/>
            <w:adjustRightInd/>
            <w:jc w:val="right"/>
            <w:textAlignment w:val="auto"/>
            <w:rPr>
              <w:rFonts w:eastAsia="Calibri"/>
            </w:rPr>
          </w:pPr>
          <w:r>
            <w:rPr>
              <w:rFonts w:eastAsia="Calibri" w:cs="Arial"/>
              <w:b/>
              <w:noProof/>
              <w:color w:val="1F497D"/>
              <w:sz w:val="44"/>
              <w:szCs w:val="28"/>
            </w:rPr>
            <w:drawing>
              <wp:inline distT="0" distB="0" distL="0" distR="0" wp14:anchorId="6C5C6E9D" wp14:editId="310C63C3">
                <wp:extent cx="1803400" cy="520700"/>
                <wp:effectExtent l="0" t="0" r="6350" b="0"/>
                <wp:docPr id="3" name="Obrázek 3" descr="uvcr-logo-sablony-zahlav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vcr-logo-sablony-zahlav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34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0A217C7" w14:textId="77777777" w:rsidR="00DC72B2" w:rsidRDefault="00DC72B2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9743E" w14:textId="77777777" w:rsidR="00717BA3" w:rsidRPr="00954C0E" w:rsidRDefault="00717BA3" w:rsidP="00717BA3">
    <w:pPr>
      <w:pStyle w:val="Zhlav"/>
      <w:jc w:val="right"/>
      <w:rPr>
        <w:i/>
      </w:rPr>
    </w:pPr>
    <w:r>
      <w:tab/>
    </w:r>
    <w:r>
      <w:tab/>
    </w:r>
    <w:r>
      <w:rPr>
        <w:i/>
      </w:rPr>
      <w:t xml:space="preserve">Příloha č. </w:t>
    </w:r>
    <w:r w:rsidR="00EF5620">
      <w:rPr>
        <w:i/>
      </w:rPr>
      <w:t>1</w:t>
    </w:r>
    <w:r>
      <w:rPr>
        <w:i/>
      </w:rPr>
      <w:t xml:space="preserve"> – Kalkulace ceny</w:t>
    </w:r>
  </w:p>
  <w:p w14:paraId="078D42E5" w14:textId="77777777" w:rsidR="00DC72B2" w:rsidRDefault="00DC72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B4DAB"/>
    <w:multiLevelType w:val="hybridMultilevel"/>
    <w:tmpl w:val="026C53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1314A"/>
    <w:multiLevelType w:val="hybridMultilevel"/>
    <w:tmpl w:val="3E50D8C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627CD"/>
    <w:multiLevelType w:val="hybridMultilevel"/>
    <w:tmpl w:val="C472C81C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5AC46332">
      <w:start w:val="1"/>
      <w:numFmt w:val="bullet"/>
      <w:lvlText w:val="-"/>
      <w:lvlJc w:val="left"/>
      <w:pPr>
        <w:ind w:left="1794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  <w:rPr>
        <w:rFonts w:cs="Times New Roman"/>
      </w:rPr>
    </w:lvl>
  </w:abstractNum>
  <w:abstractNum w:abstractNumId="3" w15:restartNumberingAfterBreak="0">
    <w:nsid w:val="764D340E"/>
    <w:multiLevelType w:val="hybridMultilevel"/>
    <w:tmpl w:val="97BA447E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5AC46332">
      <w:start w:val="1"/>
      <w:numFmt w:val="bullet"/>
      <w:lvlText w:val="-"/>
      <w:lvlJc w:val="left"/>
      <w:pPr>
        <w:ind w:left="1794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  <w:rPr>
        <w:rFonts w:cs="Times New Roman"/>
      </w:rPr>
    </w:lvl>
  </w:abstractNum>
  <w:abstractNum w:abstractNumId="4" w15:restartNumberingAfterBreak="0">
    <w:nsid w:val="7E683FB1"/>
    <w:multiLevelType w:val="hybridMultilevel"/>
    <w:tmpl w:val="C472C81C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5AC46332">
      <w:start w:val="1"/>
      <w:numFmt w:val="bullet"/>
      <w:lvlText w:val="-"/>
      <w:lvlJc w:val="left"/>
      <w:pPr>
        <w:ind w:left="1794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89E"/>
    <w:rsid w:val="00017980"/>
    <w:rsid w:val="0002234F"/>
    <w:rsid w:val="000C3EF8"/>
    <w:rsid w:val="000C3FB7"/>
    <w:rsid w:val="000C4C70"/>
    <w:rsid w:val="000F6DE2"/>
    <w:rsid w:val="00123C62"/>
    <w:rsid w:val="00204023"/>
    <w:rsid w:val="00301572"/>
    <w:rsid w:val="003218AC"/>
    <w:rsid w:val="00347C57"/>
    <w:rsid w:val="00363187"/>
    <w:rsid w:val="00386AA2"/>
    <w:rsid w:val="003A5B9C"/>
    <w:rsid w:val="003E4484"/>
    <w:rsid w:val="004157D5"/>
    <w:rsid w:val="0044689E"/>
    <w:rsid w:val="00534821"/>
    <w:rsid w:val="0055790A"/>
    <w:rsid w:val="005A1491"/>
    <w:rsid w:val="005E36F9"/>
    <w:rsid w:val="00617EA6"/>
    <w:rsid w:val="00686F7E"/>
    <w:rsid w:val="006C61B9"/>
    <w:rsid w:val="006F228D"/>
    <w:rsid w:val="006F7668"/>
    <w:rsid w:val="00717BA3"/>
    <w:rsid w:val="00725599"/>
    <w:rsid w:val="007946C4"/>
    <w:rsid w:val="007960A4"/>
    <w:rsid w:val="007A50E3"/>
    <w:rsid w:val="007C5C01"/>
    <w:rsid w:val="007F423C"/>
    <w:rsid w:val="008B3860"/>
    <w:rsid w:val="00932B54"/>
    <w:rsid w:val="00937364"/>
    <w:rsid w:val="00961AB4"/>
    <w:rsid w:val="009E3EA7"/>
    <w:rsid w:val="00A13A9F"/>
    <w:rsid w:val="00A157DF"/>
    <w:rsid w:val="00A72C4B"/>
    <w:rsid w:val="00A776FF"/>
    <w:rsid w:val="00A926F6"/>
    <w:rsid w:val="00AC721D"/>
    <w:rsid w:val="00B057BE"/>
    <w:rsid w:val="00B374D3"/>
    <w:rsid w:val="00C600B3"/>
    <w:rsid w:val="00CA3D74"/>
    <w:rsid w:val="00CB72A9"/>
    <w:rsid w:val="00CC085C"/>
    <w:rsid w:val="00D06002"/>
    <w:rsid w:val="00D07F2D"/>
    <w:rsid w:val="00D91265"/>
    <w:rsid w:val="00DC72B2"/>
    <w:rsid w:val="00DD1565"/>
    <w:rsid w:val="00E111F9"/>
    <w:rsid w:val="00EC2EEC"/>
    <w:rsid w:val="00EF5620"/>
    <w:rsid w:val="00F534F7"/>
    <w:rsid w:val="00F86BFF"/>
    <w:rsid w:val="00FF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2AADA7"/>
  <w15:docId w15:val="{4C167A9A-8266-49E6-B3FC-A7E04171F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318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631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157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363187"/>
    <w:pPr>
      <w:keepNext/>
      <w:jc w:val="both"/>
      <w:outlineLvl w:val="4"/>
    </w:pPr>
    <w:rPr>
      <w:sz w:val="24"/>
    </w:rPr>
  </w:style>
  <w:style w:type="paragraph" w:styleId="Nadpis7">
    <w:name w:val="heading 7"/>
    <w:basedOn w:val="Normln"/>
    <w:next w:val="Normln"/>
    <w:link w:val="Nadpis7Char"/>
    <w:qFormat/>
    <w:rsid w:val="00363187"/>
    <w:pPr>
      <w:keepNext/>
      <w:jc w:val="both"/>
      <w:outlineLvl w:val="6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631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63187"/>
  </w:style>
  <w:style w:type="paragraph" w:styleId="Zpat">
    <w:name w:val="footer"/>
    <w:basedOn w:val="Normln"/>
    <w:link w:val="ZpatChar"/>
    <w:uiPriority w:val="99"/>
    <w:unhideWhenUsed/>
    <w:rsid w:val="003631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63187"/>
  </w:style>
  <w:style w:type="character" w:customStyle="1" w:styleId="Nadpis5Char">
    <w:name w:val="Nadpis 5 Char"/>
    <w:basedOn w:val="Standardnpsmoodstavce"/>
    <w:link w:val="Nadpis5"/>
    <w:rsid w:val="0036318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363187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6318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63187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157D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customStyle="1" w:styleId="Normodsaz">
    <w:name w:val="Norm.odsaz."/>
    <w:basedOn w:val="Normln"/>
    <w:uiPriority w:val="99"/>
    <w:rsid w:val="004157D5"/>
    <w:pPr>
      <w:overflowPunct/>
      <w:adjustRightInd/>
      <w:spacing w:before="120" w:after="120"/>
      <w:jc w:val="both"/>
      <w:textAlignment w:val="auto"/>
    </w:pPr>
    <w:rPr>
      <w:rFonts w:eastAsia="Calibri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F6DE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2C4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2C4B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960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60A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60A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60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60A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83561-C126-4C19-AA08-65DE02A6C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1098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Opatrná Alexandra</dc:creator>
  <cp:lastModifiedBy>Langmajerová Ivana</cp:lastModifiedBy>
  <cp:revision>2</cp:revision>
  <dcterms:created xsi:type="dcterms:W3CDTF">2022-03-18T07:35:00Z</dcterms:created>
  <dcterms:modified xsi:type="dcterms:W3CDTF">2022-03-18T07:35:00Z</dcterms:modified>
</cp:coreProperties>
</file>