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Ssfdi</w:t>
      </w:r>
      <w:bookmarkEnd w:id="0"/>
      <w:bookmarkEnd w:id="1"/>
    </w:p>
    <w:p>
      <w:pPr>
        <w:pStyle w:val="Style8"/>
        <w:keepNext w:val="0"/>
        <w:keepLines w:val="0"/>
        <w:widowControl w:val="0"/>
        <w:shd w:val="clear" w:color="auto" w:fill="auto"/>
        <w:bidi w:val="0"/>
        <w:spacing w:before="0" w:after="160" w:line="240" w:lineRule="auto"/>
        <w:ind w:left="4300" w:right="0" w:firstLine="40"/>
        <w:jc w:val="left"/>
      </w:pPr>
      <w:r>
        <w:rPr>
          <w:spacing w:val="0"/>
          <w:w w:val="100"/>
          <w:position w:val="0"/>
          <w:shd w:val="clear" w:color="auto" w:fill="auto"/>
          <w:lang w:val="cs-CZ" w:eastAsia="cs-CZ" w:bidi="cs-CZ"/>
        </w:rPr>
        <w:t>STATNI FPNO DOPRAVU) iřtFAAŠTftuKTuttV</w:t>
      </w:r>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zajištění výkonu technického dozoru</w:t>
        <w:br/>
        <w:t>stavebníka na staveništi</w:t>
      </w:r>
    </w:p>
    <w:tbl>
      <w:tblPr>
        <w:tblOverlap w:val="never"/>
        <w:jc w:val="center"/>
        <w:tblLayout w:type="fixed"/>
      </w:tblPr>
      <w:tblGrid>
        <w:gridCol w:w="1896"/>
        <w:gridCol w:w="8160"/>
      </w:tblGrid>
      <w:tr>
        <w:trPr>
          <w:trHeight w:val="31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36"/>
                <w:szCs w:val="36"/>
              </w:rPr>
            </w:pPr>
            <w:r>
              <w:rPr>
                <w:color w:val="000000"/>
                <w:spacing w:val="0"/>
                <w:w w:val="100"/>
                <w:position w:val="0"/>
                <w:sz w:val="24"/>
                <w:szCs w:val="24"/>
                <w:shd w:val="clear" w:color="auto" w:fill="auto"/>
                <w:lang w:val="cs-CZ" w:eastAsia="cs-CZ" w:bidi="cs-CZ"/>
              </w:rPr>
              <w:t>na akci</w:t>
            </w:r>
            <w:r>
              <w:rPr>
                <w:color w:val="000000"/>
                <w:spacing w:val="0"/>
                <w:w w:val="100"/>
                <w:position w:val="0"/>
                <w:sz w:val="32"/>
                <w:szCs w:val="32"/>
                <w:shd w:val="clear" w:color="auto" w:fill="auto"/>
                <w:lang w:val="cs-CZ" w:eastAsia="cs-CZ" w:bidi="cs-CZ"/>
              </w:rPr>
              <w:t xml:space="preserve">: </w:t>
            </w:r>
            <w:r>
              <w:rPr>
                <w:b/>
                <w:bCs/>
                <w:color w:val="000000"/>
                <w:spacing w:val="0"/>
                <w:w w:val="100"/>
                <w:position w:val="0"/>
                <w:sz w:val="36"/>
                <w:szCs w:val="36"/>
                <w:shd w:val="clear" w:color="auto" w:fill="auto"/>
                <w:lang w:val="cs-CZ" w:eastAsia="cs-CZ" w:bidi="cs-CZ"/>
              </w:rPr>
              <w:t>II/348 Arnolec - most ev. č. 348-017</w:t>
            </w:r>
          </w:p>
        </w:tc>
      </w:tr>
    </w:tbl>
    <w:p>
      <w:pPr>
        <w:widowControl w:val="0"/>
        <w:spacing w:after="279" w:line="1" w:lineRule="exact"/>
      </w:pPr>
    </w:p>
    <w:p>
      <w:pPr>
        <w:pStyle w:val="Style16"/>
        <w:keepNext/>
        <w:keepLines/>
        <w:widowControl w:val="0"/>
        <w:shd w:val="clear" w:color="auto" w:fill="auto"/>
        <w:bidi w:val="0"/>
        <w:spacing w:before="0" w:after="34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p>
      <w:pPr>
        <w:pStyle w:val="Style18"/>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r>
        <w:rPr>
          <w:b/>
          <w:bCs/>
          <w:color w:val="000000"/>
          <w:spacing w:val="0"/>
          <w:w w:val="100"/>
          <w:position w:val="0"/>
          <w:sz w:val="20"/>
          <w:szCs w:val="20"/>
          <w:shd w:val="clear" w:color="auto" w:fill="auto"/>
          <w:lang w:val="cs-CZ" w:eastAsia="cs-CZ" w:bidi="cs-CZ"/>
        </w:rPr>
        <w:t xml:space="preserve"> 030/2022-KSUSV</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896"/>
        <w:gridCol w:w="8160"/>
      </w:tblGrid>
      <w:tr>
        <w:trPr>
          <w:trHeight w:val="66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2640" w:right="0" w:firstLine="0"/>
              <w:jc w:val="left"/>
            </w:pPr>
            <w:r>
              <w:rPr>
                <w:b/>
                <w:bCs/>
                <w:color w:val="000000"/>
                <w:spacing w:val="0"/>
                <w:w w:val="100"/>
                <w:position w:val="0"/>
                <w:sz w:val="24"/>
                <w:szCs w:val="24"/>
                <w:shd w:val="clear" w:color="auto" w:fill="auto"/>
                <w:lang w:val="cs-CZ" w:eastAsia="cs-CZ" w:bidi="cs-CZ"/>
              </w:rPr>
              <w:t>Článek 1</w:t>
            </w:r>
          </w:p>
          <w:p>
            <w:pPr>
              <w:pStyle w:val="Style12"/>
              <w:keepNext w:val="0"/>
              <w:keepLines w:val="0"/>
              <w:widowControl w:val="0"/>
              <w:shd w:val="clear" w:color="auto" w:fill="auto"/>
              <w:bidi w:val="0"/>
              <w:spacing w:before="0" w:after="0" w:line="240" w:lineRule="auto"/>
              <w:ind w:left="2260" w:right="0" w:firstLine="0"/>
              <w:jc w:val="left"/>
            </w:pPr>
            <w:r>
              <w:rPr>
                <w:b/>
                <w:bCs/>
                <w:color w:val="000000"/>
                <w:spacing w:val="0"/>
                <w:w w:val="100"/>
                <w:position w:val="0"/>
                <w:sz w:val="24"/>
                <w:szCs w:val="24"/>
                <w:shd w:val="clear" w:color="auto" w:fill="auto"/>
                <w:lang w:val="cs-CZ" w:eastAsia="cs-CZ" w:bidi="cs-CZ"/>
              </w:rPr>
              <w:t>Smluvní strany</w:t>
            </w:r>
          </w:p>
        </w:tc>
      </w:tr>
      <w:tr>
        <w:trPr>
          <w:trHeight w:val="33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z w:val="24"/>
                <w:szCs w:val="24"/>
                <w:shd w:val="clear" w:color="auto" w:fill="auto"/>
                <w:lang w:val="cs-CZ" w:eastAsia="cs-CZ" w:bidi="cs-CZ"/>
              </w:rPr>
              <w:t>Ing. Radovanem Necidem, ředitelem organizace</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bl>
      <w:tblPr>
        <w:tblOverlap w:val="never"/>
        <w:jc w:val="center"/>
        <w:tblLayout w:type="fixed"/>
      </w:tblPr>
      <w:tblGrid>
        <w:gridCol w:w="1896"/>
        <w:gridCol w:w="8160"/>
      </w:tblGrid>
      <w:tr>
        <w:trPr>
          <w:trHeight w:val="26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vedoucí investičního oddělení,</w:t>
            </w: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 referent investičního oddělení</w:t>
            </w:r>
          </w:p>
        </w:tc>
      </w:tr>
      <w:tr>
        <w:trPr>
          <w:trHeight w:val="31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Komerční banka, a.s.</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tbl>
      <w:tblPr>
        <w:tblOverlap w:val="never"/>
        <w:jc w:val="center"/>
        <w:tblLayout w:type="fixed"/>
      </w:tblPr>
      <w:tblGrid>
        <w:gridCol w:w="1896"/>
        <w:gridCol w:w="8160"/>
      </w:tblGrid>
      <w:tr>
        <w:trPr>
          <w:trHeight w:val="605"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00090450</w:t>
            </w:r>
          </w:p>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CZ00090450</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8"/>
        <w:keepNext w:val="0"/>
        <w:keepLines w:val="0"/>
        <w:widowControl w:val="0"/>
        <w:shd w:val="clear" w:color="auto" w:fill="auto"/>
        <w:bidi w:val="0"/>
        <w:spacing w:before="0" w:after="0" w:line="29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a</w:t>
      </w:r>
    </w:p>
    <w:p>
      <w:pPr>
        <w:widowControl w:val="0"/>
        <w:spacing w:after="59" w:line="1" w:lineRule="exact"/>
      </w:pPr>
    </w:p>
    <w:tbl>
      <w:tblPr>
        <w:tblOverlap w:val="never"/>
        <w:jc w:val="center"/>
        <w:tblLayout w:type="fixed"/>
      </w:tblPr>
      <w:tblGrid>
        <w:gridCol w:w="1896"/>
        <w:gridCol w:w="8160"/>
      </w:tblGrid>
      <w:tr>
        <w:trPr>
          <w:trHeight w:val="25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z w:val="24"/>
                <w:szCs w:val="24"/>
                <w:shd w:val="clear" w:color="auto" w:fill="auto"/>
                <w:lang w:val="cs-CZ" w:eastAsia="cs-CZ" w:bidi="cs-CZ"/>
              </w:rPr>
              <w:t>Eduard Chalupa s.r.o.</w:t>
            </w:r>
          </w:p>
        </w:tc>
      </w:tr>
      <w:tr>
        <w:trPr>
          <w:trHeight w:val="28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Budovatelů 2617 , 390 02 Tábor</w:t>
            </w:r>
          </w:p>
        </w:tc>
      </w:tr>
    </w:tbl>
    <w:p>
      <w:pPr>
        <w:pStyle w:val="Style16"/>
        <w:keepNext/>
        <w:keepLines/>
        <w:widowControl w:val="0"/>
        <w:shd w:val="clear" w:color="auto" w:fill="auto"/>
        <w:tabs>
          <w:tab w:pos="2122" w:val="left"/>
        </w:tabs>
        <w:bidi w:val="0"/>
        <w:spacing w:before="0" w:after="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zastoupený:</w:t>
        <w:tab/>
        <w:t>Eduard Chalupa - jednatel</w:t>
      </w:r>
      <w:bookmarkEnd w:id="4"/>
      <w:bookmarkEnd w:id="5"/>
    </w:p>
    <w:p>
      <w:pPr>
        <w:pStyle w:val="Style25"/>
        <w:keepNext w:val="0"/>
        <w:keepLines w:val="0"/>
        <w:widowControl w:val="0"/>
        <w:shd w:val="clear" w:color="auto" w:fill="auto"/>
        <w:bidi w:val="0"/>
        <w:spacing w:before="0" w:after="0" w:line="240" w:lineRule="auto"/>
        <w:ind w:left="2180" w:right="0" w:hanging="2180"/>
        <w:jc w:val="left"/>
      </w:pPr>
      <w:r>
        <w:rPr>
          <w:color w:val="000000"/>
          <w:spacing w:val="0"/>
          <w:w w:val="100"/>
          <w:position w:val="0"/>
          <w:sz w:val="24"/>
          <w:szCs w:val="24"/>
          <w:shd w:val="clear" w:color="auto" w:fill="auto"/>
          <w:lang w:val="cs-CZ" w:eastAsia="cs-CZ" w:bidi="cs-CZ"/>
        </w:rPr>
        <w:t>zapsán v obchodním rejstříku: Krajský soud České Budějovice spis. značka oddíl C , vložka 31005</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zhotovitele ve věcech smluvních:</w:t>
      </w:r>
    </w:p>
    <w:p>
      <w:pPr>
        <w:pStyle w:val="Style25"/>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osoba odpovědná za výkon Koordinátora BOZP:</w:t>
      </w:r>
    </w:p>
    <w:tbl>
      <w:tblPr>
        <w:tblOverlap w:val="never"/>
        <w:jc w:val="center"/>
        <w:tblLayout w:type="fixed"/>
      </w:tblPr>
      <w:tblGrid>
        <w:gridCol w:w="1896"/>
        <w:gridCol w:w="8160"/>
      </w:tblGrid>
      <w:tr>
        <w:trPr>
          <w:trHeight w:val="36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Česká spořitelna, a.s.</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 :</w:t>
      </w:r>
    </w:p>
    <w:tbl>
      <w:tblPr>
        <w:tblOverlap w:val="never"/>
        <w:jc w:val="center"/>
        <w:tblLayout w:type="fixed"/>
      </w:tblPr>
      <w:tblGrid>
        <w:gridCol w:w="1896"/>
        <w:gridCol w:w="8160"/>
      </w:tblGrid>
      <w:tr>
        <w:trPr>
          <w:trHeight w:val="605"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108 20 604</w:t>
            </w:r>
          </w:p>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CZ10820604</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tbl>
      <w:tblPr>
        <w:tblOverlap w:val="never"/>
        <w:jc w:val="center"/>
        <w:tblLayout w:type="fixed"/>
      </w:tblPr>
      <w:tblGrid>
        <w:gridCol w:w="1896"/>
        <w:gridCol w:w="8160"/>
      </w:tblGrid>
      <w:tr>
        <w:trPr>
          <w:trHeight w:val="331"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242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w:t>
            </w:r>
          </w:p>
        </w:tc>
      </w:tr>
    </w:tbl>
    <w:p>
      <w:pPr>
        <w:widowControl w:val="0"/>
        <w:spacing w:after="239" w:line="1" w:lineRule="exact"/>
      </w:pPr>
    </w:p>
    <w:p>
      <w:pPr>
        <w:pStyle w:val="Style25"/>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w:t>
      </w:r>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r>
        <w:rPr>
          <w:spacing w:val="0"/>
          <w:w w:val="100"/>
          <w:position w:val="0"/>
          <w:shd w:val="clear" w:color="auto" w:fill="auto"/>
          <w:lang w:val="cs-CZ" w:eastAsia="cs-CZ" w:bidi="cs-CZ"/>
        </w:rPr>
        <w:t>Slsfdi</w:t>
      </w:r>
      <w:bookmarkEnd w:id="6"/>
      <w:bookmarkEnd w:id="7"/>
    </w:p>
    <w:p>
      <w:pPr>
        <w:pStyle w:val="Style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STATNI FQND DOPRAVNÍ</w:t>
      </w:r>
    </w:p>
    <w:p>
      <w:pPr>
        <w:pStyle w:val="Style8"/>
        <w:keepNext w:val="0"/>
        <w:keepLines w:val="0"/>
        <w:widowControl w:val="0"/>
        <w:shd w:val="clear" w:color="auto" w:fill="auto"/>
        <w:bidi w:val="0"/>
        <w:spacing w:before="0" w:line="240" w:lineRule="auto"/>
        <w:ind w:left="0" w:right="0" w:firstLine="0"/>
        <w:jc w:val="center"/>
      </w:pPr>
      <w:r>
        <w:rPr>
          <w:spacing w:val="0"/>
          <w:w w:val="100"/>
          <w:position w:val="0"/>
          <w:sz w:val="11"/>
          <w:szCs w:val="11"/>
          <w:shd w:val="clear" w:color="auto" w:fill="auto"/>
          <w:lang w:val="cs-CZ" w:eastAsia="cs-CZ" w:bidi="cs-CZ"/>
        </w:rPr>
        <w:t>ÍWfiAOňuKTÚflV</w:t>
      </w:r>
    </w:p>
    <w:p>
      <w:pPr>
        <w:pStyle w:val="Style25"/>
        <w:keepNext w:val="0"/>
        <w:keepLines w:val="0"/>
        <w:widowControl w:val="0"/>
        <w:shd w:val="clear" w:color="auto" w:fill="auto"/>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16"/>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Předmět smlouvy</w:t>
      </w:r>
      <w:bookmarkEnd w:id="8"/>
      <w:bookmarkEnd w:id="9"/>
    </w:p>
    <w:p>
      <w:pPr>
        <w:pStyle w:val="Style25"/>
        <w:keepNext w:val="0"/>
        <w:keepLines w:val="0"/>
        <w:widowControl w:val="0"/>
        <w:numPr>
          <w:ilvl w:val="0"/>
          <w:numId w:val="1"/>
        </w:numPr>
        <w:shd w:val="clear" w:color="auto" w:fill="auto"/>
        <w:tabs>
          <w:tab w:pos="704"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16"/>
        <w:keepNext/>
        <w:keepLines/>
        <w:widowControl w:val="0"/>
        <w:shd w:val="clear" w:color="auto" w:fill="auto"/>
        <w:tabs>
          <w:tab w:pos="1411" w:val="left"/>
        </w:tabs>
        <w:bidi w:val="0"/>
        <w:spacing w:before="0" w:after="340" w:line="240" w:lineRule="auto"/>
        <w:ind w:left="0" w:right="0" w:firstLine="0"/>
        <w:jc w:val="both"/>
      </w:pPr>
      <w:bookmarkStart w:id="10" w:name="bookmark10"/>
      <w:bookmarkStart w:id="11" w:name="bookmark11"/>
      <w:r>
        <w:rPr>
          <w:b w:val="0"/>
          <w:bCs w:val="0"/>
          <w:color w:val="000000"/>
          <w:spacing w:val="0"/>
          <w:w w:val="100"/>
          <w:position w:val="0"/>
          <w:sz w:val="24"/>
          <w:szCs w:val="24"/>
          <w:shd w:val="clear" w:color="auto" w:fill="auto"/>
          <w:lang w:val="cs-CZ" w:eastAsia="cs-CZ" w:bidi="cs-CZ"/>
        </w:rPr>
        <w:t>na akci:</w:t>
        <w:tab/>
      </w:r>
      <w:r>
        <w:rPr>
          <w:color w:val="000000"/>
          <w:spacing w:val="0"/>
          <w:w w:val="100"/>
          <w:position w:val="0"/>
          <w:sz w:val="24"/>
          <w:szCs w:val="24"/>
          <w:shd w:val="clear" w:color="auto" w:fill="auto"/>
          <w:lang w:val="cs-CZ" w:eastAsia="cs-CZ" w:bidi="cs-CZ"/>
        </w:rPr>
        <w:t>II/348 Arnolec - most ev. č. 348-017</w:t>
      </w:r>
      <w:bookmarkEnd w:id="10"/>
      <w:bookmarkEnd w:id="11"/>
    </w:p>
    <w:p>
      <w:pPr>
        <w:pStyle w:val="Style25"/>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výběrového řízení ze dne </w:t>
      </w:r>
      <w:r>
        <w:rPr>
          <w:b/>
          <w:bCs/>
          <w:color w:val="000000"/>
          <w:spacing w:val="0"/>
          <w:w w:val="100"/>
          <w:position w:val="0"/>
          <w:sz w:val="24"/>
          <w:szCs w:val="24"/>
          <w:shd w:val="clear" w:color="auto" w:fill="auto"/>
          <w:lang w:val="cs-CZ" w:eastAsia="cs-CZ" w:bidi="cs-CZ"/>
        </w:rPr>
        <w:t xml:space="preserve">3.2.2022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25"/>
        <w:keepNext w:val="0"/>
        <w:keepLines w:val="0"/>
        <w:widowControl w:val="0"/>
        <w:numPr>
          <w:ilvl w:val="0"/>
          <w:numId w:val="1"/>
        </w:numPr>
        <w:shd w:val="clear" w:color="auto" w:fill="auto"/>
        <w:tabs>
          <w:tab w:pos="704"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25"/>
        <w:keepNext w:val="0"/>
        <w:keepLines w:val="0"/>
        <w:widowControl w:val="0"/>
        <w:numPr>
          <w:ilvl w:val="0"/>
          <w:numId w:val="1"/>
        </w:numPr>
        <w:shd w:val="clear" w:color="auto" w:fill="auto"/>
        <w:tabs>
          <w:tab w:pos="704"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16"/>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Rozsah a obsah předmětu plnění</w:t>
      </w:r>
      <w:bookmarkEnd w:id="12"/>
      <w:bookmarkEnd w:id="13"/>
    </w:p>
    <w:p>
      <w:pPr>
        <w:pStyle w:val="Style25"/>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16"/>
        <w:keepNext/>
        <w:keepLines/>
        <w:widowControl w:val="0"/>
        <w:numPr>
          <w:ilvl w:val="1"/>
          <w:numId w:val="1"/>
        </w:numPr>
        <w:shd w:val="clear" w:color="auto" w:fill="auto"/>
        <w:tabs>
          <w:tab w:pos="704" w:val="left"/>
        </w:tabs>
        <w:bidi w:val="0"/>
        <w:spacing w:before="0" w:line="240" w:lineRule="auto"/>
        <w:ind w:left="0" w:right="0" w:firstLine="0"/>
        <w:jc w:val="left"/>
      </w:pPr>
      <w:bookmarkStart w:id="14" w:name="bookmark14"/>
      <w:bookmarkStart w:id="15" w:name="bookmark15"/>
      <w:r>
        <w:rPr>
          <w:color w:val="000000"/>
          <w:spacing w:val="0"/>
          <w:w w:val="100"/>
          <w:position w:val="0"/>
          <w:sz w:val="24"/>
          <w:szCs w:val="24"/>
          <w:shd w:val="clear" w:color="auto" w:fill="auto"/>
          <w:lang w:val="cs-CZ" w:eastAsia="cs-CZ" w:bidi="cs-CZ"/>
        </w:rPr>
        <w:t>Přípravné činnosti před zahájením stavby spočívající zejména v činnostech:</w:t>
      </w:r>
      <w:bookmarkEnd w:id="14"/>
      <w:bookmarkEnd w:id="15"/>
    </w:p>
    <w:p>
      <w:pPr>
        <w:pStyle w:val="Style25"/>
        <w:keepNext w:val="0"/>
        <w:keepLines w:val="0"/>
        <w:widowControl w:val="0"/>
        <w:numPr>
          <w:ilvl w:val="0"/>
          <w:numId w:val="3"/>
        </w:numPr>
        <w:shd w:val="clear" w:color="auto" w:fill="auto"/>
        <w:tabs>
          <w:tab w:pos="1164" w:val="left"/>
        </w:tabs>
        <w:bidi w:val="0"/>
        <w:spacing w:before="0" w:line="240" w:lineRule="auto"/>
        <w:ind w:left="1140" w:right="0" w:hanging="400"/>
        <w:jc w:val="both"/>
      </w:pP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25"/>
        <w:keepNext w:val="0"/>
        <w:keepLines w:val="0"/>
        <w:widowControl w:val="0"/>
        <w:numPr>
          <w:ilvl w:val="0"/>
          <w:numId w:val="3"/>
        </w:numPr>
        <w:shd w:val="clear" w:color="auto" w:fill="auto"/>
        <w:tabs>
          <w:tab w:pos="1164" w:val="left"/>
        </w:tabs>
        <w:bidi w:val="0"/>
        <w:spacing w:before="0" w:after="140" w:line="240" w:lineRule="auto"/>
        <w:ind w:left="1140" w:right="0" w:hanging="400"/>
        <w:jc w:val="both"/>
      </w:pP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25"/>
        <w:keepNext w:val="0"/>
        <w:keepLines w:val="0"/>
        <w:widowControl w:val="0"/>
        <w:numPr>
          <w:ilvl w:val="0"/>
          <w:numId w:val="3"/>
        </w:numPr>
        <w:shd w:val="clear" w:color="auto" w:fill="auto"/>
        <w:tabs>
          <w:tab w:pos="1164" w:val="left"/>
        </w:tabs>
        <w:bidi w:val="0"/>
        <w:spacing w:before="0" w:line="240" w:lineRule="auto"/>
        <w:ind w:left="1140" w:right="0" w:hanging="400"/>
        <w:jc w:val="both"/>
      </w:pP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5"/>
        <w:keepNext w:val="0"/>
        <w:keepLines w:val="0"/>
        <w:widowControl w:val="0"/>
        <w:numPr>
          <w:ilvl w:val="0"/>
          <w:numId w:val="3"/>
        </w:numPr>
        <w:shd w:val="clear" w:color="auto" w:fill="auto"/>
        <w:tabs>
          <w:tab w:pos="1164" w:val="left"/>
        </w:tabs>
        <w:bidi w:val="0"/>
        <w:spacing w:before="0" w:after="140" w:line="240" w:lineRule="auto"/>
        <w:ind w:left="1140" w:right="0" w:hanging="400"/>
        <w:jc w:val="both"/>
      </w:pP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25"/>
        <w:keepNext w:val="0"/>
        <w:keepLines w:val="0"/>
        <w:widowControl w:val="0"/>
        <w:numPr>
          <w:ilvl w:val="0"/>
          <w:numId w:val="3"/>
        </w:numPr>
        <w:shd w:val="clear" w:color="auto" w:fill="auto"/>
        <w:tabs>
          <w:tab w:pos="1164" w:val="left"/>
        </w:tabs>
        <w:bidi w:val="0"/>
        <w:spacing w:before="0" w:after="220" w:line="240" w:lineRule="auto"/>
        <w:ind w:left="1140" w:right="0" w:hanging="400"/>
        <w:jc w:val="both"/>
      </w:pP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6"/>
        <w:keepNext/>
        <w:keepLines/>
        <w:widowControl w:val="0"/>
        <w:numPr>
          <w:ilvl w:val="1"/>
          <w:numId w:val="1"/>
        </w:numPr>
        <w:shd w:val="clear" w:color="auto" w:fill="auto"/>
        <w:tabs>
          <w:tab w:pos="704" w:val="left"/>
        </w:tabs>
        <w:bidi w:val="0"/>
        <w:spacing w:before="0" w:line="240" w:lineRule="auto"/>
        <w:ind w:left="0" w:right="0" w:firstLine="0"/>
        <w:jc w:val="left"/>
      </w:pPr>
      <w:bookmarkStart w:id="16" w:name="bookmark16"/>
      <w:bookmarkStart w:id="17" w:name="bookmark17"/>
      <w:r>
        <w:rPr>
          <w:color w:val="000000"/>
          <w:spacing w:val="0"/>
          <w:w w:val="100"/>
          <w:position w:val="0"/>
          <w:sz w:val="24"/>
          <w:szCs w:val="24"/>
          <w:shd w:val="clear" w:color="auto" w:fill="auto"/>
          <w:lang w:val="cs-CZ" w:eastAsia="cs-CZ" w:bidi="cs-CZ"/>
        </w:rPr>
        <w:t>Práce spojené s prováděním stavby spočívající zejména v činnostech:</w:t>
      </w:r>
      <w:bookmarkEnd w:id="16"/>
      <w:bookmarkEnd w:id="17"/>
    </w:p>
    <w:p>
      <w:pPr>
        <w:pStyle w:val="Style25"/>
        <w:keepNext w:val="0"/>
        <w:keepLines w:val="0"/>
        <w:widowControl w:val="0"/>
        <w:numPr>
          <w:ilvl w:val="0"/>
          <w:numId w:val="3"/>
        </w:numPr>
        <w:shd w:val="clear" w:color="auto" w:fill="auto"/>
        <w:tabs>
          <w:tab w:pos="1164" w:val="left"/>
        </w:tabs>
        <w:bidi w:val="0"/>
        <w:spacing w:before="0" w:line="240" w:lineRule="auto"/>
        <w:ind w:left="1140" w:right="0" w:hanging="400"/>
        <w:jc w:val="both"/>
      </w:pP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 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2"/>
        <w:keepNext/>
        <w:keepLines/>
        <w:widowControl w:val="0"/>
        <w:shd w:val="clear" w:color="auto" w:fill="auto"/>
        <w:bidi w:val="0"/>
        <w:spacing w:before="0" w:after="0" w:line="240" w:lineRule="auto"/>
        <w:ind w:left="0" w:right="0" w:firstLine="0"/>
        <w:jc w:val="center"/>
      </w:pPr>
      <w:bookmarkStart w:id="18" w:name="bookmark18"/>
      <w:bookmarkStart w:id="19" w:name="bookmark19"/>
      <w:r>
        <w:rPr>
          <w:spacing w:val="0"/>
          <w:w w:val="100"/>
          <w:position w:val="0"/>
          <w:shd w:val="clear" w:color="auto" w:fill="auto"/>
          <w:lang w:val="cs-CZ" w:eastAsia="cs-CZ" w:bidi="cs-CZ"/>
        </w:rPr>
        <w:t>Ssfdi</w:t>
      </w:r>
      <w:bookmarkEnd w:id="18"/>
      <w:bookmarkEnd w:id="19"/>
    </w:p>
    <w:p>
      <w:pPr>
        <w:pStyle w:val="Style8"/>
        <w:keepNext w:val="0"/>
        <w:keepLines w:val="0"/>
        <w:widowControl w:val="0"/>
        <w:shd w:val="clear" w:color="auto" w:fill="auto"/>
        <w:bidi w:val="0"/>
        <w:spacing w:before="0" w:after="120" w:line="254" w:lineRule="auto"/>
        <w:ind w:left="4300" w:right="0" w:firstLine="40"/>
        <w:jc w:val="both"/>
      </w:pPr>
      <w:r>
        <w:rPr>
          <w:spacing w:val="0"/>
          <w:w w:val="100"/>
          <w:position w:val="0"/>
          <w:shd w:val="clear" w:color="auto" w:fill="auto"/>
          <w:lang w:val="cs-CZ" w:eastAsia="cs-CZ" w:bidi="cs-CZ"/>
        </w:rPr>
        <w:t xml:space="preserve">STATNI FDNO DOPRAVNÍ </w:t>
      </w:r>
      <w:r>
        <w:rPr>
          <w:spacing w:val="0"/>
          <w:w w:val="100"/>
          <w:position w:val="0"/>
          <w:sz w:val="11"/>
          <w:szCs w:val="11"/>
          <w:shd w:val="clear" w:color="auto" w:fill="auto"/>
          <w:lang w:val="cs-CZ" w:eastAsia="cs-CZ" w:bidi="cs-CZ"/>
        </w:rPr>
        <w:t>imUSTBuKTuRV</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nepřetržitá fyzická přítomnost a výkon technického dozoru stavebníka na staveništi po dobu pokládky asfaltových vrstev</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kontrola dodržování schválených technologických postupů</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25"/>
        <w:keepNext w:val="0"/>
        <w:keepLines w:val="0"/>
        <w:widowControl w:val="0"/>
        <w:numPr>
          <w:ilvl w:val="0"/>
          <w:numId w:val="3"/>
        </w:numPr>
        <w:shd w:val="clear" w:color="auto" w:fill="auto"/>
        <w:tabs>
          <w:tab w:pos="1166" w:val="left"/>
        </w:tabs>
        <w:bidi w:val="0"/>
        <w:spacing w:before="0" w:after="120" w:line="240" w:lineRule="auto"/>
        <w:ind w:left="0" w:right="0" w:firstLine="740"/>
        <w:jc w:val="both"/>
      </w:pP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25"/>
        <w:keepNext w:val="0"/>
        <w:keepLines w:val="0"/>
        <w:widowControl w:val="0"/>
        <w:numPr>
          <w:ilvl w:val="0"/>
          <w:numId w:val="3"/>
        </w:numPr>
        <w:shd w:val="clear" w:color="auto" w:fill="auto"/>
        <w:tabs>
          <w:tab w:pos="1166" w:val="left"/>
        </w:tabs>
        <w:bidi w:val="0"/>
        <w:spacing w:before="0" w:after="120" w:line="240" w:lineRule="auto"/>
        <w:ind w:left="0" w:right="0" w:firstLine="740"/>
        <w:jc w:val="both"/>
      </w:pP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25"/>
        <w:keepNext w:val="0"/>
        <w:keepLines w:val="0"/>
        <w:widowControl w:val="0"/>
        <w:numPr>
          <w:ilvl w:val="0"/>
          <w:numId w:val="3"/>
        </w:numPr>
        <w:shd w:val="clear" w:color="auto" w:fill="auto"/>
        <w:tabs>
          <w:tab w:pos="1166" w:val="left"/>
        </w:tabs>
        <w:bidi w:val="0"/>
        <w:spacing w:before="0" w:after="120" w:line="240" w:lineRule="auto"/>
        <w:ind w:left="1140" w:right="0" w:hanging="400"/>
        <w:jc w:val="both"/>
      </w:pP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25"/>
        <w:keepNext w:val="0"/>
        <w:keepLines w:val="0"/>
        <w:widowControl w:val="0"/>
        <w:numPr>
          <w:ilvl w:val="0"/>
          <w:numId w:val="3"/>
        </w:numPr>
        <w:shd w:val="clear" w:color="auto" w:fill="auto"/>
        <w:tabs>
          <w:tab w:pos="1166" w:val="left"/>
        </w:tabs>
        <w:bidi w:val="0"/>
        <w:spacing w:before="0" w:after="120" w:line="240" w:lineRule="auto"/>
        <w:ind w:left="0" w:right="0" w:firstLine="740"/>
        <w:jc w:val="both"/>
      </w:pPr>
      <w:r>
        <w:rPr>
          <w:color w:val="000000"/>
          <w:spacing w:val="0"/>
          <w:w w:val="100"/>
          <w:position w:val="0"/>
          <w:sz w:val="24"/>
          <w:szCs w:val="24"/>
          <w:shd w:val="clear" w:color="auto" w:fill="auto"/>
          <w:lang w:val="cs-CZ" w:eastAsia="cs-CZ" w:bidi="cs-CZ"/>
        </w:rPr>
        <w:t>kontrola vyklizení staveniště zhotovitelem</w:t>
      </w:r>
    </w:p>
    <w:p>
      <w:pPr>
        <w:pStyle w:val="Style25"/>
        <w:keepNext w:val="0"/>
        <w:keepLines w:val="0"/>
        <w:widowControl w:val="0"/>
        <w:numPr>
          <w:ilvl w:val="0"/>
          <w:numId w:val="3"/>
        </w:numPr>
        <w:shd w:val="clear" w:color="auto" w:fill="auto"/>
        <w:tabs>
          <w:tab w:pos="1166" w:val="left"/>
        </w:tabs>
        <w:bidi w:val="0"/>
        <w:spacing w:before="0" w:after="120" w:line="240" w:lineRule="auto"/>
        <w:ind w:left="0" w:right="0" w:firstLine="740"/>
        <w:jc w:val="both"/>
      </w:pP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2"/>
        <w:keepNext/>
        <w:keepLines/>
        <w:widowControl w:val="0"/>
        <w:shd w:val="clear" w:color="auto" w:fill="auto"/>
        <w:bidi w:val="0"/>
        <w:spacing w:before="0" w:after="0" w:line="240" w:lineRule="auto"/>
        <w:ind w:left="0" w:right="0" w:firstLine="0"/>
        <w:jc w:val="center"/>
      </w:pPr>
      <w:bookmarkStart w:id="20" w:name="bookmark20"/>
      <w:bookmarkStart w:id="21" w:name="bookmark21"/>
      <w:r>
        <w:rPr>
          <w:spacing w:val="0"/>
          <w:w w:val="100"/>
          <w:position w:val="0"/>
          <w:shd w:val="clear" w:color="auto" w:fill="auto"/>
          <w:lang w:val="cs-CZ" w:eastAsia="cs-CZ" w:bidi="cs-CZ"/>
        </w:rPr>
        <w:t>Ssfdi</w:t>
      </w:r>
      <w:bookmarkEnd w:id="20"/>
      <w:bookmarkEnd w:id="21"/>
    </w:p>
    <w:p>
      <w:pPr>
        <w:pStyle w:val="Style8"/>
        <w:keepNext w:val="0"/>
        <w:keepLines w:val="0"/>
        <w:widowControl w:val="0"/>
        <w:shd w:val="clear" w:color="auto" w:fill="auto"/>
        <w:bidi w:val="0"/>
        <w:spacing w:before="0" w:after="160" w:line="240" w:lineRule="auto"/>
        <w:ind w:left="4300" w:right="0" w:firstLine="40"/>
        <w:jc w:val="both"/>
      </w:pPr>
      <w:r>
        <w:rPr>
          <w:spacing w:val="0"/>
          <w:w w:val="100"/>
          <w:position w:val="0"/>
          <w:shd w:val="clear" w:color="auto" w:fill="auto"/>
          <w:lang w:val="cs-CZ" w:eastAsia="cs-CZ" w:bidi="cs-CZ"/>
        </w:rPr>
        <w:t>STATNI FPNO DOPRAVU) iřtFAAŠTftuKTuttV</w:t>
      </w:r>
    </w:p>
    <w:p>
      <w:pPr>
        <w:pStyle w:val="Style25"/>
        <w:keepNext w:val="0"/>
        <w:keepLines w:val="0"/>
        <w:widowControl w:val="0"/>
        <w:numPr>
          <w:ilvl w:val="0"/>
          <w:numId w:val="3"/>
        </w:numPr>
        <w:shd w:val="clear" w:color="auto" w:fill="auto"/>
        <w:tabs>
          <w:tab w:pos="1164" w:val="left"/>
        </w:tabs>
        <w:bidi w:val="0"/>
        <w:spacing w:before="0" w:line="240" w:lineRule="auto"/>
        <w:ind w:left="1160" w:right="0" w:hanging="420"/>
        <w:jc w:val="both"/>
      </w:pP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6"/>
        <w:keepNext/>
        <w:keepLines/>
        <w:widowControl w:val="0"/>
        <w:numPr>
          <w:ilvl w:val="1"/>
          <w:numId w:val="1"/>
        </w:numPr>
        <w:shd w:val="clear" w:color="auto" w:fill="auto"/>
        <w:tabs>
          <w:tab w:pos="560" w:val="left"/>
        </w:tabs>
        <w:bidi w:val="0"/>
        <w:spacing w:before="0" w:line="240" w:lineRule="auto"/>
        <w:ind w:left="0" w:right="0" w:firstLine="0"/>
        <w:jc w:val="both"/>
      </w:pPr>
      <w:bookmarkStart w:id="22" w:name="bookmark22"/>
      <w:bookmarkStart w:id="23" w:name="bookmark23"/>
      <w:r>
        <w:rPr>
          <w:color w:val="000000"/>
          <w:spacing w:val="0"/>
          <w:w w:val="100"/>
          <w:position w:val="0"/>
          <w:sz w:val="24"/>
          <w:szCs w:val="24"/>
          <w:shd w:val="clear" w:color="auto" w:fill="auto"/>
          <w:lang w:val="cs-CZ" w:eastAsia="cs-CZ" w:bidi="cs-CZ"/>
        </w:rPr>
        <w:t>Práce po dokončení stavby spočívající zejména v činnostech:</w:t>
      </w:r>
      <w:bookmarkEnd w:id="22"/>
      <w:bookmarkEnd w:id="23"/>
    </w:p>
    <w:p>
      <w:pPr>
        <w:pStyle w:val="Style25"/>
        <w:keepNext w:val="0"/>
        <w:keepLines w:val="0"/>
        <w:widowControl w:val="0"/>
        <w:numPr>
          <w:ilvl w:val="0"/>
          <w:numId w:val="3"/>
        </w:numPr>
        <w:shd w:val="clear" w:color="auto" w:fill="auto"/>
        <w:tabs>
          <w:tab w:pos="1164" w:val="left"/>
        </w:tabs>
        <w:bidi w:val="0"/>
        <w:spacing w:before="0" w:line="240" w:lineRule="auto"/>
        <w:ind w:left="1160" w:right="0" w:hanging="420"/>
        <w:jc w:val="both"/>
      </w:pP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25"/>
        <w:keepNext w:val="0"/>
        <w:keepLines w:val="0"/>
        <w:widowControl w:val="0"/>
        <w:numPr>
          <w:ilvl w:val="0"/>
          <w:numId w:val="3"/>
        </w:numPr>
        <w:shd w:val="clear" w:color="auto" w:fill="auto"/>
        <w:tabs>
          <w:tab w:pos="1164" w:val="left"/>
        </w:tabs>
        <w:bidi w:val="0"/>
        <w:spacing w:before="0" w:line="240" w:lineRule="auto"/>
        <w:ind w:left="1160" w:right="0" w:hanging="420"/>
        <w:jc w:val="both"/>
      </w:pP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25"/>
        <w:keepNext w:val="0"/>
        <w:keepLines w:val="0"/>
        <w:widowControl w:val="0"/>
        <w:numPr>
          <w:ilvl w:val="0"/>
          <w:numId w:val="3"/>
        </w:numPr>
        <w:shd w:val="clear" w:color="auto" w:fill="auto"/>
        <w:tabs>
          <w:tab w:pos="1164" w:val="left"/>
        </w:tabs>
        <w:bidi w:val="0"/>
        <w:spacing w:before="0" w:after="380" w:line="240" w:lineRule="auto"/>
        <w:ind w:left="1160" w:right="0" w:hanging="420"/>
        <w:jc w:val="both"/>
      </w:pP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16"/>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Článek 4</w:t>
        <w:br/>
        <w:t>Čas plnění</w:t>
      </w:r>
      <w:bookmarkEnd w:id="24"/>
      <w:bookmarkEnd w:id="25"/>
    </w:p>
    <w:p>
      <w:pPr>
        <w:pStyle w:val="Style25"/>
        <w:keepNext w:val="0"/>
        <w:keepLines w:val="0"/>
        <w:widowControl w:val="0"/>
        <w:numPr>
          <w:ilvl w:val="0"/>
          <w:numId w:val="5"/>
        </w:numPr>
        <w:shd w:val="clear" w:color="auto" w:fill="auto"/>
        <w:tabs>
          <w:tab w:pos="56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zahájí svoji činnost dnem prvního zápisu ve stavebním deníku.</w:t>
      </w:r>
    </w:p>
    <w:p>
      <w:pPr>
        <w:pStyle w:val="Style25"/>
        <w:keepNext w:val="0"/>
        <w:keepLines w:val="0"/>
        <w:widowControl w:val="0"/>
        <w:numPr>
          <w:ilvl w:val="0"/>
          <w:numId w:val="5"/>
        </w:numPr>
        <w:shd w:val="clear" w:color="auto" w:fill="auto"/>
        <w:tabs>
          <w:tab w:pos="560"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předáním a převzetím dokončené stavby mezi zhotovitelem a objednatelem na základě předávacího protokolu.</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1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Odměna TDS, platební podmínky</w:t>
      </w:r>
      <w:bookmarkEnd w:id="26"/>
      <w:bookmarkEnd w:id="27"/>
    </w:p>
    <w:p>
      <w:pPr>
        <w:pStyle w:val="Style25"/>
        <w:keepNext w:val="0"/>
        <w:keepLines w:val="0"/>
        <w:widowControl w:val="0"/>
        <w:numPr>
          <w:ilvl w:val="0"/>
          <w:numId w:val="7"/>
        </w:numPr>
        <w:shd w:val="clear" w:color="auto" w:fill="auto"/>
        <w:tabs>
          <w:tab w:pos="560"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25"/>
        <w:keepNext w:val="0"/>
        <w:keepLines w:val="0"/>
        <w:widowControl w:val="0"/>
        <w:shd w:val="clear" w:color="auto" w:fill="auto"/>
        <w:bidi w:val="0"/>
        <w:spacing w:before="0" w:after="380" w:line="240" w:lineRule="auto"/>
        <w:ind w:left="0" w:right="0" w:firstLine="600"/>
        <w:jc w:val="both"/>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center"/>
        <w:tblLayout w:type="fixed"/>
      </w:tblPr>
      <w:tblGrid>
        <w:gridCol w:w="4397"/>
        <w:gridCol w:w="3835"/>
      </w:tblGrid>
      <w:tr>
        <w:trPr>
          <w:trHeight w:val="49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14 000,- Kč bez DPH</w:t>
            </w:r>
          </w:p>
        </w:tc>
      </w:tr>
      <w:tr>
        <w:trPr>
          <w:trHeight w:val="49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14 000,- Kč bez DPH</w:t>
            </w:r>
          </w:p>
        </w:tc>
      </w:tr>
      <w:tr>
        <w:trPr>
          <w:trHeight w:val="49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z w:val="24"/>
                <w:szCs w:val="24"/>
                <w:shd w:val="clear" w:color="auto" w:fill="auto"/>
                <w:lang w:val="cs-CZ" w:eastAsia="cs-CZ" w:bidi="cs-CZ"/>
              </w:rPr>
              <w:t>28 000,-Kč</w:t>
            </w:r>
          </w:p>
        </w:tc>
      </w:tr>
      <w:tr>
        <w:trPr>
          <w:trHeight w:val="42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20"/>
              <w:jc w:val="left"/>
            </w:pPr>
            <w:r>
              <w:rPr>
                <w:b/>
                <w:bCs/>
                <w:color w:val="000000"/>
                <w:spacing w:val="0"/>
                <w:w w:val="100"/>
                <w:position w:val="0"/>
                <w:sz w:val="24"/>
                <w:szCs w:val="24"/>
                <w:shd w:val="clear" w:color="auto" w:fill="auto"/>
                <w:lang w:val="cs-CZ" w:eastAsia="cs-CZ" w:bidi="cs-CZ"/>
              </w:rPr>
              <w:t>5 880,-Kč</w:t>
            </w:r>
          </w:p>
        </w:tc>
      </w:tr>
      <w:tr>
        <w:trPr>
          <w:trHeight w:val="557"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z w:val="24"/>
                <w:szCs w:val="24"/>
                <w:shd w:val="clear" w:color="auto" w:fill="auto"/>
                <w:lang w:val="cs-CZ" w:eastAsia="cs-CZ" w:bidi="cs-CZ"/>
              </w:rPr>
              <w:t>33 880,-Kč</w:t>
            </w:r>
          </w:p>
        </w:tc>
      </w:tr>
    </w:tbl>
    <w:p>
      <w:pPr>
        <w:widowControl w:val="0"/>
        <w:spacing w:after="379" w:line="1" w:lineRule="exact"/>
      </w:pPr>
    </w:p>
    <w:p>
      <w:pPr>
        <w:pStyle w:val="Style25"/>
        <w:keepNext w:val="0"/>
        <w:keepLines w:val="0"/>
        <w:widowControl w:val="0"/>
        <w:shd w:val="clear" w:color="auto" w:fill="auto"/>
        <w:bidi w:val="0"/>
        <w:spacing w:before="0" w:after="220" w:line="240" w:lineRule="auto"/>
        <w:ind w:left="0" w:right="0" w:firstLine="740"/>
        <w:jc w:val="both"/>
      </w:pPr>
      <w:r>
        <w:rPr>
          <w:b/>
          <w:bCs/>
          <w:color w:val="000000"/>
          <w:spacing w:val="0"/>
          <w:w w:val="100"/>
          <w:position w:val="0"/>
          <w:sz w:val="24"/>
          <w:szCs w:val="24"/>
          <w:shd w:val="clear" w:color="auto" w:fill="auto"/>
          <w:lang w:val="cs-CZ" w:eastAsia="cs-CZ" w:bidi="cs-CZ"/>
        </w:rPr>
        <w:t xml:space="preserve">b) </w:t>
      </w:r>
      <w:r>
        <w:rPr>
          <w:b/>
          <w:bCs/>
          <w:color w:val="000000"/>
          <w:spacing w:val="0"/>
          <w:w w:val="100"/>
          <w:position w:val="0"/>
          <w:sz w:val="24"/>
          <w:szCs w:val="24"/>
          <w:u w:val="single"/>
          <w:shd w:val="clear" w:color="auto" w:fill="auto"/>
          <w:lang w:val="cs-CZ" w:eastAsia="cs-CZ" w:bidi="cs-CZ"/>
        </w:rPr>
        <w:t>Výkon TDS - práce spojené s prováděním stavby</w:t>
      </w:r>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550,-Kč bez DPH</w:t>
            </w:r>
          </w:p>
        </w:tc>
      </w:tr>
      <w:tr>
        <w:trPr>
          <w:trHeight w:val="691"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680,-Kč bez DPH</w:t>
            </w:r>
          </w:p>
        </w:tc>
      </w:tr>
    </w:tbl>
    <w:p>
      <w:pPr>
        <w:pStyle w:val="Style2"/>
        <w:keepNext/>
        <w:keepLines/>
        <w:widowControl w:val="0"/>
        <w:shd w:val="clear" w:color="auto" w:fill="auto"/>
        <w:bidi w:val="0"/>
        <w:spacing w:before="0" w:after="0" w:line="240" w:lineRule="auto"/>
        <w:ind w:left="0" w:right="0" w:firstLine="0"/>
        <w:jc w:val="center"/>
      </w:pPr>
      <w:bookmarkStart w:id="28" w:name="bookmark28"/>
      <w:bookmarkStart w:id="29" w:name="bookmark29"/>
      <w:r>
        <w:rPr>
          <w:spacing w:val="0"/>
          <w:w w:val="100"/>
          <w:position w:val="0"/>
          <w:shd w:val="clear" w:color="auto" w:fill="auto"/>
          <w:lang w:val="cs-CZ" w:eastAsia="cs-CZ" w:bidi="cs-CZ"/>
        </w:rPr>
        <w:t>Ssfdi</w:t>
      </w:r>
      <w:bookmarkEnd w:id="28"/>
      <w:bookmarkEnd w:id="29"/>
    </w:p>
    <w:p>
      <w:pPr>
        <w:pStyle w:val="Style8"/>
        <w:keepNext w:val="0"/>
        <w:keepLines w:val="0"/>
        <w:widowControl w:val="0"/>
        <w:shd w:val="clear" w:color="auto" w:fill="auto"/>
        <w:bidi w:val="0"/>
        <w:spacing w:before="0" w:after="620" w:line="240" w:lineRule="auto"/>
        <w:ind w:left="4300" w:right="0" w:firstLine="40"/>
        <w:jc w:val="both"/>
      </w:pPr>
      <w:r>
        <w:rPr>
          <w:spacing w:val="0"/>
          <w:w w:val="100"/>
          <w:position w:val="0"/>
          <w:shd w:val="clear" w:color="auto" w:fill="auto"/>
          <w:lang w:val="cs-CZ" w:eastAsia="cs-CZ" w:bidi="cs-CZ"/>
        </w:rPr>
        <w:t>STATNI FPNO DOPRAVU) iřtFAAŠTftuKTuttV</w:t>
      </w:r>
    </w:p>
    <w:p>
      <w:pPr>
        <w:pStyle w:val="Style25"/>
        <w:keepNext w:val="0"/>
        <w:keepLines w:val="0"/>
        <w:widowControl w:val="0"/>
        <w:numPr>
          <w:ilvl w:val="0"/>
          <w:numId w:val="7"/>
        </w:numPr>
        <w:shd w:val="clear" w:color="auto" w:fill="auto"/>
        <w:tabs>
          <w:tab w:pos="56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25"/>
        <w:keepNext w:val="0"/>
        <w:keepLines w:val="0"/>
        <w:widowControl w:val="0"/>
        <w:numPr>
          <w:ilvl w:val="0"/>
          <w:numId w:val="7"/>
        </w:numPr>
        <w:shd w:val="clear" w:color="auto" w:fill="auto"/>
        <w:tabs>
          <w:tab w:pos="56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5"/>
        <w:keepNext w:val="0"/>
        <w:keepLines w:val="0"/>
        <w:widowControl w:val="0"/>
        <w:numPr>
          <w:ilvl w:val="0"/>
          <w:numId w:val="7"/>
        </w:numPr>
        <w:shd w:val="clear" w:color="auto" w:fill="auto"/>
        <w:tabs>
          <w:tab w:pos="56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25"/>
        <w:keepNext w:val="0"/>
        <w:keepLines w:val="0"/>
        <w:widowControl w:val="0"/>
        <w:numPr>
          <w:ilvl w:val="0"/>
          <w:numId w:val="7"/>
        </w:numPr>
        <w:shd w:val="clear" w:color="auto" w:fill="auto"/>
        <w:tabs>
          <w:tab w:pos="56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25"/>
        <w:keepNext w:val="0"/>
        <w:keepLines w:val="0"/>
        <w:widowControl w:val="0"/>
        <w:numPr>
          <w:ilvl w:val="0"/>
          <w:numId w:val="7"/>
        </w:numPr>
        <w:shd w:val="clear" w:color="auto" w:fill="auto"/>
        <w:tabs>
          <w:tab w:pos="566" w:val="left"/>
        </w:tabs>
        <w:bidi w:val="0"/>
        <w:spacing w:before="0" w:after="80" w:line="226"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pPr>
        <w:pStyle w:val="Style25"/>
        <w:keepNext w:val="0"/>
        <w:keepLines w:val="0"/>
        <w:widowControl w:val="0"/>
        <w:numPr>
          <w:ilvl w:val="0"/>
          <w:numId w:val="7"/>
        </w:numPr>
        <w:shd w:val="clear" w:color="auto" w:fill="auto"/>
        <w:tabs>
          <w:tab w:pos="56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25"/>
        <w:keepNext w:val="0"/>
        <w:keepLines w:val="0"/>
        <w:widowControl w:val="0"/>
        <w:numPr>
          <w:ilvl w:val="0"/>
          <w:numId w:val="7"/>
        </w:numPr>
        <w:shd w:val="clear" w:color="auto" w:fill="auto"/>
        <w:tabs>
          <w:tab w:pos="566" w:val="left"/>
        </w:tabs>
        <w:bidi w:val="0"/>
        <w:spacing w:before="0" w:after="80" w:line="226"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5"/>
        <w:keepNext w:val="0"/>
        <w:keepLines w:val="0"/>
        <w:widowControl w:val="0"/>
        <w:numPr>
          <w:ilvl w:val="0"/>
          <w:numId w:val="7"/>
        </w:numPr>
        <w:shd w:val="clear" w:color="auto" w:fill="auto"/>
        <w:tabs>
          <w:tab w:pos="566" w:val="left"/>
        </w:tabs>
        <w:bidi w:val="0"/>
        <w:spacing w:before="0" w:after="80" w:line="230"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25"/>
        <w:keepNext w:val="0"/>
        <w:keepLines w:val="0"/>
        <w:widowControl w:val="0"/>
        <w:numPr>
          <w:ilvl w:val="0"/>
          <w:numId w:val="7"/>
        </w:numPr>
        <w:shd w:val="clear" w:color="auto" w:fill="auto"/>
        <w:tabs>
          <w:tab w:pos="658"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25"/>
        <w:keepNext w:val="0"/>
        <w:keepLines w:val="0"/>
        <w:widowControl w:val="0"/>
        <w:numPr>
          <w:ilvl w:val="0"/>
          <w:numId w:val="7"/>
        </w:numPr>
        <w:shd w:val="clear" w:color="auto" w:fill="auto"/>
        <w:tabs>
          <w:tab w:pos="658"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5"/>
        <w:keepNext w:val="0"/>
        <w:keepLines w:val="0"/>
        <w:widowControl w:val="0"/>
        <w:numPr>
          <w:ilvl w:val="0"/>
          <w:numId w:val="7"/>
        </w:numPr>
        <w:shd w:val="clear" w:color="auto" w:fill="auto"/>
        <w:tabs>
          <w:tab w:pos="658"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25"/>
        <w:keepNext w:val="0"/>
        <w:keepLines w:val="0"/>
        <w:widowControl w:val="0"/>
        <w:numPr>
          <w:ilvl w:val="0"/>
          <w:numId w:val="7"/>
        </w:numPr>
        <w:shd w:val="clear" w:color="auto" w:fill="auto"/>
        <w:tabs>
          <w:tab w:pos="658"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ti dnů ode dne, kdy objednatel obdrží oprávněně vystavený daňový doklad.</w:t>
      </w:r>
    </w:p>
    <w:p>
      <w:pPr>
        <w:pStyle w:val="Style25"/>
        <w:keepNext w:val="0"/>
        <w:keepLines w:val="0"/>
        <w:widowControl w:val="0"/>
        <w:numPr>
          <w:ilvl w:val="0"/>
          <w:numId w:val="7"/>
        </w:numPr>
        <w:shd w:val="clear" w:color="auto" w:fill="auto"/>
        <w:tabs>
          <w:tab w:pos="658"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
        <w:keepNext/>
        <w:keepLines/>
        <w:widowControl w:val="0"/>
        <w:shd w:val="clear" w:color="auto" w:fill="auto"/>
        <w:bidi w:val="0"/>
        <w:spacing w:before="0" w:after="0" w:line="240" w:lineRule="auto"/>
        <w:ind w:left="0" w:right="0" w:firstLine="0"/>
        <w:jc w:val="center"/>
      </w:pPr>
      <w:bookmarkStart w:id="30" w:name="bookmark30"/>
      <w:bookmarkStart w:id="31" w:name="bookmark31"/>
      <w:r>
        <w:rPr>
          <w:spacing w:val="0"/>
          <w:w w:val="100"/>
          <w:position w:val="0"/>
          <w:shd w:val="clear" w:color="auto" w:fill="auto"/>
          <w:lang w:val="cs-CZ" w:eastAsia="cs-CZ" w:bidi="cs-CZ"/>
        </w:rPr>
        <w:t>Slsfdi</w:t>
      </w:r>
      <w:bookmarkEnd w:id="30"/>
      <w:bookmarkEnd w:id="31"/>
    </w:p>
    <w:p>
      <w:pPr>
        <w:pStyle w:val="Style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JiTATNi FQND DQPRAVWI</w:t>
      </w:r>
    </w:p>
    <w:p>
      <w:pPr>
        <w:pStyle w:val="Style8"/>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INFftAŠTftuKTuRÝ</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16"/>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Práva a povinnosti smluvních stran</w:t>
      </w:r>
      <w:bookmarkEnd w:id="32"/>
      <w:bookmarkEnd w:id="33"/>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z w:val="24"/>
          <w:szCs w:val="24"/>
          <w:shd w:val="clear" w:color="auto" w:fill="auto"/>
          <w:lang w:val="cs-CZ" w:eastAsia="cs-CZ" w:bidi="cs-CZ"/>
        </w:rPr>
        <w:t>.</w:t>
      </w:r>
    </w:p>
    <w:p>
      <w:pPr>
        <w:pStyle w:val="Style25"/>
        <w:keepNext w:val="0"/>
        <w:keepLines w:val="0"/>
        <w:widowControl w:val="0"/>
        <w:numPr>
          <w:ilvl w:val="0"/>
          <w:numId w:val="9"/>
        </w:numPr>
        <w:shd w:val="clear" w:color="auto" w:fill="auto"/>
        <w:tabs>
          <w:tab w:pos="566" w:val="left"/>
        </w:tabs>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25"/>
        <w:keepNext w:val="0"/>
        <w:keepLines w:val="0"/>
        <w:widowControl w:val="0"/>
        <w:shd w:val="clear" w:color="auto" w:fill="auto"/>
        <w:bidi w:val="0"/>
        <w:spacing w:before="0" w:after="200" w:line="240" w:lineRule="auto"/>
        <w:ind w:left="1300" w:right="0" w:firstLine="0"/>
        <w:jc w:val="both"/>
      </w:pPr>
      <w:r>
        <w:rPr>
          <w:b/>
          <w:bCs/>
          <w:color w:val="000000"/>
          <w:spacing w:val="0"/>
          <w:w w:val="100"/>
          <w:position w:val="0"/>
          <w:sz w:val="24"/>
          <w:szCs w:val="24"/>
          <w:shd w:val="clear" w:color="auto" w:fill="auto"/>
          <w:lang w:val="cs-CZ" w:eastAsia="cs-CZ" w:bidi="cs-CZ"/>
        </w:rPr>
        <w:t xml:space="preserve">Odpovědný TDS - Mosty a inženýrské konstrukce </w:t>
      </w:r>
      <w:r>
        <w:rPr>
          <w:color w:val="000000"/>
          <w:spacing w:val="0"/>
          <w:w w:val="100"/>
          <w:position w:val="0"/>
          <w:sz w:val="24"/>
          <w:szCs w:val="24"/>
          <w:shd w:val="clear" w:color="auto" w:fill="auto"/>
          <w:lang w:val="cs-CZ" w:eastAsia="cs-CZ" w:bidi="cs-CZ"/>
        </w:rPr>
        <w:t>(jméno, příjmení, titul, číslo autorizace):</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2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25"/>
        <w:keepNext w:val="0"/>
        <w:keepLines w:val="0"/>
        <w:widowControl w:val="0"/>
        <w:numPr>
          <w:ilvl w:val="0"/>
          <w:numId w:val="9"/>
        </w:numPr>
        <w:shd w:val="clear" w:color="auto" w:fill="auto"/>
        <w:tabs>
          <w:tab w:pos="566" w:val="left"/>
        </w:tabs>
        <w:bidi w:val="0"/>
        <w:spacing w:before="0" w:after="46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16"/>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Změna závazku</w:t>
      </w:r>
      <w:bookmarkEnd w:id="34"/>
      <w:bookmarkEnd w:id="35"/>
    </w:p>
    <w:p>
      <w:pPr>
        <w:pStyle w:val="Style25"/>
        <w:keepNext w:val="0"/>
        <w:keepLines w:val="0"/>
        <w:widowControl w:val="0"/>
        <w:numPr>
          <w:ilvl w:val="0"/>
          <w:numId w:val="11"/>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25"/>
        <w:keepNext w:val="0"/>
        <w:keepLines w:val="0"/>
        <w:widowControl w:val="0"/>
        <w:numPr>
          <w:ilvl w:val="0"/>
          <w:numId w:val="11"/>
        </w:numPr>
        <w:shd w:val="clear" w:color="auto" w:fill="auto"/>
        <w:tabs>
          <w:tab w:pos="566" w:val="left"/>
        </w:tabs>
        <w:bidi w:val="0"/>
        <w:spacing w:before="0" w:after="62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16"/>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z w:val="24"/>
          <w:szCs w:val="24"/>
          <w:shd w:val="clear" w:color="auto" w:fill="auto"/>
          <w:lang w:val="cs-CZ" w:eastAsia="cs-CZ" w:bidi="cs-CZ"/>
        </w:rPr>
        <w:t>Sankce</w:t>
      </w:r>
      <w:bookmarkEnd w:id="36"/>
      <w:bookmarkEnd w:id="37"/>
    </w:p>
    <w:p>
      <w:pPr>
        <w:pStyle w:val="Style2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 je možné ukládat opakovaně, dokud nedojde ke zjednání nápravy.</w:t>
      </w:r>
    </w:p>
    <w:p>
      <w:pPr>
        <w:pStyle w:val="Style2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2"/>
        <w:keepNext/>
        <w:keepLines/>
        <w:widowControl w:val="0"/>
        <w:shd w:val="clear" w:color="auto" w:fill="auto"/>
        <w:bidi w:val="0"/>
        <w:spacing w:before="0" w:after="0" w:line="240" w:lineRule="auto"/>
        <w:ind w:left="0" w:right="0" w:firstLine="0"/>
        <w:jc w:val="center"/>
      </w:pPr>
      <w:bookmarkStart w:id="38" w:name="bookmark38"/>
      <w:bookmarkStart w:id="39" w:name="bookmark39"/>
      <w:r>
        <w:rPr>
          <w:spacing w:val="0"/>
          <w:w w:val="100"/>
          <w:position w:val="0"/>
          <w:shd w:val="clear" w:color="auto" w:fill="auto"/>
          <w:lang w:val="cs-CZ" w:eastAsia="cs-CZ" w:bidi="cs-CZ"/>
        </w:rPr>
        <w:t>Slsfdi</w:t>
      </w:r>
      <w:bookmarkEnd w:id="38"/>
      <w:bookmarkEnd w:id="39"/>
    </w:p>
    <w:p>
      <w:pPr>
        <w:pStyle w:val="Style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STATNI FQND DOPRAVNÍ</w:t>
      </w:r>
    </w:p>
    <w:p>
      <w:pPr>
        <w:pStyle w:val="Style8"/>
        <w:keepNext w:val="0"/>
        <w:keepLines w:val="0"/>
        <w:widowControl w:val="0"/>
        <w:shd w:val="clear" w:color="auto" w:fill="auto"/>
        <w:bidi w:val="0"/>
        <w:spacing w:before="0" w:line="240" w:lineRule="auto"/>
        <w:ind w:left="0" w:right="0" w:firstLine="0"/>
        <w:jc w:val="center"/>
      </w:pPr>
      <w:r>
        <w:rPr>
          <w:spacing w:val="0"/>
          <w:w w:val="100"/>
          <w:position w:val="0"/>
          <w:sz w:val="11"/>
          <w:szCs w:val="11"/>
          <w:shd w:val="clear" w:color="auto" w:fill="auto"/>
          <w:lang w:val="cs-CZ" w:eastAsia="cs-CZ" w:bidi="cs-CZ"/>
        </w:rPr>
        <w:t>ÍWfiAOňuKTÚflV</w:t>
      </w:r>
    </w:p>
    <w:p>
      <w:pPr>
        <w:pStyle w:val="Style25"/>
        <w:keepNext w:val="0"/>
        <w:keepLines w:val="0"/>
        <w:widowControl w:val="0"/>
        <w:numPr>
          <w:ilvl w:val="0"/>
          <w:numId w:val="13"/>
        </w:numPr>
        <w:shd w:val="clear" w:color="auto" w:fill="auto"/>
        <w:tabs>
          <w:tab w:pos="572"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 zákonné výši za každý den prodlení.</w:t>
      </w:r>
    </w:p>
    <w:p>
      <w:pPr>
        <w:pStyle w:val="Style25"/>
        <w:keepNext w:val="0"/>
        <w:keepLines w:val="0"/>
        <w:widowControl w:val="0"/>
        <w:numPr>
          <w:ilvl w:val="0"/>
          <w:numId w:val="13"/>
        </w:numPr>
        <w:shd w:val="clear" w:color="auto" w:fill="auto"/>
        <w:tabs>
          <w:tab w:pos="572" w:val="left"/>
        </w:tabs>
        <w:bidi w:val="0"/>
        <w:spacing w:before="0" w:after="0" w:line="346" w:lineRule="auto"/>
        <w:ind w:left="4500" w:right="0" w:hanging="4500"/>
        <w:jc w:val="both"/>
      </w:pPr>
      <w:r>
        <w:rPr>
          <w:color w:val="000000"/>
          <w:spacing w:val="0"/>
          <w:w w:val="100"/>
          <w:position w:val="0"/>
          <w:sz w:val="24"/>
          <w:szCs w:val="24"/>
          <w:shd w:val="clear" w:color="auto" w:fill="auto"/>
          <w:lang w:val="cs-CZ" w:eastAsia="cs-CZ" w:bidi="cs-CZ"/>
        </w:rPr>
        <w:t xml:space="preserve">Smluvní pokuta je splatná do 10 dnů poté, co bude doklad doručen povinné smluvní straně. </w:t>
      </w:r>
      <w:r>
        <w:rPr>
          <w:b/>
          <w:bCs/>
          <w:color w:val="000000"/>
          <w:spacing w:val="0"/>
          <w:w w:val="100"/>
          <w:position w:val="0"/>
          <w:sz w:val="24"/>
          <w:szCs w:val="24"/>
          <w:shd w:val="clear" w:color="auto" w:fill="auto"/>
          <w:lang w:val="cs-CZ" w:eastAsia="cs-CZ" w:bidi="cs-CZ"/>
        </w:rPr>
        <w:t>Článek 9</w:t>
      </w:r>
    </w:p>
    <w:p>
      <w:pPr>
        <w:pStyle w:val="Style16"/>
        <w:keepNext/>
        <w:keepLines/>
        <w:widowControl w:val="0"/>
        <w:shd w:val="clear" w:color="auto" w:fill="auto"/>
        <w:bidi w:val="0"/>
        <w:spacing w:before="0" w:after="80" w:line="240" w:lineRule="auto"/>
        <w:ind w:left="0" w:right="0" w:firstLine="0"/>
        <w:jc w:val="center"/>
      </w:pPr>
      <w:bookmarkStart w:id="40" w:name="bookmark40"/>
      <w:bookmarkStart w:id="41" w:name="bookmark41"/>
      <w:r>
        <w:rPr>
          <w:color w:val="000000"/>
          <w:spacing w:val="0"/>
          <w:w w:val="100"/>
          <w:position w:val="0"/>
          <w:sz w:val="24"/>
          <w:szCs w:val="24"/>
          <w:shd w:val="clear" w:color="auto" w:fill="auto"/>
          <w:lang w:val="cs-CZ" w:eastAsia="cs-CZ" w:bidi="cs-CZ"/>
        </w:rPr>
        <w:t>Odpovědnost za škodu</w:t>
      </w:r>
      <w:bookmarkEnd w:id="40"/>
      <w:bookmarkEnd w:id="41"/>
    </w:p>
    <w:p>
      <w:pPr>
        <w:pStyle w:val="Style25"/>
        <w:keepNext w:val="0"/>
        <w:keepLines w:val="0"/>
        <w:widowControl w:val="0"/>
        <w:numPr>
          <w:ilvl w:val="0"/>
          <w:numId w:val="15"/>
        </w:numPr>
        <w:shd w:val="clear" w:color="auto" w:fill="auto"/>
        <w:tabs>
          <w:tab w:pos="572" w:val="left"/>
        </w:tabs>
        <w:bidi w:val="0"/>
        <w:spacing w:before="0" w:after="8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25"/>
        <w:keepNext w:val="0"/>
        <w:keepLines w:val="0"/>
        <w:widowControl w:val="0"/>
        <w:numPr>
          <w:ilvl w:val="0"/>
          <w:numId w:val="15"/>
        </w:numPr>
        <w:shd w:val="clear" w:color="auto" w:fill="auto"/>
        <w:tabs>
          <w:tab w:pos="572" w:val="left"/>
        </w:tabs>
        <w:bidi w:val="0"/>
        <w:spacing w:before="0" w:after="8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1.000.000,00Kč</w:t>
      </w:r>
      <w:r>
        <w:rPr>
          <w:color w:val="000000"/>
          <w:spacing w:val="0"/>
          <w:w w:val="100"/>
          <w:position w:val="0"/>
          <w:sz w:val="24"/>
          <w:szCs w:val="24"/>
          <w:shd w:val="clear" w:color="auto" w:fill="auto"/>
          <w:lang w:val="cs-CZ" w:eastAsia="cs-CZ" w:bidi="cs-CZ"/>
        </w:rPr>
        <w:t>.</w:t>
      </w:r>
    </w:p>
    <w:p>
      <w:pPr>
        <w:pStyle w:val="Style25"/>
        <w:keepNext w:val="0"/>
        <w:keepLines w:val="0"/>
        <w:widowControl w:val="0"/>
        <w:numPr>
          <w:ilvl w:val="0"/>
          <w:numId w:val="15"/>
        </w:numPr>
        <w:shd w:val="clear" w:color="auto" w:fill="auto"/>
        <w:tabs>
          <w:tab w:pos="572"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16"/>
        <w:keepNext/>
        <w:keepLines/>
        <w:widowControl w:val="0"/>
        <w:shd w:val="clear" w:color="auto" w:fill="auto"/>
        <w:bidi w:val="0"/>
        <w:spacing w:before="0" w:after="80" w:line="240" w:lineRule="auto"/>
        <w:ind w:left="0" w:right="0" w:firstLine="0"/>
        <w:jc w:val="center"/>
      </w:pPr>
      <w:bookmarkStart w:id="42" w:name="bookmark42"/>
      <w:bookmarkStart w:id="43" w:name="bookmark43"/>
      <w:r>
        <w:rPr>
          <w:color w:val="000000"/>
          <w:spacing w:val="0"/>
          <w:w w:val="100"/>
          <w:position w:val="0"/>
          <w:sz w:val="24"/>
          <w:szCs w:val="24"/>
          <w:shd w:val="clear" w:color="auto" w:fill="auto"/>
          <w:lang w:val="cs-CZ" w:eastAsia="cs-CZ" w:bidi="cs-CZ"/>
        </w:rPr>
        <w:t>Ostatní ujednání, závěrečná ustanovení</w:t>
      </w:r>
      <w:bookmarkEnd w:id="42"/>
      <w:bookmarkEnd w:id="43"/>
    </w:p>
    <w:p>
      <w:pPr>
        <w:pStyle w:val="Style25"/>
        <w:keepNext w:val="0"/>
        <w:keepLines w:val="0"/>
        <w:widowControl w:val="0"/>
        <w:numPr>
          <w:ilvl w:val="0"/>
          <w:numId w:val="17"/>
        </w:numPr>
        <w:shd w:val="clear" w:color="auto" w:fill="auto"/>
        <w:tabs>
          <w:tab w:pos="6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25"/>
        <w:keepNext w:val="0"/>
        <w:keepLines w:val="0"/>
        <w:widowControl w:val="0"/>
        <w:numPr>
          <w:ilvl w:val="0"/>
          <w:numId w:val="17"/>
        </w:numPr>
        <w:shd w:val="clear" w:color="auto" w:fill="auto"/>
        <w:tabs>
          <w:tab w:pos="6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5"/>
        <w:keepNext w:val="0"/>
        <w:keepLines w:val="0"/>
        <w:widowControl w:val="0"/>
        <w:numPr>
          <w:ilvl w:val="0"/>
          <w:numId w:val="17"/>
        </w:numPr>
        <w:shd w:val="clear" w:color="auto" w:fill="auto"/>
        <w:tabs>
          <w:tab w:pos="6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5"/>
        <w:keepNext w:val="0"/>
        <w:keepLines w:val="0"/>
        <w:widowControl w:val="0"/>
        <w:numPr>
          <w:ilvl w:val="0"/>
          <w:numId w:val="17"/>
        </w:numPr>
        <w:shd w:val="clear" w:color="auto" w:fill="auto"/>
        <w:tabs>
          <w:tab w:pos="6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5"/>
        <w:keepNext w:val="0"/>
        <w:keepLines w:val="0"/>
        <w:widowControl w:val="0"/>
        <w:numPr>
          <w:ilvl w:val="0"/>
          <w:numId w:val="17"/>
        </w:numPr>
        <w:shd w:val="clear" w:color="auto" w:fill="auto"/>
        <w:tabs>
          <w:tab w:pos="914" w:val="left"/>
        </w:tabs>
        <w:bidi w:val="0"/>
        <w:spacing w:before="0" w:after="80" w:line="240" w:lineRule="auto"/>
        <w:ind w:left="0" w:right="0" w:firstLine="160"/>
        <w:jc w:val="both"/>
      </w:pPr>
      <w:r>
        <w:rPr>
          <w:b/>
          <w:bCs/>
          <w:color w:val="000000"/>
          <w:spacing w:val="0"/>
          <w:w w:val="100"/>
          <w:position w:val="0"/>
          <w:sz w:val="24"/>
          <w:szCs w:val="24"/>
          <w:shd w:val="clear" w:color="auto" w:fill="auto"/>
          <w:lang w:val="cs-CZ" w:eastAsia="cs-CZ" w:bidi="cs-CZ"/>
        </w:rPr>
        <w:t>Smlouva je uzavírána s odloženou účinností, přičemž tato Smlouva nabývá účinnosti dnem nabytí účinnosti smlouvy o dílo se zhotovitelem stavby.</w:t>
      </w:r>
    </w:p>
    <w:p>
      <w:pPr>
        <w:pStyle w:val="Style25"/>
        <w:keepNext w:val="0"/>
        <w:keepLines w:val="0"/>
        <w:widowControl w:val="0"/>
        <w:numPr>
          <w:ilvl w:val="0"/>
          <w:numId w:val="17"/>
        </w:numPr>
        <w:shd w:val="clear" w:color="auto" w:fill="auto"/>
        <w:tabs>
          <w:tab w:pos="914" w:val="left"/>
        </w:tabs>
        <w:bidi w:val="0"/>
        <w:spacing w:before="0" w:after="80" w:line="240" w:lineRule="auto"/>
        <w:ind w:left="0" w:right="0" w:firstLine="160"/>
        <w:jc w:val="both"/>
      </w:pPr>
      <w:r>
        <w:rPr>
          <w:b/>
          <w:bCs/>
          <w:color w:val="000000"/>
          <w:spacing w:val="0"/>
          <w:w w:val="100"/>
          <w:position w:val="0"/>
          <w:sz w:val="24"/>
          <w:szCs w:val="24"/>
          <w:shd w:val="clear" w:color="auto" w:fill="auto"/>
          <w:lang w:val="cs-CZ" w:eastAsia="cs-CZ" w:bidi="cs-CZ"/>
        </w:rPr>
        <w:t>Objednatel se zavazuje po nabytí účinnosti dle předchozího odstavce zaslat Zhotoviteli písemnou výzvu k zahájení činnosti.</w:t>
      </w:r>
    </w:p>
    <w:p>
      <w:pPr>
        <w:pStyle w:val="Style25"/>
        <w:keepNext w:val="0"/>
        <w:keepLines w:val="0"/>
        <w:widowControl w:val="0"/>
        <w:numPr>
          <w:ilvl w:val="0"/>
          <w:numId w:val="17"/>
        </w:numPr>
        <w:shd w:val="clear" w:color="auto" w:fill="auto"/>
        <w:tabs>
          <w:tab w:pos="914" w:val="left"/>
        </w:tabs>
        <w:bidi w:val="0"/>
        <w:spacing w:before="0" w:after="80" w:line="240" w:lineRule="auto"/>
        <w:ind w:left="0" w:right="0" w:firstLine="160"/>
        <w:jc w:val="both"/>
      </w:pPr>
      <w:r>
        <w:rPr>
          <w:b/>
          <w:bCs/>
          <w:color w:val="000000"/>
          <w:spacing w:val="0"/>
          <w:w w:val="100"/>
          <w:position w:val="0"/>
          <w:sz w:val="24"/>
          <w:szCs w:val="24"/>
          <w:shd w:val="clear" w:color="auto" w:fill="auto"/>
          <w:lang w:val="cs-CZ" w:eastAsia="cs-CZ" w:bidi="cs-CZ"/>
        </w:rPr>
        <w:t>Pokud Objednatel Zhotoviteli neodešle písemnou výzvu k zahájení činnosti dle této Smlouvy ani do 31. 8. 2022, nenabude Smlouva účinnosti a bez dalšího tímto dnem pozbude i své platnosti. V takovém případě nevzniká Zhotoviteli nárok na náhradu škody nebo ušlého zisku a s tímto vědomím Zhotovitel Smlouvu podepisuje</w:t>
      </w:r>
      <w:r>
        <w:rPr>
          <w:color w:val="000000"/>
          <w:spacing w:val="0"/>
          <w:w w:val="100"/>
          <w:position w:val="0"/>
          <w:sz w:val="24"/>
          <w:szCs w:val="24"/>
          <w:shd w:val="clear" w:color="auto" w:fill="auto"/>
          <w:lang w:val="cs-CZ" w:eastAsia="cs-CZ" w:bidi="cs-CZ"/>
        </w:rPr>
        <w:t>.</w:t>
      </w:r>
    </w:p>
    <w:p>
      <w:pPr>
        <w:pStyle w:val="Style25"/>
        <w:keepNext w:val="0"/>
        <w:keepLines w:val="0"/>
        <w:widowControl w:val="0"/>
        <w:numPr>
          <w:ilvl w:val="0"/>
          <w:numId w:val="17"/>
        </w:numPr>
        <w:shd w:val="clear" w:color="auto" w:fill="auto"/>
        <w:tabs>
          <w:tab w:pos="6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
        <w:keepNext/>
        <w:keepLines/>
        <w:widowControl w:val="0"/>
        <w:shd w:val="clear" w:color="auto" w:fill="auto"/>
        <w:bidi w:val="0"/>
        <w:spacing w:before="0" w:after="0" w:line="240" w:lineRule="auto"/>
        <w:ind w:left="0" w:right="0" w:firstLine="0"/>
        <w:jc w:val="center"/>
      </w:pPr>
      <w:bookmarkStart w:id="44" w:name="bookmark44"/>
      <w:bookmarkStart w:id="45" w:name="bookmark45"/>
      <w:r>
        <w:rPr>
          <w:spacing w:val="0"/>
          <w:w w:val="100"/>
          <w:position w:val="0"/>
          <w:shd w:val="clear" w:color="auto" w:fill="auto"/>
          <w:lang w:val="cs-CZ" w:eastAsia="cs-CZ" w:bidi="cs-CZ"/>
        </w:rPr>
        <w:t>Slsfdi</w:t>
      </w:r>
      <w:bookmarkEnd w:id="44"/>
      <w:bookmarkEnd w:id="45"/>
    </w:p>
    <w:p>
      <w:pPr>
        <w:pStyle w:val="Style8"/>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STATNI FQND DOPRAVNÍ</w:t>
      </w:r>
    </w:p>
    <w:p>
      <w:pPr>
        <w:pStyle w:val="Style8"/>
        <w:keepNext w:val="0"/>
        <w:keepLines w:val="0"/>
        <w:widowControl w:val="0"/>
        <w:shd w:val="clear" w:color="auto" w:fill="auto"/>
        <w:bidi w:val="0"/>
        <w:spacing w:before="0" w:line="240" w:lineRule="auto"/>
        <w:ind w:left="0" w:right="0" w:firstLine="0"/>
        <w:jc w:val="center"/>
      </w:pPr>
      <w:r>
        <w:rPr>
          <w:spacing w:val="0"/>
          <w:w w:val="100"/>
          <w:position w:val="0"/>
          <w:sz w:val="11"/>
          <w:szCs w:val="11"/>
          <w:shd w:val="clear" w:color="auto" w:fill="auto"/>
          <w:lang w:val="cs-CZ" w:eastAsia="cs-CZ" w:bidi="cs-CZ"/>
        </w:rPr>
        <w:t>ÍWfiAOňuKTÚflV</w:t>
      </w:r>
    </w:p>
    <w:p>
      <w:pPr>
        <w:pStyle w:val="Style25"/>
        <w:keepNext w:val="0"/>
        <w:keepLines w:val="0"/>
        <w:widowControl w:val="0"/>
        <w:numPr>
          <w:ilvl w:val="0"/>
          <w:numId w:val="17"/>
        </w:numPr>
        <w:shd w:val="clear" w:color="auto" w:fill="auto"/>
        <w:tabs>
          <w:tab w:pos="68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5"/>
        <w:keepNext w:val="0"/>
        <w:keepLines w:val="0"/>
        <w:widowControl w:val="0"/>
        <w:numPr>
          <w:ilvl w:val="0"/>
          <w:numId w:val="17"/>
        </w:numPr>
        <w:shd w:val="clear" w:color="auto" w:fill="auto"/>
        <w:tabs>
          <w:tab w:pos="78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5"/>
        <w:keepNext w:val="0"/>
        <w:keepLines w:val="0"/>
        <w:widowControl w:val="0"/>
        <w:numPr>
          <w:ilvl w:val="0"/>
          <w:numId w:val="17"/>
        </w:numPr>
        <w:shd w:val="clear" w:color="auto" w:fill="auto"/>
        <w:tabs>
          <w:tab w:pos="78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25"/>
        <w:keepNext w:val="0"/>
        <w:keepLines w:val="0"/>
        <w:widowControl w:val="0"/>
        <w:numPr>
          <w:ilvl w:val="0"/>
          <w:numId w:val="17"/>
        </w:numPr>
        <w:shd w:val="clear" w:color="auto" w:fill="auto"/>
        <w:tabs>
          <w:tab w:pos="78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5"/>
        <w:keepNext w:val="0"/>
        <w:keepLines w:val="0"/>
        <w:widowControl w:val="0"/>
        <w:numPr>
          <w:ilvl w:val="0"/>
          <w:numId w:val="17"/>
        </w:numPr>
        <w:shd w:val="clear" w:color="auto" w:fill="auto"/>
        <w:tabs>
          <w:tab w:pos="78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25"/>
        <w:keepNext w:val="0"/>
        <w:keepLines w:val="0"/>
        <w:widowControl w:val="0"/>
        <w:numPr>
          <w:ilvl w:val="0"/>
          <w:numId w:val="17"/>
        </w:numPr>
        <w:shd w:val="clear" w:color="auto" w:fill="auto"/>
        <w:tabs>
          <w:tab w:pos="78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5"/>
        <w:keepNext w:val="0"/>
        <w:keepLines w:val="0"/>
        <w:widowControl w:val="0"/>
        <w:numPr>
          <w:ilvl w:val="0"/>
          <w:numId w:val="17"/>
        </w:numPr>
        <w:shd w:val="clear" w:color="auto" w:fill="auto"/>
        <w:tabs>
          <w:tab w:pos="786"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 xml:space="preserve">Tato smlouva nabývá </w:t>
      </w:r>
      <w:r>
        <w:rPr>
          <w:color w:val="000000"/>
          <w:spacing w:val="0"/>
          <w:w w:val="100"/>
          <w:position w:val="0"/>
          <w:sz w:val="24"/>
          <w:szCs w:val="24"/>
          <w:u w:val="single"/>
          <w:shd w:val="clear" w:color="auto" w:fill="auto"/>
          <w:lang w:val="cs-CZ" w:eastAsia="cs-CZ" w:bidi="cs-CZ"/>
        </w:rPr>
        <w:t>platnosti</w:t>
      </w:r>
      <w:r>
        <w:rPr>
          <w:color w:val="000000"/>
          <w:spacing w:val="0"/>
          <w:w w:val="100"/>
          <w:position w:val="0"/>
          <w:sz w:val="24"/>
          <w:szCs w:val="24"/>
          <w:shd w:val="clear" w:color="auto" w:fill="auto"/>
          <w:lang w:val="cs-CZ" w:eastAsia="cs-CZ" w:bidi="cs-CZ"/>
        </w:rPr>
        <w:t xml:space="preserve"> dnem podpisu smlouvy oprávněnými zástupci obou smluvních stran a </w:t>
      </w:r>
      <w:r>
        <w:rPr>
          <w:color w:val="000000"/>
          <w:spacing w:val="0"/>
          <w:w w:val="100"/>
          <w:position w:val="0"/>
          <w:sz w:val="24"/>
          <w:szCs w:val="24"/>
          <w:u w:val="single"/>
          <w:shd w:val="clear" w:color="auto" w:fill="auto"/>
          <w:lang w:val="cs-CZ" w:eastAsia="cs-CZ" w:bidi="cs-CZ"/>
        </w:rPr>
        <w:t>účinnosti</w:t>
      </w:r>
      <w:r>
        <w:rPr>
          <w:color w:val="000000"/>
          <w:spacing w:val="0"/>
          <w:w w:val="100"/>
          <w:position w:val="0"/>
          <w:sz w:val="24"/>
          <w:szCs w:val="24"/>
          <w:shd w:val="clear" w:color="auto" w:fill="auto"/>
          <w:lang w:val="cs-CZ" w:eastAsia="cs-CZ" w:bidi="cs-CZ"/>
        </w:rPr>
        <w:t xml:space="preserve"> dle čl. </w:t>
      </w:r>
      <w:r>
        <w:rPr>
          <w:b/>
          <w:bCs/>
          <w:color w:val="000000"/>
          <w:spacing w:val="0"/>
          <w:w w:val="100"/>
          <w:position w:val="0"/>
          <w:sz w:val="24"/>
          <w:szCs w:val="24"/>
          <w:shd w:val="clear" w:color="auto" w:fill="auto"/>
          <w:lang w:val="cs-CZ" w:eastAsia="cs-CZ" w:bidi="cs-CZ"/>
        </w:rPr>
        <w:t xml:space="preserve">10.5. </w:t>
      </w:r>
      <w:r>
        <w:rPr>
          <w:color w:val="000000"/>
          <w:spacing w:val="0"/>
          <w:w w:val="100"/>
          <w:position w:val="0"/>
          <w:sz w:val="24"/>
          <w:szCs w:val="24"/>
          <w:shd w:val="clear" w:color="auto" w:fill="auto"/>
          <w:lang w:val="cs-CZ" w:eastAsia="cs-CZ" w:bidi="cs-CZ"/>
        </w:rPr>
        <w:t>této smlouvy.</w:t>
      </w:r>
    </w:p>
    <w:p>
      <w:pPr>
        <w:pStyle w:val="Style25"/>
        <w:keepNext w:val="0"/>
        <w:keepLines w:val="0"/>
        <w:widowControl w:val="0"/>
        <w:numPr>
          <w:ilvl w:val="0"/>
          <w:numId w:val="17"/>
        </w:numPr>
        <w:shd w:val="clear" w:color="auto" w:fill="auto"/>
        <w:tabs>
          <w:tab w:pos="790"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25"/>
        <w:keepNext w:val="0"/>
        <w:keepLines w:val="0"/>
        <w:widowControl w:val="0"/>
        <w:shd w:val="clear" w:color="auto" w:fill="auto"/>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25"/>
        <w:keepNext w:val="0"/>
        <w:keepLines w:val="0"/>
        <w:widowControl w:val="0"/>
        <w:shd w:val="clear" w:color="auto" w:fill="auto"/>
        <w:bidi w:val="0"/>
        <w:spacing w:before="0" w:after="360" w:line="223" w:lineRule="auto"/>
        <w:ind w:left="0" w:right="0" w:firstLine="0"/>
        <w:jc w:val="left"/>
      </w:pPr>
      <w:r>
        <w:rPr>
          <w:rFonts w:ascii="Courier New" w:eastAsia="Courier New" w:hAnsi="Courier New" w:cs="Courier New"/>
          <w:i/>
          <w:iCs/>
          <w:color w:val="000000"/>
          <w:spacing w:val="0"/>
          <w:w w:val="100"/>
          <w:position w:val="0"/>
          <w:sz w:val="24"/>
          <w:szCs w:val="24"/>
          <w:shd w:val="clear" w:color="auto" w:fill="auto"/>
          <w:lang w:val="cs-CZ" w:eastAsia="cs-CZ" w:bidi="cs-CZ"/>
        </w:rPr>
        <w:t>o</w:t>
      </w:r>
      <w:r>
        <w:rPr>
          <w:b/>
          <w:bCs/>
          <w:color w:val="000000"/>
          <w:spacing w:val="0"/>
          <w:w w:val="100"/>
          <w:position w:val="0"/>
          <w:sz w:val="24"/>
          <w:szCs w:val="24"/>
          <w:shd w:val="clear" w:color="auto" w:fill="auto"/>
          <w:lang w:val="cs-CZ" w:eastAsia="cs-CZ" w:bidi="cs-CZ"/>
        </w:rPr>
        <w:t xml:space="preserve"> Příloha č. 1 - Kalkulace odměny TDS</w:t>
      </w:r>
    </w:p>
    <w:p>
      <w:pPr>
        <w:pStyle w:val="Style25"/>
        <w:keepNext w:val="0"/>
        <w:keepLines w:val="0"/>
        <w:widowControl w:val="0"/>
        <w:shd w:val="clear" w:color="auto" w:fill="auto"/>
        <w:tabs>
          <w:tab w:pos="4939" w:val="left"/>
        </w:tabs>
        <w:bidi w:val="0"/>
        <w:spacing w:before="0" w:after="1660" w:line="240" w:lineRule="auto"/>
        <w:ind w:left="0" w:right="0" w:firstLine="0"/>
        <w:jc w:val="left"/>
      </w:pPr>
      <w:r>
        <w:rPr>
          <w:color w:val="000000"/>
          <w:spacing w:val="0"/>
          <w:w w:val="100"/>
          <w:position w:val="0"/>
          <w:sz w:val="24"/>
          <w:szCs w:val="24"/>
          <w:shd w:val="clear" w:color="auto" w:fill="auto"/>
          <w:lang w:val="cs-CZ" w:eastAsia="cs-CZ" w:bidi="cs-CZ"/>
        </w:rPr>
        <w:t>TDS:</w:t>
        <w:tab/>
        <w:t>Objednatel:</w:t>
      </w:r>
    </w:p>
    <w:tbl>
      <w:tblPr>
        <w:tblOverlap w:val="never"/>
        <w:jc w:val="right"/>
        <w:tblLayout w:type="fixed"/>
      </w:tblPr>
      <w:tblGrid>
        <w:gridCol w:w="2616"/>
        <w:gridCol w:w="5270"/>
      </w:tblGrid>
      <w:tr>
        <w:trPr>
          <w:trHeight w:val="1104"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400" w:right="0" w:hanging="400"/>
              <w:jc w:val="left"/>
            </w:pPr>
            <w:r>
              <w:rPr>
                <w:color w:val="000000"/>
                <w:spacing w:val="0"/>
                <w:w w:val="100"/>
                <w:position w:val="0"/>
                <w:sz w:val="24"/>
                <w:szCs w:val="24"/>
                <w:shd w:val="clear" w:color="auto" w:fill="auto"/>
                <w:lang w:val="cs-CZ" w:eastAsia="cs-CZ" w:bidi="cs-CZ"/>
              </w:rPr>
              <w:t>Eduard Chalupa jednatel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 ředitel organizace</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Krajská správa a údržba silnic Vysočiny</w:t>
            </w:r>
            <w:r>
              <w:rPr>
                <w:color w:val="000000"/>
                <w:spacing w:val="0"/>
                <w:w w:val="100"/>
                <w:position w:val="0"/>
                <w:sz w:val="24"/>
                <w:szCs w:val="24"/>
                <w:shd w:val="clear" w:color="auto" w:fill="auto"/>
                <w:lang w:val="cs-CZ" w:eastAsia="cs-CZ" w:bidi="cs-CZ"/>
              </w:rPr>
              <w:t>, příspěvková organizace</w:t>
            </w:r>
          </w:p>
        </w:tc>
      </w:tr>
    </w:tbl>
    <w:p>
      <w:pPr>
        <w:sectPr>
          <w:footerReference w:type="default" r:id="rId5"/>
          <w:footnotePr>
            <w:pos w:val="pageBottom"/>
            <w:numFmt w:val="decimal"/>
            <w:numRestart w:val="continuous"/>
          </w:footnotePr>
          <w:pgSz w:w="12240" w:h="15840"/>
          <w:pgMar w:top="72" w:left="1145" w:right="991" w:bottom="1082" w:header="0" w:footer="3" w:gutter="0"/>
          <w:pgNumType w:start="1"/>
          <w:cols w:space="720"/>
          <w:noEndnote/>
          <w:rtlGutter w:val="0"/>
          <w:docGrid w:linePitch="360"/>
        </w:sectPr>
      </w:pPr>
    </w:p>
    <w:tbl>
      <w:tblPr>
        <w:tblOverlap w:val="never"/>
        <w:jc w:val="left"/>
        <w:tblLayout w:type="fixed"/>
      </w:tblPr>
      <w:tblGrid>
        <w:gridCol w:w="552"/>
        <w:gridCol w:w="5832"/>
        <w:gridCol w:w="1517"/>
        <w:gridCol w:w="1632"/>
      </w:tblGrid>
      <w:tr>
        <w:trPr>
          <w:trHeight w:val="499" w:hRule="exact"/>
        </w:trPr>
        <w:tc>
          <w:tcPr>
            <w:gridSpan w:val="4"/>
            <w:tcBorders>
              <w:top w:val="single" w:sz="4"/>
              <w:left w:val="single" w:sz="4"/>
              <w:righ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č.1</w:t>
            </w:r>
          </w:p>
        </w:tc>
      </w:tr>
      <w:tr>
        <w:trPr>
          <w:trHeight w:val="557" w:hRule="exact"/>
        </w:trPr>
        <w:tc>
          <w:tcPr>
            <w:gridSpan w:val="4"/>
            <w:tcBorders>
              <w:top w:val="single" w:sz="4"/>
              <w:left w:val="single" w:sz="4"/>
              <w:righ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4" w:hRule="exact"/>
        </w:trPr>
        <w:tc>
          <w:tcPr>
            <w:gridSpan w:val="4"/>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"II/348 Arnolec - most ev. č. 348-017"</w:t>
            </w:r>
          </w:p>
        </w:tc>
      </w:tr>
      <w:tr>
        <w:trPr>
          <w:trHeight w:val="365" w:hRule="exact"/>
        </w:trPr>
        <w:tc>
          <w:tcPr>
            <w:vMerge w:val="restart"/>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celkem</w:t>
            </w:r>
          </w:p>
        </w:tc>
      </w:tr>
      <w:tr>
        <w:trPr>
          <w:trHeight w:val="480" w:hRule="exact"/>
        </w:trPr>
        <w:tc>
          <w:tcPr>
            <w:gridSpan w:val="2"/>
            <w:tcBorders>
              <w:top w:val="single" w:sz="4"/>
              <w:left w:val="single" w:sz="4"/>
            </w:tcBorders>
            <w:shd w:val="clear" w:color="auto" w:fill="D8E4BD"/>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framePr w:w="9533" w:h="9821" w:hSpace="864" w:vSpace="307" w:wrap="notBeside" w:vAnchor="text" w:hAnchor="text" w:y="1"/>
              <w:widowControl w:val="0"/>
              <w:rPr>
                <w:sz w:val="10"/>
                <w:szCs w:val="10"/>
              </w:rPr>
            </w:pPr>
          </w:p>
        </w:tc>
      </w:tr>
      <w:tr>
        <w:trPr>
          <w:trHeight w:val="758" w:hRule="exact"/>
        </w:trPr>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14 000,00 Kč</w:t>
            </w:r>
          </w:p>
        </w:tc>
      </w:tr>
      <w:tr>
        <w:trPr>
          <w:trHeight w:val="782" w:hRule="exact"/>
        </w:trPr>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14 000,00 Kč</w:t>
            </w:r>
          </w:p>
        </w:tc>
      </w:tr>
      <w:tr>
        <w:trPr>
          <w:trHeight w:val="283" w:hRule="exact"/>
        </w:trPr>
        <w:tc>
          <w:tcPr>
            <w:gridSpan w:val="2"/>
            <w:tcBorders>
              <w:top w:val="single" w:sz="4"/>
              <w:left w:val="single" w:sz="4"/>
            </w:tcBorders>
            <w:shd w:val="clear" w:color="auto" w:fill="FFFFFF"/>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28 000,00 Kč</w:t>
            </w:r>
          </w:p>
        </w:tc>
      </w:tr>
      <w:tr>
        <w:trPr>
          <w:trHeight w:val="792" w:hRule="exact"/>
        </w:trPr>
        <w:tc>
          <w:tcPr>
            <w:gridSpan w:val="2"/>
            <w:tcBorders>
              <w:top w:val="single" w:sz="4"/>
              <w:left w:val="single" w:sz="4"/>
            </w:tcBorders>
            <w:shd w:val="clear" w:color="auto" w:fill="D8E4BD"/>
            <w:vAlign w:val="bottom"/>
          </w:tcPr>
          <w:p>
            <w:pPr>
              <w:pStyle w:val="Style12"/>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12"/>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i/>
                <w:iCs/>
                <w:color w:val="000000"/>
                <w:spacing w:val="0"/>
                <w:w w:val="100"/>
                <w:position w:val="0"/>
                <w:sz w:val="18"/>
                <w:szCs w:val="18"/>
                <w:shd w:val="clear" w:color="auto" w:fill="auto"/>
                <w:lang w:val="cs-CZ" w:eastAsia="cs-CZ" w:bidi="cs-CZ"/>
              </w:rPr>
              <w:t>celkem za 10 hodin</w:t>
            </w:r>
          </w:p>
          <w:p>
            <w:pPr>
              <w:pStyle w:val="Style12"/>
              <w:keepNext w:val="0"/>
              <w:keepLines w:val="0"/>
              <w:framePr w:w="9533" w:h="9821" w:hSpace="864" w:vSpace="307" w:wrap="notBeside" w:vAnchor="text" w:hAnchor="text" w:y="1"/>
              <w:widowControl w:val="0"/>
              <w:shd w:val="clear" w:color="auto" w:fill="auto"/>
              <w:bidi w:val="0"/>
              <w:spacing w:before="0" w:after="0" w:line="187" w:lineRule="auto"/>
              <w:ind w:left="0" w:right="0" w:firstLine="0"/>
              <w:jc w:val="center"/>
              <w:rPr>
                <w:sz w:val="18"/>
                <w:szCs w:val="18"/>
              </w:rPr>
            </w:pP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12"/>
              <w:keepNext w:val="0"/>
              <w:keepLines w:val="0"/>
              <w:framePr w:w="9533" w:h="9821" w:hSpace="864" w:vSpace="307" w:wrap="notBeside" w:vAnchor="text" w:hAnchor="text" w:y="1"/>
              <w:widowControl w:val="0"/>
              <w:numPr>
                <w:ilvl w:val="0"/>
                <w:numId w:val="19"/>
              </w:numPr>
              <w:shd w:val="clear" w:color="auto" w:fill="auto"/>
              <w:tabs>
                <w:tab w:pos="106"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w:t>
            </w:r>
            <w:r>
              <w:rPr>
                <w:b/>
                <w:bCs/>
                <w:color w:val="000000"/>
                <w:spacing w:val="0"/>
                <w:w w:val="100"/>
                <w:position w:val="0"/>
                <w:sz w:val="18"/>
                <w:szCs w:val="18"/>
                <w:shd w:val="clear" w:color="auto" w:fill="auto"/>
                <w:lang w:val="cs-CZ" w:eastAsia="cs-CZ" w:bidi="cs-CZ"/>
              </w:rPr>
              <w:t>náklady bez nároku na cestové</w:t>
            </w:r>
          </w:p>
          <w:p>
            <w:pPr>
              <w:pStyle w:val="Style12"/>
              <w:keepNext w:val="0"/>
              <w:keepLines w:val="0"/>
              <w:framePr w:w="9533" w:h="9821" w:hSpace="864" w:vSpace="307" w:wrap="notBeside" w:vAnchor="text" w:hAnchor="text" w:y="1"/>
              <w:widowControl w:val="0"/>
              <w:numPr>
                <w:ilvl w:val="0"/>
                <w:numId w:val="19"/>
              </w:numPr>
              <w:shd w:val="clear" w:color="auto" w:fill="auto"/>
              <w:tabs>
                <w:tab w:pos="110"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30 hodin</w:t>
            </w:r>
          </w:p>
        </w:tc>
        <w:tc>
          <w:tcPr>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550,-</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 5 0 0 , 0 0 Kč</w:t>
            </w:r>
          </w:p>
        </w:tc>
      </w:tr>
      <w:tr>
        <w:trPr>
          <w:trHeight w:val="566" w:hRule="exact"/>
        </w:trPr>
        <w:tc>
          <w:tcPr>
            <w:vMerge w:val="restart"/>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top"/>
          </w:tcPr>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12"/>
              <w:keepNext w:val="0"/>
              <w:keepLines w:val="0"/>
              <w:framePr w:w="9533" w:h="9821" w:hSpace="864" w:vSpace="307" w:wrap="notBeside" w:vAnchor="text" w:hAnchor="text" w:y="1"/>
              <w:widowControl w:val="0"/>
              <w:numPr>
                <w:ilvl w:val="0"/>
                <w:numId w:val="21"/>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12"/>
              <w:keepNext w:val="0"/>
              <w:keepLines w:val="0"/>
              <w:framePr w:w="9533" w:h="9821" w:hSpace="864" w:vSpace="307" w:wrap="notBeside" w:vAnchor="text" w:hAnchor="text" w:y="1"/>
              <w:widowControl w:val="0"/>
              <w:numPr>
                <w:ilvl w:val="0"/>
                <w:numId w:val="21"/>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2 návštěvy/týden á 3 hodiny, celkem 16 týdnů</w:t>
            </w:r>
          </w:p>
          <w:p>
            <w:pPr>
              <w:pStyle w:val="Style12"/>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w:t>
            </w:r>
            <w:r>
              <w:rPr>
                <w:b/>
                <w:bCs/>
                <w:i/>
                <w:iCs/>
                <w:color w:val="000000"/>
                <w:spacing w:val="0"/>
                <w:w w:val="100"/>
                <w:position w:val="0"/>
                <w:sz w:val="18"/>
                <w:szCs w:val="18"/>
                <w:shd w:val="clear" w:color="auto" w:fill="auto"/>
                <w:lang w:val="cs-CZ" w:eastAsia="cs-CZ" w:bidi="cs-CZ"/>
              </w:rPr>
              <w:t xml:space="preserve">3 </w:t>
            </w:r>
            <w:r>
              <w:rPr>
                <w:i/>
                <w:iCs/>
                <w:color w:val="000000"/>
                <w:spacing w:val="0"/>
                <w:w w:val="100"/>
                <w:position w:val="0"/>
                <w:sz w:val="18"/>
                <w:szCs w:val="18"/>
                <w:shd w:val="clear" w:color="auto" w:fill="auto"/>
                <w:lang w:val="cs-CZ" w:eastAsia="cs-CZ" w:bidi="cs-CZ"/>
              </w:rPr>
              <w:t xml:space="preserve">hod. výkonu TDS x </w:t>
            </w:r>
            <w:r>
              <w:rPr>
                <w:b/>
                <w:bCs/>
                <w:i/>
                <w:iCs/>
                <w:color w:val="000000"/>
                <w:spacing w:val="0"/>
                <w:w w:val="100"/>
                <w:position w:val="0"/>
                <w:sz w:val="18"/>
                <w:szCs w:val="18"/>
                <w:shd w:val="clear" w:color="auto" w:fill="auto"/>
                <w:lang w:val="cs-CZ" w:eastAsia="cs-CZ" w:bidi="cs-CZ"/>
              </w:rPr>
              <w:t xml:space="preserve">16 </w:t>
            </w:r>
            <w:r>
              <w:rPr>
                <w:i/>
                <w:iCs/>
                <w:color w:val="000000"/>
                <w:spacing w:val="0"/>
                <w:w w:val="100"/>
                <w:position w:val="0"/>
                <w:sz w:val="18"/>
                <w:szCs w:val="18"/>
                <w:shd w:val="clear" w:color="auto" w:fill="auto"/>
                <w:lang w:val="cs-CZ" w:eastAsia="cs-CZ" w:bidi="cs-CZ"/>
              </w:rPr>
              <w:t xml:space="preserve">týdnů = </w:t>
            </w:r>
            <w:r>
              <w:rPr>
                <w:b/>
                <w:bCs/>
                <w:i/>
                <w:iCs/>
                <w:color w:val="000000"/>
                <w:spacing w:val="0"/>
                <w:w w:val="100"/>
                <w:position w:val="0"/>
                <w:sz w:val="18"/>
                <w:szCs w:val="18"/>
                <w:shd w:val="clear" w:color="auto" w:fill="auto"/>
                <w:lang w:val="cs-CZ" w:eastAsia="cs-CZ" w:bidi="cs-CZ"/>
              </w:rPr>
              <w:t xml:space="preserve">96 hodin výkonu TDS celkem </w:t>
            </w:r>
            <w:r>
              <w:rPr>
                <w:i/>
                <w:iCs/>
                <w:color w:val="000000"/>
                <w:spacing w:val="0"/>
                <w:w w:val="100"/>
                <w:position w:val="0"/>
                <w:sz w:val="18"/>
                <w:szCs w:val="18"/>
                <w:shd w:val="clear" w:color="auto" w:fill="auto"/>
                <w:lang w:val="cs-CZ" w:eastAsia="cs-CZ" w:bidi="cs-CZ"/>
              </w:rPr>
              <w:t>)</w:t>
            </w:r>
          </w:p>
        </w:tc>
        <w:tc>
          <w:tcPr>
            <w:vMerge w:val="restart"/>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680,-</w:t>
            </w: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i/>
                <w:iCs/>
                <w:color w:val="000000"/>
                <w:spacing w:val="0"/>
                <w:w w:val="100"/>
                <w:position w:val="0"/>
                <w:sz w:val="18"/>
                <w:szCs w:val="18"/>
                <w:shd w:val="clear" w:color="auto" w:fill="auto"/>
                <w:lang w:val="cs-CZ" w:eastAsia="cs-CZ" w:bidi="cs-CZ"/>
              </w:rPr>
              <w:t>celkem za 9 6 h odin</w:t>
            </w:r>
          </w:p>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w:t>
            </w:r>
          </w:p>
        </w:tc>
      </w:tr>
      <w:tr>
        <w:trPr>
          <w:trHeight w:val="917"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top"/>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righ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6 5 2 8 0 , 0 0 K č</w:t>
            </w:r>
          </w:p>
        </w:tc>
      </w:tr>
      <w:tr>
        <w:trPr>
          <w:trHeight w:val="518" w:hRule="exact"/>
        </w:trPr>
        <w:tc>
          <w:tcPr>
            <w:gridSpan w:val="2"/>
            <w:tcBorders>
              <w:top w:val="single" w:sz="4"/>
              <w:left w:val="single" w:sz="4"/>
            </w:tcBorders>
            <w:shd w:val="clear" w:color="auto" w:fill="FFFFFF"/>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70 780,00 Kč</w:t>
            </w:r>
          </w:p>
        </w:tc>
      </w:tr>
      <w:tr>
        <w:trPr>
          <w:trHeight w:val="523" w:hRule="exact"/>
        </w:trPr>
        <w:tc>
          <w:tcPr>
            <w:gridSpan w:val="2"/>
            <w:tcBorders>
              <w:top w:val="single" w:sz="4"/>
              <w:left w:val="single" w:sz="4"/>
            </w:tcBorders>
            <w:shd w:val="clear" w:color="auto" w:fill="C3D79A"/>
            <w:vAlign w:val="bottom"/>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98 780,00 Kč</w:t>
            </w:r>
          </w:p>
        </w:tc>
      </w:tr>
      <w:tr>
        <w:trPr>
          <w:trHeight w:val="485" w:hRule="exact"/>
        </w:trPr>
        <w:tc>
          <w:tcPr>
            <w:gridSpan w:val="2"/>
            <w:tcBorders>
              <w:top w:val="single" w:sz="4"/>
              <w:lef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20 743,80 Kč</w:t>
            </w:r>
          </w:p>
        </w:tc>
      </w:tr>
      <w:tr>
        <w:trPr>
          <w:trHeight w:val="667" w:hRule="exact"/>
        </w:trPr>
        <w:tc>
          <w:tcPr>
            <w:gridSpan w:val="2"/>
            <w:tcBorders>
              <w:top w:val="single" w:sz="4"/>
              <w:left w:val="single" w:sz="4"/>
              <w:bottom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12"/>
              <w:keepNext w:val="0"/>
              <w:keepLines w:val="0"/>
              <w:framePr w:w="9533" w:h="9821" w:hSpace="864" w:vSpace="307" w:wrap="notBeside" w:vAnchor="text" w:hAnchor="text" w:y="1"/>
              <w:widowControl w:val="0"/>
              <w:shd w:val="clear" w:color="auto" w:fill="auto"/>
              <w:bidi w:val="0"/>
              <w:spacing w:before="0" w:after="0" w:line="240" w:lineRule="auto"/>
              <w:ind w:left="0" w:right="0" w:firstLine="500"/>
              <w:jc w:val="both"/>
              <w:rPr>
                <w:sz w:val="18"/>
                <w:szCs w:val="18"/>
              </w:rPr>
            </w:pPr>
            <w:r>
              <w:rPr>
                <w:b/>
                <w:bCs/>
                <w:color w:val="000000"/>
                <w:spacing w:val="0"/>
                <w:w w:val="100"/>
                <w:position w:val="0"/>
                <w:sz w:val="18"/>
                <w:szCs w:val="18"/>
                <w:shd w:val="clear" w:color="auto" w:fill="auto"/>
                <w:lang w:val="cs-CZ" w:eastAsia="cs-CZ" w:bidi="cs-CZ"/>
              </w:rPr>
              <w:t>119 523,80 Kč</w:t>
            </w:r>
          </w:p>
        </w:tc>
      </w:tr>
    </w:tbl>
    <w:p>
      <w:pPr>
        <w:pStyle w:val="Style18"/>
        <w:keepNext w:val="0"/>
        <w:keepLines w:val="0"/>
        <w:framePr w:w="8208" w:h="230" w:hSpace="2189" w:wrap="notBeside" w:vAnchor="text" w:hAnchor="text" w:x="654" w:y="9899"/>
        <w:widowControl w:val="0"/>
        <w:shd w:val="clear" w:color="auto" w:fill="auto"/>
        <w:bidi w:val="0"/>
        <w:spacing w:before="0" w:after="0" w:line="240" w:lineRule="auto"/>
        <w:ind w:left="0" w:right="0" w:firstLine="0"/>
        <w:jc w:val="left"/>
        <w:rPr>
          <w:sz w:val="16"/>
          <w:szCs w:val="16"/>
        </w:rPr>
      </w:pPr>
      <w:r>
        <w:rPr>
          <w:b/>
          <w:bCs/>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pStyle w:val="Style18"/>
        <w:keepNext w:val="0"/>
        <w:keepLines w:val="0"/>
        <w:framePr w:w="883" w:h="461" w:hSpace="9514" w:wrap="notBeside" w:vAnchor="text" w:hAnchor="text" w:x="9515" w:y="5487"/>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 e p o č í t á automaticky</w:t>
      </w:r>
    </w:p>
    <w:p>
      <w:pPr>
        <w:pStyle w:val="Style18"/>
        <w:keepNext w:val="0"/>
        <w:keepLines w:val="0"/>
        <w:framePr w:w="883" w:h="451" w:hSpace="9514" w:wrap="notBeside" w:vAnchor="text" w:hAnchor="text" w:x="9515" w:y="6956"/>
        <w:widowControl w:val="0"/>
        <w:shd w:val="clear" w:color="auto" w:fill="auto"/>
        <w:bidi w:val="0"/>
        <w:spacing w:before="0" w:after="0"/>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 u t o m a t i c k y</w:t>
      </w:r>
    </w:p>
    <w:p>
      <w:pPr>
        <w:pStyle w:val="Style18"/>
        <w:keepNext w:val="0"/>
        <w:keepLines w:val="0"/>
        <w:framePr w:w="883" w:h="461" w:hSpace="9514" w:wrap="notBeside" w:vAnchor="text" w:hAnchor="text" w:x="9515" w:y="8699"/>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pStyle w:val="Style18"/>
        <w:keepNext w:val="0"/>
        <w:keepLines w:val="0"/>
        <w:framePr w:w="883" w:h="461" w:hSpace="9514" w:wrap="notBeside" w:vAnchor="text" w:hAnchor="text" w:x="9515" w:y="9265"/>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widowControl w:val="0"/>
        <w:spacing w:line="1" w:lineRule="exact"/>
      </w:pPr>
    </w:p>
    <w:p>
      <w:pPr>
        <w:pStyle w:val="Style4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4"/>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44"/>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30 hodin v kanceláři a 96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44"/>
        <w:keepNext w:val="0"/>
        <w:keepLines w:val="0"/>
        <w:widowControl w:val="0"/>
        <w:shd w:val="clear" w:color="auto" w:fill="auto"/>
        <w:bidi w:val="0"/>
        <w:spacing w:before="0" w:after="400"/>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44"/>
        <w:keepNext w:val="0"/>
        <w:keepLines w:val="0"/>
        <w:widowControl w:val="0"/>
        <w:shd w:val="clear" w:color="auto" w:fill="auto"/>
        <w:bidi w:val="0"/>
        <w:spacing w:before="0" w:after="220" w:line="240" w:lineRule="auto"/>
        <w:ind w:left="0" w:right="0" w:firstLine="0"/>
        <w:jc w:val="left"/>
      </w:pPr>
      <w:r>
        <w:rPr>
          <w:b w:val="0"/>
          <w:bCs w:val="0"/>
          <w:i w:val="0"/>
          <w:iCs w:val="0"/>
          <w:color w:val="000000"/>
          <w:spacing w:val="0"/>
          <w:w w:val="100"/>
          <w:position w:val="0"/>
          <w:shd w:val="clear" w:color="auto" w:fill="auto"/>
          <w:lang w:val="cs-CZ" w:eastAsia="cs-CZ" w:bidi="cs-CZ"/>
        </w:rPr>
        <w:t>V Táboře dne 20.2.2022</w:t>
      </w:r>
    </w:p>
    <w:sectPr>
      <w:footerReference w:type="default" r:id="rId6"/>
      <w:footnotePr>
        <w:pos w:val="pageBottom"/>
        <w:numFmt w:val="decimal"/>
        <w:numRestart w:val="continuous"/>
      </w:footnotePr>
      <w:pgSz w:w="12240" w:h="15840"/>
      <w:pgMar w:top="706" w:left="1178" w:right="664" w:bottom="1113" w:header="27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768350</wp:posOffset>
              </wp:positionH>
              <wp:positionV relativeFrom="page">
                <wp:posOffset>9488170</wp:posOffset>
              </wp:positionV>
              <wp:extent cx="6312535" cy="133985"/>
              <wp:wrapNone/>
              <wp:docPr id="1" name="Shape 1"/>
              <a:graphic xmlns:a="http://schemas.openxmlformats.org/drawingml/2006/main">
                <a:graphicData uri="http://schemas.microsoft.com/office/word/2010/wordprocessingShape">
                  <wps:wsp>
                    <wps:cNvSpPr txBox="1"/>
                    <wps:spPr>
                      <a:xfrm>
                        <a:ext cx="6312535" cy="133985"/>
                      </a:xfrm>
                      <a:prstGeom prst="rect"/>
                      <a:noFill/>
                    </wps:spPr>
                    <wps:txbx>
                      <w:txbxContent>
                        <w:p>
                          <w:pPr>
                            <w:pStyle w:val="Style4"/>
                            <w:keepNext w:val="0"/>
                            <w:keepLines w:val="0"/>
                            <w:widowControl w:val="0"/>
                            <w:shd w:val="clear" w:color="auto" w:fill="auto"/>
                            <w:tabs>
                              <w:tab w:pos="9941" w:val="righ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akce: </w:t>
                          </w:r>
                          <w:r>
                            <w:rPr>
                              <w:b/>
                              <w:bCs/>
                              <w:color w:val="000000"/>
                              <w:spacing w:val="0"/>
                              <w:w w:val="100"/>
                              <w:position w:val="0"/>
                              <w:shd w:val="clear" w:color="auto" w:fill="auto"/>
                              <w:lang w:val="cs-CZ" w:eastAsia="cs-CZ" w:bidi="cs-CZ"/>
                            </w:rPr>
                            <w:t>II/348 Arnolec - most ev. č. 348-017</w:t>
                            <w:tab/>
                          </w: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5pt;margin-top:747.10000000000002pt;width:497.05000000000001pt;height:10.550000000000001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941" w:val="righ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akce: </w:t>
                    </w:r>
                    <w:r>
                      <w:rPr>
                        <w:b/>
                        <w:bCs/>
                        <w:color w:val="000000"/>
                        <w:spacing w:val="0"/>
                        <w:w w:val="100"/>
                        <w:position w:val="0"/>
                        <w:shd w:val="clear" w:color="auto" w:fill="auto"/>
                        <w:lang w:val="cs-CZ" w:eastAsia="cs-CZ" w:bidi="cs-CZ"/>
                      </w:rPr>
                      <w:t>II/348 Arnolec - most ev. č. 348-017</w:t>
                      <w:tab/>
                    </w: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756285</wp:posOffset>
              </wp:positionH>
              <wp:positionV relativeFrom="page">
                <wp:posOffset>9451975</wp:posOffset>
              </wp:positionV>
              <wp:extent cx="6358255" cy="0"/>
              <wp:wrapNone/>
              <wp:docPr id="3" name="Shape 3"/>
              <a:graphic xmlns:a="http://schemas.openxmlformats.org/drawingml/2006/main">
                <a:graphicData uri="http://schemas.microsoft.com/office/word/2010/wordprocessingShape">
                  <wps:wsp>
                    <wps:cNvCnPr/>
                    <wps:spPr>
                      <a:xfrm>
                        <a:ext cx="6358255" cy="0"/>
                      </a:xfrm>
                      <a:prstGeom prst="straightConnector1"/>
                      <a:ln w="12700">
                        <a:solidFill/>
                      </a:ln>
                    </wps:spPr>
                    <wps:bodyPr/>
                  </wps:wsp>
                </a:graphicData>
              </a:graphic>
            </wp:anchor>
          </w:drawing>
        </mc:Choice>
        <mc:Fallback>
          <w:pict>
            <v:shape o:spt="32" o:oned="true" path="m,l21600,21600e" style="position:absolute;margin-left:59.549999999999997pt;margin-top:744.25pt;width:500.64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5253355</wp:posOffset>
              </wp:positionH>
              <wp:positionV relativeFrom="page">
                <wp:posOffset>9351645</wp:posOffset>
              </wp:positionV>
              <wp:extent cx="1100455" cy="94615"/>
              <wp:wrapNone/>
              <wp:docPr id="4" name="Shape 4"/>
              <a:graphic xmlns:a="http://schemas.openxmlformats.org/drawingml/2006/main">
                <a:graphicData uri="http://schemas.microsoft.com/office/word/2010/wordprocessingShape">
                  <wps:wsp>
                    <wps:cNvSpPr txBox="1"/>
                    <wps:spPr>
                      <a:xfrm>
                        <a:ext cx="110045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Chalupa Eduard - jednatel</w:t>
                          </w:r>
                        </w:p>
                      </w:txbxContent>
                    </wps:txbx>
                    <wps:bodyPr wrap="none" lIns="0" tIns="0" rIns="0" bIns="0">
                      <a:spAutoFit/>
                    </wps:bodyPr>
                  </wps:wsp>
                </a:graphicData>
              </a:graphic>
            </wp:anchor>
          </w:drawing>
        </mc:Choice>
        <mc:Fallback>
          <w:pict>
            <v:shape id="_x0000_s1030" type="#_x0000_t202" style="position:absolute;margin-left:413.64999999999998pt;margin-top:736.35000000000002pt;width:86.650000000000006pt;height:7.4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Chalupa Eduard - jednatel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color w:val="32355D"/>
      <w:sz w:val="56"/>
      <w:szCs w:val="5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 (3)_"/>
    <w:basedOn w:val="DefaultParagraphFont"/>
    <w:link w:val="Style8"/>
    <w:rPr>
      <w:rFonts w:ascii="Arial" w:eastAsia="Arial" w:hAnsi="Arial" w:cs="Arial"/>
      <w:b/>
      <w:bCs/>
      <w:i w:val="0"/>
      <w:iCs w:val="0"/>
      <w:smallCaps w:val="0"/>
      <w:strike w:val="0"/>
      <w:color w:val="788992"/>
      <w:sz w:val="11"/>
      <w:szCs w:val="11"/>
      <w:u w:val="none"/>
    </w:rPr>
  </w:style>
  <w:style w:type="character" w:customStyle="1" w:styleId="CharStyle11">
    <w:name w:val="Základní text (4)_"/>
    <w:basedOn w:val="DefaultParagraphFont"/>
    <w:link w:val="Style10"/>
    <w:rPr>
      <w:rFonts w:ascii="Times New Roman" w:eastAsia="Times New Roman" w:hAnsi="Times New Roman" w:cs="Times New Roman"/>
      <w:b/>
      <w:bCs/>
      <w:i w:val="0"/>
      <w:iCs w:val="0"/>
      <w:smallCaps w:val="0"/>
      <w:strike w:val="0"/>
      <w:sz w:val="40"/>
      <w:szCs w:val="40"/>
      <w:u w:val="none"/>
    </w:rPr>
  </w:style>
  <w:style w:type="character" w:customStyle="1" w:styleId="CharStyle13">
    <w:name w:val="Jiné_"/>
    <w:basedOn w:val="DefaultParagraphFont"/>
    <w:link w:val="Style12"/>
    <w:rPr>
      <w:rFonts w:ascii="Times New Roman" w:eastAsia="Times New Roman" w:hAnsi="Times New Roman" w:cs="Times New Roman"/>
      <w:b w:val="0"/>
      <w:bCs w:val="0"/>
      <w:i w:val="0"/>
      <w:iCs w:val="0"/>
      <w:smallCaps w:val="0"/>
      <w:strike w:val="0"/>
      <w:u w:val="none"/>
    </w:rPr>
  </w:style>
  <w:style w:type="character" w:customStyle="1" w:styleId="CharStyle17">
    <w:name w:val="Nadpis #2_"/>
    <w:basedOn w:val="DefaultParagraphFont"/>
    <w:link w:val="Style16"/>
    <w:rPr>
      <w:rFonts w:ascii="Times New Roman" w:eastAsia="Times New Roman" w:hAnsi="Times New Roman" w:cs="Times New Roman"/>
      <w:b/>
      <w:bCs/>
      <w:i w:val="0"/>
      <w:iCs w:val="0"/>
      <w:smallCaps w:val="0"/>
      <w:strike w:val="0"/>
      <w:u w:val="none"/>
    </w:rPr>
  </w:style>
  <w:style w:type="character" w:customStyle="1" w:styleId="CharStyle19">
    <w:name w:val="Titulek tabulky_"/>
    <w:basedOn w:val="DefaultParagraphFont"/>
    <w:link w:val="Style18"/>
    <w:rPr>
      <w:rFonts w:ascii="Times New Roman" w:eastAsia="Times New Roman" w:hAnsi="Times New Roman" w:cs="Times New Roman"/>
      <w:b w:val="0"/>
      <w:bCs w:val="0"/>
      <w:i w:val="0"/>
      <w:iCs w:val="0"/>
      <w:smallCaps w:val="0"/>
      <w:strike w:val="0"/>
      <w:u w:val="none"/>
    </w:rPr>
  </w:style>
  <w:style w:type="character" w:customStyle="1" w:styleId="CharStyle26">
    <w:name w:val="Základní text_"/>
    <w:basedOn w:val="DefaultParagraphFont"/>
    <w:link w:val="Style25"/>
    <w:rPr>
      <w:rFonts w:ascii="Times New Roman" w:eastAsia="Times New Roman" w:hAnsi="Times New Roman" w:cs="Times New Roman"/>
      <w:b w:val="0"/>
      <w:bCs w:val="0"/>
      <w:i w:val="0"/>
      <w:iCs w:val="0"/>
      <w:smallCaps w:val="0"/>
      <w:strike w:val="0"/>
      <w:u w:val="none"/>
    </w:rPr>
  </w:style>
  <w:style w:type="character" w:customStyle="1" w:styleId="CharStyle45">
    <w:name w:val="Základní text (2)_"/>
    <w:basedOn w:val="DefaultParagraphFont"/>
    <w:link w:val="Style44"/>
    <w:rPr>
      <w:rFonts w:ascii="Times New Roman" w:eastAsia="Times New Roman" w:hAnsi="Times New Roman" w:cs="Times New Roman"/>
      <w:b/>
      <w:bCs/>
      <w:i/>
      <w:iCs/>
      <w:smallCaps w:val="0"/>
      <w:strike w:val="0"/>
      <w:sz w:val="16"/>
      <w:szCs w:val="16"/>
      <w:u w:val="none"/>
    </w:rPr>
  </w:style>
  <w:style w:type="paragraph" w:customStyle="1" w:styleId="Style2">
    <w:name w:val="Nadpis #1"/>
    <w:basedOn w:val="Normal"/>
    <w:link w:val="CharStyle3"/>
    <w:pPr>
      <w:widowControl w:val="0"/>
      <w:shd w:val="clear" w:color="auto" w:fill="FFFFFF"/>
      <w:jc w:val="center"/>
      <w:outlineLvl w:val="0"/>
    </w:pPr>
    <w:rPr>
      <w:rFonts w:ascii="Arial" w:eastAsia="Arial" w:hAnsi="Arial" w:cs="Arial"/>
      <w:b w:val="0"/>
      <w:bCs w:val="0"/>
      <w:i w:val="0"/>
      <w:iCs w:val="0"/>
      <w:smallCaps w:val="0"/>
      <w:strike w:val="0"/>
      <w:color w:val="32355D"/>
      <w:sz w:val="56"/>
      <w:szCs w:val="56"/>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3)"/>
    <w:basedOn w:val="Normal"/>
    <w:link w:val="CharStyle9"/>
    <w:pPr>
      <w:widowControl w:val="0"/>
      <w:shd w:val="clear" w:color="auto" w:fill="FFFFFF"/>
      <w:spacing w:after="140"/>
      <w:ind w:left="2150" w:firstLine="20"/>
    </w:pPr>
    <w:rPr>
      <w:rFonts w:ascii="Arial" w:eastAsia="Arial" w:hAnsi="Arial" w:cs="Arial"/>
      <w:b/>
      <w:bCs/>
      <w:i w:val="0"/>
      <w:iCs w:val="0"/>
      <w:smallCaps w:val="0"/>
      <w:strike w:val="0"/>
      <w:color w:val="788992"/>
      <w:sz w:val="11"/>
      <w:szCs w:val="11"/>
      <w:u w:val="none"/>
    </w:rPr>
  </w:style>
  <w:style w:type="paragraph" w:customStyle="1" w:styleId="Style10">
    <w:name w:val="Základní text (4)"/>
    <w:basedOn w:val="Normal"/>
    <w:link w:val="CharStyle11"/>
    <w:pPr>
      <w:widowControl w:val="0"/>
      <w:shd w:val="clear" w:color="auto" w:fill="FFFFFF"/>
      <w:spacing w:after="400"/>
      <w:jc w:val="center"/>
    </w:pPr>
    <w:rPr>
      <w:rFonts w:ascii="Times New Roman" w:eastAsia="Times New Roman" w:hAnsi="Times New Roman" w:cs="Times New Roman"/>
      <w:b/>
      <w:bCs/>
      <w:i w:val="0"/>
      <w:iCs w:val="0"/>
      <w:smallCaps w:val="0"/>
      <w:strike w:val="0"/>
      <w:sz w:val="40"/>
      <w:szCs w:val="40"/>
      <w:u w:val="none"/>
    </w:rPr>
  </w:style>
  <w:style w:type="paragraph" w:customStyle="1" w:styleId="Style12">
    <w:name w:val="Jiné"/>
    <w:basedOn w:val="Normal"/>
    <w:link w:val="CharStyle13"/>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6">
    <w:name w:val="Nadpis #2"/>
    <w:basedOn w:val="Normal"/>
    <w:link w:val="CharStyle17"/>
    <w:pPr>
      <w:widowControl w:val="0"/>
      <w:shd w:val="clear" w:color="auto" w:fill="FFFFFF"/>
      <w:spacing w:after="100"/>
      <w:jc w:val="center"/>
      <w:outlineLvl w:val="1"/>
    </w:pPr>
    <w:rPr>
      <w:rFonts w:ascii="Times New Roman" w:eastAsia="Times New Roman" w:hAnsi="Times New Roman" w:cs="Times New Roman"/>
      <w:b/>
      <w:bCs/>
      <w:i w:val="0"/>
      <w:iCs w:val="0"/>
      <w:smallCaps w:val="0"/>
      <w:strike w:val="0"/>
      <w:u w:val="none"/>
    </w:rPr>
  </w:style>
  <w:style w:type="paragraph" w:customStyle="1" w:styleId="Style18">
    <w:name w:val="Titulek tabulky"/>
    <w:basedOn w:val="Normal"/>
    <w:link w:val="CharStyle19"/>
    <w:pPr>
      <w:widowControl w:val="0"/>
      <w:shd w:val="clear" w:color="auto" w:fill="FFFFFF"/>
      <w:spacing w:line="269" w:lineRule="auto"/>
    </w:pPr>
    <w:rPr>
      <w:rFonts w:ascii="Times New Roman" w:eastAsia="Times New Roman" w:hAnsi="Times New Roman" w:cs="Times New Roman"/>
      <w:b w:val="0"/>
      <w:bCs w:val="0"/>
      <w:i w:val="0"/>
      <w:iCs w:val="0"/>
      <w:smallCaps w:val="0"/>
      <w:strike w:val="0"/>
      <w:u w:val="none"/>
    </w:rPr>
  </w:style>
  <w:style w:type="paragraph" w:customStyle="1" w:styleId="Style25">
    <w:name w:val="Základní text"/>
    <w:basedOn w:val="Normal"/>
    <w:link w:val="CharStyle26"/>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44">
    <w:name w:val="Základní text (2)"/>
    <w:basedOn w:val="Normal"/>
    <w:link w:val="CharStyle45"/>
    <w:pPr>
      <w:widowControl w:val="0"/>
      <w:shd w:val="clear" w:color="auto" w:fill="FFFFFF"/>
      <w:spacing w:after="160"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kostelecka</dc:creator>
  <cp:keywords/>
</cp:coreProperties>
</file>