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791F6" w14:textId="77777777" w:rsidR="00D827EC" w:rsidRPr="00D827EC" w:rsidRDefault="00D827EC" w:rsidP="00D827EC">
      <w:pPr>
        <w:jc w:val="center"/>
        <w:rPr>
          <w:rFonts w:ascii="Times New Roman" w:hAnsi="Times New Roman" w:cs="Times New Roman"/>
          <w:b/>
          <w:sz w:val="28"/>
        </w:rPr>
      </w:pPr>
      <w:bookmarkStart w:id="0" w:name="_Toc196810167"/>
      <w:r w:rsidRPr="00D827EC">
        <w:rPr>
          <w:rFonts w:ascii="Times New Roman" w:hAnsi="Times New Roman" w:cs="Times New Roman"/>
          <w:b/>
          <w:sz w:val="28"/>
        </w:rPr>
        <w:t xml:space="preserve">Smlouva o </w:t>
      </w:r>
      <w:bookmarkEnd w:id="0"/>
      <w:r w:rsidRPr="00D827EC">
        <w:rPr>
          <w:rFonts w:ascii="Times New Roman" w:hAnsi="Times New Roman" w:cs="Times New Roman"/>
          <w:b/>
          <w:sz w:val="28"/>
        </w:rPr>
        <w:t>účasti na řešení projektu</w:t>
      </w:r>
    </w:p>
    <w:p w14:paraId="30576B8D" w14:textId="77777777" w:rsidR="00D827EC" w:rsidRPr="00D827EC" w:rsidRDefault="00D827EC" w:rsidP="00D827EC">
      <w:pPr>
        <w:jc w:val="both"/>
        <w:rPr>
          <w:rFonts w:ascii="Times New Roman" w:hAnsi="Times New Roman" w:cs="Times New Roman"/>
          <w:b/>
        </w:rPr>
      </w:pPr>
    </w:p>
    <w:p w14:paraId="24C5CA41"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1" w:name="_Toc196810168"/>
      <w:r w:rsidRPr="00D827EC">
        <w:rPr>
          <w:rFonts w:ascii="Times New Roman" w:eastAsia="Times New Roman" w:hAnsi="Times New Roman" w:cs="Times New Roman"/>
          <w:b/>
          <w:sz w:val="24"/>
          <w:szCs w:val="24"/>
          <w:lang w:eastAsia="cs-CZ"/>
        </w:rPr>
        <w:t>Článek I</w:t>
      </w:r>
      <w:bookmarkEnd w:id="1"/>
    </w:p>
    <w:p w14:paraId="52ECE4C5"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9"/>
      <w:r w:rsidRPr="00D827EC">
        <w:rPr>
          <w:rFonts w:ascii="Times New Roman" w:eastAsia="Times New Roman" w:hAnsi="Times New Roman" w:cs="Times New Roman"/>
          <w:b/>
          <w:sz w:val="24"/>
          <w:szCs w:val="24"/>
          <w:lang w:eastAsia="cs-CZ"/>
        </w:rPr>
        <w:t>Smluvní strany</w:t>
      </w:r>
      <w:bookmarkEnd w:id="2"/>
    </w:p>
    <w:p w14:paraId="65114C81" w14:textId="77777777" w:rsidR="00D827EC" w:rsidRPr="00D827EC" w:rsidRDefault="00D827EC" w:rsidP="00D827EC">
      <w:pPr>
        <w:jc w:val="both"/>
        <w:rPr>
          <w:rFonts w:ascii="Times New Roman" w:hAnsi="Times New Roman" w:cs="Times New Roman"/>
          <w:sz w:val="24"/>
          <w:szCs w:val="24"/>
        </w:rPr>
      </w:pPr>
    </w:p>
    <w:p w14:paraId="59746993" w14:textId="77777777" w:rsidR="00F00BC5" w:rsidRDefault="00F00BC5" w:rsidP="00D827EC">
      <w:pPr>
        <w:spacing w:after="0" w:line="240" w:lineRule="auto"/>
        <w:rPr>
          <w:rFonts w:ascii="Times New Roman" w:eastAsia="Times New Roman" w:hAnsi="Times New Roman" w:cs="Times New Roman"/>
          <w:bCs/>
          <w:color w:val="000000"/>
          <w:sz w:val="24"/>
          <w:szCs w:val="24"/>
          <w:lang w:eastAsia="cs-CZ"/>
        </w:rPr>
      </w:pPr>
      <w:r w:rsidRPr="00F00BC5">
        <w:rPr>
          <w:rFonts w:ascii="Times New Roman" w:eastAsia="Times New Roman" w:hAnsi="Times New Roman" w:cs="Times New Roman"/>
          <w:bCs/>
          <w:color w:val="000000"/>
          <w:sz w:val="24"/>
          <w:szCs w:val="24"/>
          <w:lang w:eastAsia="cs-CZ"/>
        </w:rPr>
        <w:t>Měď Povrly a.s.</w:t>
      </w:r>
    </w:p>
    <w:p w14:paraId="2C12C7AB" w14:textId="77777777" w:rsidR="00F00BC5" w:rsidRDefault="00F00BC5" w:rsidP="00D827EC">
      <w:pPr>
        <w:spacing w:after="0" w:line="240" w:lineRule="auto"/>
        <w:rPr>
          <w:rFonts w:ascii="Times New Roman" w:eastAsia="Times New Roman" w:hAnsi="Times New Roman" w:cs="Times New Roman"/>
          <w:bCs/>
          <w:color w:val="000000"/>
          <w:sz w:val="24"/>
          <w:szCs w:val="24"/>
          <w:lang w:eastAsia="cs-CZ"/>
        </w:rPr>
      </w:pPr>
    </w:p>
    <w:p w14:paraId="140642E8" w14:textId="619646EE"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se sídlem </w:t>
      </w:r>
      <w:r w:rsidR="00F00BC5" w:rsidRPr="00F00BC5">
        <w:rPr>
          <w:rFonts w:ascii="Times New Roman" w:eastAsia="Times New Roman" w:hAnsi="Times New Roman" w:cs="Times New Roman"/>
          <w:bCs/>
          <w:color w:val="000000"/>
          <w:sz w:val="24"/>
          <w:szCs w:val="24"/>
          <w:lang w:eastAsia="cs-CZ"/>
        </w:rPr>
        <w:t>Mírová 63, 403 32 Povrly</w:t>
      </w:r>
    </w:p>
    <w:p w14:paraId="4F41708F" w14:textId="3B264443"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w:t>
      </w:r>
      <w:r w:rsidR="002B5F84">
        <w:rPr>
          <w:rFonts w:ascii="Times New Roman" w:eastAsia="Times New Roman" w:hAnsi="Times New Roman" w:cs="Times New Roman"/>
          <w:bCs/>
          <w:color w:val="000000"/>
          <w:sz w:val="24"/>
          <w:szCs w:val="24"/>
          <w:lang w:eastAsia="cs-CZ"/>
        </w:rPr>
        <w:t>xxxxxx</w:t>
      </w:r>
      <w:r w:rsidR="00F00BC5" w:rsidRPr="00F00BC5">
        <w:rPr>
          <w:rFonts w:ascii="Times New Roman" w:eastAsia="Times New Roman" w:hAnsi="Times New Roman" w:cs="Times New Roman"/>
          <w:bCs/>
          <w:color w:val="000000"/>
          <w:sz w:val="24"/>
          <w:szCs w:val="24"/>
          <w:lang w:eastAsia="cs-CZ"/>
        </w:rPr>
        <w:t>, předsedou představenstva</w:t>
      </w:r>
    </w:p>
    <w:p w14:paraId="50CD4816" w14:textId="77777777" w:rsidR="00F00BC5" w:rsidRPr="00F00BC5" w:rsidRDefault="00F00BC5" w:rsidP="00F00BC5">
      <w:pPr>
        <w:spacing w:after="0" w:line="240" w:lineRule="auto"/>
        <w:rPr>
          <w:rFonts w:ascii="Times New Roman" w:eastAsia="Times New Roman" w:hAnsi="Times New Roman" w:cs="Times New Roman"/>
          <w:bCs/>
          <w:color w:val="000000"/>
          <w:sz w:val="24"/>
          <w:szCs w:val="24"/>
          <w:lang w:eastAsia="cs-CZ"/>
        </w:rPr>
      </w:pPr>
      <w:r w:rsidRPr="00F00BC5">
        <w:rPr>
          <w:rFonts w:ascii="Times New Roman" w:eastAsia="Times New Roman" w:hAnsi="Times New Roman" w:cs="Times New Roman"/>
          <w:bCs/>
          <w:color w:val="000000"/>
          <w:sz w:val="24"/>
          <w:szCs w:val="24"/>
          <w:lang w:eastAsia="cs-CZ"/>
        </w:rPr>
        <w:t>zapsaná u Krajského soudu v Ústí nad Labem, spisová značka B 508,</w:t>
      </w:r>
    </w:p>
    <w:p w14:paraId="660963A2" w14:textId="77777777" w:rsidR="00F00BC5" w:rsidRDefault="00F00BC5" w:rsidP="00F00BC5">
      <w:pPr>
        <w:spacing w:after="0" w:line="240" w:lineRule="auto"/>
        <w:rPr>
          <w:rFonts w:ascii="Times New Roman" w:eastAsia="Times New Roman" w:hAnsi="Times New Roman" w:cs="Times New Roman"/>
          <w:bCs/>
          <w:color w:val="000000"/>
          <w:sz w:val="24"/>
          <w:szCs w:val="24"/>
          <w:lang w:eastAsia="cs-CZ"/>
        </w:rPr>
      </w:pPr>
      <w:r w:rsidRPr="00F00BC5">
        <w:rPr>
          <w:rFonts w:ascii="Times New Roman" w:eastAsia="Times New Roman" w:hAnsi="Times New Roman" w:cs="Times New Roman"/>
          <w:bCs/>
          <w:color w:val="000000"/>
          <w:sz w:val="24"/>
          <w:szCs w:val="24"/>
          <w:lang w:eastAsia="cs-CZ"/>
        </w:rPr>
        <w:t xml:space="preserve">IČ: 49903039 </w:t>
      </w:r>
    </w:p>
    <w:p w14:paraId="666BC9D8" w14:textId="77777777" w:rsidR="00F00BC5" w:rsidRDefault="00F00BC5" w:rsidP="00F00BC5">
      <w:pPr>
        <w:spacing w:after="0" w:line="240" w:lineRule="auto"/>
        <w:rPr>
          <w:rFonts w:ascii="Times New Roman" w:eastAsia="Times New Roman" w:hAnsi="Times New Roman" w:cs="Times New Roman"/>
          <w:bCs/>
          <w:color w:val="000000"/>
          <w:sz w:val="24"/>
          <w:szCs w:val="24"/>
          <w:lang w:eastAsia="cs-CZ"/>
        </w:rPr>
      </w:pPr>
    </w:p>
    <w:p w14:paraId="29750126" w14:textId="11402F85" w:rsidR="00D827EC" w:rsidRPr="00D827EC" w:rsidRDefault="00D827EC" w:rsidP="00F00BC5">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(dále jen „příjemce“)</w:t>
      </w:r>
    </w:p>
    <w:p w14:paraId="08B9C62E"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59F48F1A"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a</w:t>
      </w:r>
    </w:p>
    <w:p w14:paraId="1622C1B9"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4E6E918D" w14:textId="77777777"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 Plzni</w:t>
      </w:r>
    </w:p>
    <w:p w14:paraId="02D2A2AC"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14:paraId="65B748CB"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doc. Ing. Luďkem </w:t>
      </w:r>
      <w:proofErr w:type="spellStart"/>
      <w:r w:rsidRPr="00D827EC">
        <w:rPr>
          <w:rFonts w:ascii="Times New Roman" w:eastAsia="Times New Roman" w:hAnsi="Times New Roman" w:cs="Times New Roman"/>
          <w:bCs/>
          <w:color w:val="000000"/>
          <w:sz w:val="24"/>
          <w:szCs w:val="24"/>
          <w:lang w:eastAsia="cs-CZ"/>
        </w:rPr>
        <w:t>Hynčíkem</w:t>
      </w:r>
      <w:proofErr w:type="spellEnd"/>
      <w:r w:rsidRPr="00D827EC">
        <w:rPr>
          <w:rFonts w:ascii="Times New Roman" w:eastAsia="Times New Roman" w:hAnsi="Times New Roman" w:cs="Times New Roman"/>
          <w:bCs/>
          <w:color w:val="000000"/>
          <w:sz w:val="24"/>
          <w:szCs w:val="24"/>
          <w:lang w:eastAsia="cs-CZ"/>
        </w:rPr>
        <w:t>, Ph.D., prorektorem pro výzkum a vývoj</w:t>
      </w:r>
    </w:p>
    <w:p w14:paraId="4370895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3" w:name="_Toc196810170"/>
      <w:r w:rsidRPr="00D827EC">
        <w:rPr>
          <w:rFonts w:ascii="Times New Roman" w:eastAsia="Times New Roman" w:hAnsi="Times New Roman" w:cs="Times New Roman"/>
          <w:bCs/>
          <w:color w:val="000000"/>
          <w:sz w:val="24"/>
          <w:szCs w:val="24"/>
          <w:lang w:eastAsia="cs-CZ"/>
        </w:rPr>
        <w:t xml:space="preserve">IČ: </w:t>
      </w:r>
      <w:bookmarkEnd w:id="3"/>
      <w:r w:rsidRPr="00D827EC">
        <w:rPr>
          <w:rFonts w:ascii="Times New Roman" w:eastAsia="Times New Roman" w:hAnsi="Times New Roman" w:cs="Times New Roman"/>
          <w:bCs/>
          <w:color w:val="000000"/>
          <w:sz w:val="24"/>
          <w:szCs w:val="24"/>
          <w:lang w:eastAsia="cs-CZ"/>
        </w:rPr>
        <w:t>49777513</w:t>
      </w:r>
    </w:p>
    <w:p w14:paraId="4F508C51"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4" w:name="_Toc196810171"/>
      <w:r w:rsidRPr="00D827EC">
        <w:rPr>
          <w:rFonts w:ascii="Times New Roman" w:eastAsia="Times New Roman" w:hAnsi="Times New Roman" w:cs="Times New Roman"/>
          <w:bCs/>
          <w:color w:val="000000"/>
          <w:sz w:val="24"/>
          <w:szCs w:val="24"/>
          <w:lang w:eastAsia="cs-CZ"/>
        </w:rPr>
        <w:t xml:space="preserve">bankovní spojení: </w:t>
      </w:r>
      <w:bookmarkEnd w:id="4"/>
      <w:r w:rsidRPr="00D827EC">
        <w:rPr>
          <w:rFonts w:ascii="Times New Roman" w:eastAsia="Times New Roman" w:hAnsi="Times New Roman" w:cs="Times New Roman"/>
          <w:bCs/>
          <w:color w:val="000000"/>
          <w:sz w:val="24"/>
          <w:szCs w:val="24"/>
          <w:lang w:eastAsia="cs-CZ"/>
        </w:rPr>
        <w:t>Komerční banka a.s., pobočka Plzeň – město, č. účtu: 4811530257/0100</w:t>
      </w:r>
    </w:p>
    <w:p w14:paraId="6023D97D"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5" w:name="_Toc196810172"/>
      <w:r w:rsidRPr="00D827EC">
        <w:rPr>
          <w:rFonts w:ascii="Times New Roman" w:eastAsia="Times New Roman" w:hAnsi="Times New Roman" w:cs="Times New Roman"/>
          <w:bCs/>
          <w:color w:val="000000"/>
          <w:sz w:val="24"/>
          <w:szCs w:val="24"/>
          <w:lang w:eastAsia="cs-CZ"/>
        </w:rPr>
        <w:t>(dále jen „další účastník projektu“)</w:t>
      </w:r>
      <w:bookmarkEnd w:id="5"/>
    </w:p>
    <w:p w14:paraId="5A5B76FC"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p>
    <w:p w14:paraId="01F094F1" w14:textId="77777777" w:rsidR="00D827EC" w:rsidRPr="00D827EC" w:rsidRDefault="00D827EC" w:rsidP="009472CF">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 xml:space="preserve">podle </w:t>
      </w:r>
      <w:proofErr w:type="spellStart"/>
      <w:r w:rsidRPr="00D827EC">
        <w:rPr>
          <w:rFonts w:ascii="Times New Roman" w:hAnsi="Times New Roman" w:cs="Times New Roman"/>
          <w:sz w:val="24"/>
          <w:szCs w:val="24"/>
        </w:rPr>
        <w:t>ust</w:t>
      </w:r>
      <w:proofErr w:type="spellEnd"/>
      <w:r w:rsidRPr="00D827EC">
        <w:rPr>
          <w:rFonts w:ascii="Times New Roman" w:hAnsi="Times New Roman" w:cs="Times New Roman"/>
          <w:sz w:val="24"/>
          <w:szCs w:val="24"/>
        </w:rPr>
        <w: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p>
    <w:p w14:paraId="058E8A8A"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bookmarkStart w:id="6" w:name="_Toc196810176"/>
    </w:p>
    <w:p w14:paraId="4865915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6"/>
    </w:p>
    <w:p w14:paraId="7B84E8AB"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14:paraId="34DEDCA3" w14:textId="61007D0E"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usilují o poskytnutí dotace pro projekt s názvem "</w:t>
      </w:r>
      <w:r w:rsidR="00797505" w:rsidRPr="00797505">
        <w:rPr>
          <w:rFonts w:ascii="Times New Roman" w:hAnsi="Times New Roman" w:cs="Times New Roman"/>
          <w:sz w:val="24"/>
          <w:szCs w:val="24"/>
        </w:rPr>
        <w:t>VÝZKUM A VÝVOJ KOMPLEXNÍ TECHNOLOGIE VÝROBY STABILNÍCH NÁBOJOVÝCH POLOTOVARŮ</w:t>
      </w:r>
      <w:r w:rsidRPr="00D827EC">
        <w:rPr>
          <w:rFonts w:ascii="Times New Roman" w:hAnsi="Times New Roman" w:cs="Times New Roman"/>
          <w:sz w:val="24"/>
          <w:szCs w:val="24"/>
        </w:rPr>
        <w:t>" (dále jen „projekt“)</w:t>
      </w:r>
      <w:r w:rsidR="00797505">
        <w:rPr>
          <w:rFonts w:ascii="Times New Roman" w:hAnsi="Times New Roman" w:cs="Times New Roman"/>
          <w:sz w:val="24"/>
          <w:szCs w:val="24"/>
        </w:rPr>
        <w:t xml:space="preserve">, číslo projektu </w:t>
      </w:r>
      <w:r w:rsidR="00797505" w:rsidRPr="00797505">
        <w:rPr>
          <w:rFonts w:ascii="Times New Roman" w:hAnsi="Times New Roman" w:cs="Times New Roman"/>
          <w:sz w:val="24"/>
          <w:szCs w:val="24"/>
        </w:rPr>
        <w:t>CZ.01.1.02/0.0/0.0/21_374/0026910</w:t>
      </w:r>
      <w:r w:rsidRPr="00D827EC">
        <w:rPr>
          <w:rFonts w:ascii="Times New Roman" w:hAnsi="Times New Roman" w:cs="Times New Roman"/>
          <w:sz w:val="24"/>
          <w:szCs w:val="24"/>
        </w:rPr>
        <w:t xml:space="preserve"> v rámci Operačního programu Podnikání a inovace pro konkurenceschopnost, Programu podpory Aplikace I</w:t>
      </w:r>
      <w:r w:rsidR="00B32AB9">
        <w:rPr>
          <w:rFonts w:ascii="Times New Roman" w:hAnsi="Times New Roman" w:cs="Times New Roman"/>
          <w:sz w:val="24"/>
          <w:szCs w:val="24"/>
        </w:rPr>
        <w:t>X</w:t>
      </w:r>
      <w:r w:rsidRPr="00D827EC">
        <w:rPr>
          <w:rFonts w:ascii="Times New Roman" w:hAnsi="Times New Roman" w:cs="Times New Roman"/>
          <w:sz w:val="24"/>
          <w:szCs w:val="24"/>
        </w:rPr>
        <w:t xml:space="preserve">. výzvy. V této souvislosti smluvní strany pro případ, že Ministerstvo průmyslu a obchodu (dále jen „poskytovatel“) rozhodne o podpoření projektu a vydá Rozhodnutí o poskytnutí dotace, uzavírají tuto smlouvu. </w:t>
      </w:r>
    </w:p>
    <w:p w14:paraId="64C31E12"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 xml:space="preserve">právního postavení příjemce a dalšího účastníka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r w:rsidR="00334778">
        <w:rPr>
          <w:rFonts w:ascii="Times New Roman" w:hAnsi="Times New Roman" w:cs="Times New Roman"/>
          <w:sz w:val="24"/>
          <w:szCs w:val="24"/>
        </w:rPr>
        <w:t xml:space="preserve"> </w:t>
      </w:r>
    </w:p>
    <w:p w14:paraId="2C6595F8"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Předmětem této Smlouvy je dále vymezení podmínek, za kterých bude příjemcem poskytnuta část účelových finančních prostředků dalšímu účastníkovi projektu.</w:t>
      </w:r>
    </w:p>
    <w:p w14:paraId="5037277B" w14:textId="77777777" w:rsidR="00D827EC" w:rsidRDefault="00D827EC" w:rsidP="00D827EC">
      <w:pPr>
        <w:numPr>
          <w:ilvl w:val="0"/>
          <w:numId w:val="1"/>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Příjemce a další účastník projektu jsou povinni při realizaci projektu postupovat v souladu s podnikatelským záměrem, který je přílohou žádosti o podporu projektu, touto smlouvou, Rozhodnutím o poskytnutí dotace na projekt, vč. jeho příloh (zejména Pravidla pro žadatele a příjemce z OP PIK – obecná a zvláštní část, Pravidla způsobilosti a publicity, Pravidla pro výběr dodavatelů, rozpočet projektu), Výzvou I</w:t>
      </w:r>
      <w:r w:rsidR="00B32AB9">
        <w:rPr>
          <w:rFonts w:ascii="Times New Roman" w:hAnsi="Times New Roman" w:cs="Times New Roman"/>
          <w:sz w:val="24"/>
          <w:szCs w:val="24"/>
        </w:rPr>
        <w:t>X</w:t>
      </w:r>
      <w:r w:rsidRPr="00D827EC">
        <w:rPr>
          <w:rFonts w:ascii="Times New Roman" w:hAnsi="Times New Roman" w:cs="Times New Roman"/>
          <w:sz w:val="24"/>
          <w:szCs w:val="24"/>
        </w:rPr>
        <w:t xml:space="preserve"> programu podpory APLIKACE, vč. jejích příloh a navazující dokumentace (dále </w:t>
      </w:r>
      <w:r w:rsidR="00B32AB9">
        <w:rPr>
          <w:rFonts w:ascii="Times New Roman" w:hAnsi="Times New Roman" w:cs="Times New Roman"/>
          <w:sz w:val="24"/>
          <w:szCs w:val="24"/>
        </w:rPr>
        <w:t xml:space="preserve">společně </w:t>
      </w:r>
      <w:r w:rsidRPr="00D827EC">
        <w:rPr>
          <w:rFonts w:ascii="Times New Roman" w:hAnsi="Times New Roman" w:cs="Times New Roman"/>
          <w:sz w:val="24"/>
          <w:szCs w:val="24"/>
        </w:rPr>
        <w:t xml:space="preserve">jen „zadávací dokumentace“) a příslušnými právními předpisy ČR a EU. </w:t>
      </w:r>
      <w:r w:rsidRPr="00D827EC">
        <w:rPr>
          <w:rFonts w:ascii="Times New Roman" w:hAnsi="Times New Roman" w:cs="Times New Roman"/>
          <w:sz w:val="24"/>
          <w:szCs w:val="24"/>
          <w:lang w:val="x-none"/>
        </w:rPr>
        <w:t xml:space="preserve">V případě povinností, které nejsou upraveny v této </w:t>
      </w:r>
      <w:r w:rsidR="00B32AB9">
        <w:rPr>
          <w:rFonts w:ascii="Times New Roman" w:hAnsi="Times New Roman" w:cs="Times New Roman"/>
          <w:sz w:val="24"/>
          <w:szCs w:val="24"/>
        </w:rPr>
        <w:t xml:space="preserve">smlouvě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Rozhodnutí o poskytnutí dotace na projekt, vč. jeho příloh, a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Další účastník projektu se řídí výše uvedenými dokumenty s výjimkou ustanovení, z jejichž podstaty vyplývá, že se nemohou vztahovat na dalšího účastníka projektu.</w:t>
      </w:r>
    </w:p>
    <w:p w14:paraId="6EF27219" w14:textId="77777777" w:rsidR="009472CF" w:rsidRPr="00D827EC" w:rsidRDefault="009472CF" w:rsidP="009472CF">
      <w:pPr>
        <w:spacing w:line="240" w:lineRule="auto"/>
        <w:ind w:left="357"/>
        <w:jc w:val="both"/>
        <w:rPr>
          <w:rFonts w:ascii="Times New Roman" w:hAnsi="Times New Roman" w:cs="Times New Roman"/>
          <w:sz w:val="24"/>
          <w:szCs w:val="24"/>
        </w:rPr>
      </w:pPr>
    </w:p>
    <w:p w14:paraId="66100FC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III</w:t>
      </w:r>
    </w:p>
    <w:p w14:paraId="113B533E"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14:paraId="2BF5193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Každá ze smluvních stran je povinna jednat způsobem, který neohrožuje realizaci projektu a zájmy příjemce a dalšího účastníka projektu. </w:t>
      </w:r>
    </w:p>
    <w:p w14:paraId="74D5F6F9"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14:paraId="4F70A90A"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 se zavazuje:</w:t>
      </w:r>
    </w:p>
    <w:p w14:paraId="3011C4C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34B66EC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účtovat o majetku, příjmech a výdajích souvisejících s projektem (např. na zvláštních analytických počtech,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7B3829">
        <w:rPr>
          <w:rFonts w:ascii="Times New Roman" w:hAnsi="Times New Roman" w:cs="Times New Roman"/>
          <w:sz w:val="24"/>
          <w:szCs w:val="24"/>
        </w:rPr>
        <w:t>b</w:t>
      </w:r>
      <w:r w:rsidRPr="00D827EC">
        <w:rPr>
          <w:rFonts w:ascii="Times New Roman" w:hAnsi="Times New Roman" w:cs="Times New Roman"/>
          <w:sz w:val="24"/>
          <w:szCs w:val="24"/>
        </w:rPr>
        <w:t>ou na projekt. Cílem této povinnosti je zajistit, aby další účastník projektu byl schopen na vyžádání předložit kontrolním a auditním orgánům úplný přehled způsobilých výdajů (účetních operací nebo záznamů v daňové evidenci),</w:t>
      </w:r>
    </w:p>
    <w:p w14:paraId="55C42DB1"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na žádost příjemce bezodkladně písemně poskytnout požadované doplňující informace související s realizací projektu,</w:t>
      </w:r>
    </w:p>
    <w:p w14:paraId="6219CCFE"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zároveň však nejméně do doby uplynutí tří (3) let od uzávěrky Operačního programu Podnikání a inovace pro konkurenceschopnost, </w:t>
      </w:r>
    </w:p>
    <w:p w14:paraId="12DA297B"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postupovat při výběru dodavatelů v souladu se zákonem č. 134/2016 Sb., o zadávání veřejných zakázek, ve znění pozdějších předpisů (dále jen „zákon o zadávání veřejných zakázek“)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která tvoří přílohu Rozhodnutí o poskytnutí dotace,</w:t>
      </w:r>
      <w:r w:rsidRPr="00D827EC" w:rsidDel="008C2847">
        <w:rPr>
          <w:rFonts w:ascii="Times New Roman" w:hAnsi="Times New Roman" w:cs="Times New Roman"/>
          <w:sz w:val="24"/>
          <w:szCs w:val="24"/>
        </w:rPr>
        <w:t xml:space="preserve"> </w:t>
      </w:r>
    </w:p>
    <w:p w14:paraId="56761B2A"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0BFCFF0A"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dodržovat povinnost publicity dle Pravidel způsobilosti a publicity, které tvoří přílohu Rozhodnutí o poskytnutí dotace,</w:t>
      </w:r>
    </w:p>
    <w:p w14:paraId="03D0E1E0"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 Těmito oprávněnými osobami jsou Ministerstvo průmyslu a obchodu, orgány finanční správy, Ministerstvo financí, Nejvyšší kontrolní úřad, Evropská komise a Evropský účetní dvůr, případně další orgány nebo osoby oprávněné k výkonu kontroly,</w:t>
      </w:r>
    </w:p>
    <w:p w14:paraId="7F760D89"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14:paraId="6EF245B1"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p>
    <w:p w14:paraId="5F687A21"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14:paraId="4622344E"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 xml:space="preserve">na základě dohody obou smluvních stran. </w:t>
      </w:r>
    </w:p>
    <w:p w14:paraId="293D78E4"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Zveřejňuje-li smluvní strana informace o projektu nebo výsledcích projektu musí postupovat tak, aby zveřejněním nebyly ohroženy cíle projektu ani dotčena nebo ohrožena ochrana výsledků projektu, jinak smluvní strana, která informace zveřejnila, odpovídá druhé smluvní straně za způsobenou škodu. </w:t>
      </w:r>
    </w:p>
    <w:p w14:paraId="36539387" w14:textId="77777777" w:rsidR="00D827EC" w:rsidRPr="00A13CD7" w:rsidRDefault="00D827EC" w:rsidP="00D827EC">
      <w:pPr>
        <w:numPr>
          <w:ilvl w:val="0"/>
          <w:numId w:val="8"/>
        </w:numPr>
        <w:spacing w:line="240" w:lineRule="auto"/>
        <w:jc w:val="both"/>
        <w:rPr>
          <w:rFonts w:ascii="Times New Roman" w:hAnsi="Times New Roman" w:cs="Times New Roman"/>
          <w:i/>
          <w:sz w:val="24"/>
          <w:szCs w:val="24"/>
        </w:rPr>
      </w:pPr>
      <w:r w:rsidRPr="00D827EC">
        <w:rPr>
          <w:rFonts w:ascii="Times New Roman" w:hAnsi="Times New Roman" w:cs="Times New Roman"/>
          <w:sz w:val="24"/>
          <w:szCs w:val="24"/>
        </w:rPr>
        <w:t xml:space="preserve">Po vydání Rozhodnutí o poskytnutí dotace není Příjemce oprávněn vzdát se práva na čerpání dotace přiznané Rozhodnutím o poskytnutí dotace bez předchozího písemného souhlasu dalšího účastníka projektu. </w:t>
      </w:r>
    </w:p>
    <w:p w14:paraId="3F4F6D92"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652B5779"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IV</w:t>
      </w:r>
    </w:p>
    <w:p w14:paraId="4AC7AA34" w14:textId="77777777"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14:paraId="68D96049"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Projekt bude financován z prostředků, které budou poskytnuty příjemci formou dotace z Operačního programu Podnikání a inovace pro konkurenceschopnost.</w:t>
      </w:r>
    </w:p>
    <w:p w14:paraId="764FB0B9"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14:paraId="6A3BB219" w14:textId="77777777"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2.1. Způsobilé výdaje jsou vymezeny v "Rozpočtu projektu v programu APLIKACE", který je přílohou žádosti o podporu a tvoří přílohu č. 1 této smlouvy. </w:t>
      </w:r>
    </w:p>
    <w:p w14:paraId="0F2C63E5" w14:textId="77777777" w:rsidR="00D827EC" w:rsidRPr="00D827EC" w:rsidRDefault="00D827EC" w:rsidP="00A375E1">
      <w:pPr>
        <w:spacing w:line="240" w:lineRule="auto"/>
        <w:ind w:left="851" w:hanging="425"/>
        <w:jc w:val="both"/>
        <w:rPr>
          <w:rFonts w:ascii="Times New Roman" w:hAnsi="Times New Roman" w:cs="Times New Roman"/>
          <w:sz w:val="24"/>
          <w:szCs w:val="24"/>
        </w:rPr>
      </w:pPr>
      <w:proofErr w:type="gramStart"/>
      <w:r w:rsidRPr="00D827EC">
        <w:rPr>
          <w:rFonts w:ascii="Times New Roman" w:hAnsi="Times New Roman" w:cs="Times New Roman"/>
          <w:sz w:val="24"/>
          <w:szCs w:val="24"/>
        </w:rPr>
        <w:t>2.2.  Celková</w:t>
      </w:r>
      <w:proofErr w:type="gramEnd"/>
      <w:r w:rsidRPr="00D827EC">
        <w:rPr>
          <w:rFonts w:ascii="Times New Roman" w:hAnsi="Times New Roman" w:cs="Times New Roman"/>
          <w:sz w:val="24"/>
          <w:szCs w:val="24"/>
        </w:rPr>
        <w:t xml:space="preserve"> částka dotace na projekt za celou dobu jeho řešení je uvedena v příloze č. 1 této Smlouvy. V příloze č. 1 je taktéž stanoven:</w:t>
      </w:r>
    </w:p>
    <w:p w14:paraId="3500F081"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podíl příjemce </w:t>
      </w:r>
      <w:r w:rsidR="00A375E1">
        <w:rPr>
          <w:rFonts w:ascii="Times New Roman" w:hAnsi="Times New Roman" w:cs="Times New Roman"/>
          <w:sz w:val="24"/>
          <w:szCs w:val="24"/>
        </w:rPr>
        <w:t xml:space="preserve">a dalšího účastníka projektu </w:t>
      </w:r>
      <w:r w:rsidRPr="00A375E1">
        <w:rPr>
          <w:rFonts w:ascii="Times New Roman" w:hAnsi="Times New Roman" w:cs="Times New Roman"/>
          <w:sz w:val="24"/>
          <w:szCs w:val="24"/>
        </w:rPr>
        <w:t>na způsobilých výdajích a dotaci</w:t>
      </w:r>
    </w:p>
    <w:p w14:paraId="00175411"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lastRenderedPageBreak/>
        <w:t>rozdělení Průmyslového výzkumu a Experimentálního vývoje mezi jednotlivé smluvní strany</w:t>
      </w:r>
      <w:r w:rsidR="00A375E1">
        <w:rPr>
          <w:rFonts w:ascii="Times New Roman" w:hAnsi="Times New Roman" w:cs="Times New Roman"/>
          <w:sz w:val="24"/>
          <w:szCs w:val="24"/>
        </w:rPr>
        <w:t>.</w:t>
      </w:r>
    </w:p>
    <w:p w14:paraId="1A00C36E" w14:textId="77777777" w:rsidR="00D827EC" w:rsidRPr="00D827EC"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2.3 V případě rozporu přílohy č. 1 této smlouvy </w:t>
      </w:r>
      <w:r w:rsidR="00A375E1">
        <w:rPr>
          <w:rFonts w:ascii="Times New Roman" w:hAnsi="Times New Roman" w:cs="Times New Roman"/>
          <w:sz w:val="24"/>
          <w:szCs w:val="24"/>
        </w:rPr>
        <w:t>„</w:t>
      </w:r>
      <w:r w:rsidRPr="00D827EC">
        <w:rPr>
          <w:rFonts w:ascii="Times New Roman" w:hAnsi="Times New Roman" w:cs="Times New Roman"/>
          <w:sz w:val="24"/>
          <w:szCs w:val="24"/>
        </w:rPr>
        <w:t>Rozpočet projektu v programu APLIKACE</w:t>
      </w:r>
      <w:r w:rsidR="00A375E1">
        <w:rPr>
          <w:rFonts w:ascii="Times New Roman" w:hAnsi="Times New Roman" w:cs="Times New Roman"/>
          <w:sz w:val="24"/>
          <w:szCs w:val="24"/>
        </w:rPr>
        <w:t xml:space="preserve">“ </w:t>
      </w:r>
      <w:r w:rsidRPr="00D827EC">
        <w:rPr>
          <w:rFonts w:ascii="Times New Roman" w:hAnsi="Times New Roman" w:cs="Times New Roman"/>
          <w:sz w:val="24"/>
          <w:szCs w:val="24"/>
        </w:rPr>
        <w:t xml:space="preserve">a Rozhodnutí o poskytnutí dotace k projektu a/nebo jeho přílohy </w:t>
      </w:r>
      <w:r w:rsidR="00A375E1">
        <w:rPr>
          <w:rFonts w:ascii="Times New Roman" w:hAnsi="Times New Roman" w:cs="Times New Roman"/>
          <w:sz w:val="24"/>
          <w:szCs w:val="24"/>
        </w:rPr>
        <w:t>„</w:t>
      </w:r>
      <w:r w:rsidRPr="00D827EC">
        <w:rPr>
          <w:rFonts w:ascii="Times New Roman" w:hAnsi="Times New Roman" w:cs="Times New Roman"/>
          <w:sz w:val="24"/>
          <w:szCs w:val="24"/>
        </w:rPr>
        <w:t>Rozpočet projektu</w:t>
      </w:r>
      <w:r w:rsidR="00A375E1">
        <w:rPr>
          <w:rFonts w:ascii="Times New Roman" w:hAnsi="Times New Roman" w:cs="Times New Roman"/>
          <w:sz w:val="24"/>
          <w:szCs w:val="24"/>
        </w:rPr>
        <w:t>“</w:t>
      </w:r>
      <w:r w:rsidRPr="00D827EC">
        <w:rPr>
          <w:rFonts w:ascii="Times New Roman" w:hAnsi="Times New Roman" w:cs="Times New Roman"/>
          <w:sz w:val="24"/>
          <w:szCs w:val="24"/>
        </w:rPr>
        <w:t xml:space="preserve"> se postupuje dle Rozhodnutí o poskytnutí dotace k projektu a/nebo jeho přílohy </w:t>
      </w:r>
      <w:r w:rsidR="00A375E1">
        <w:rPr>
          <w:rFonts w:ascii="Times New Roman" w:hAnsi="Times New Roman" w:cs="Times New Roman"/>
          <w:sz w:val="24"/>
          <w:szCs w:val="24"/>
        </w:rPr>
        <w:t>„</w:t>
      </w:r>
      <w:r w:rsidRPr="00D827EC">
        <w:rPr>
          <w:rFonts w:ascii="Times New Roman" w:hAnsi="Times New Roman" w:cs="Times New Roman"/>
          <w:sz w:val="24"/>
          <w:szCs w:val="24"/>
        </w:rPr>
        <w:t>Rozpočet projektu</w:t>
      </w:r>
      <w:r w:rsidR="00A375E1">
        <w:rPr>
          <w:rFonts w:ascii="Times New Roman" w:hAnsi="Times New Roman" w:cs="Times New Roman"/>
          <w:sz w:val="24"/>
          <w:szCs w:val="24"/>
        </w:rPr>
        <w:t>“.</w:t>
      </w:r>
    </w:p>
    <w:p w14:paraId="2A560FBB"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povinny dodržovat strukturu výdajů v členění na příjemce a dalšího účastníka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 xml:space="preserve">projektu bude týkat i dalšího účastníka projektu, je příjemce oprávněn požádat poskytovatele o změnu na základě dohody obou smluvních stran. </w:t>
      </w:r>
    </w:p>
    <w:p w14:paraId="42A645FB"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w:t>
      </w:r>
      <w:r w:rsidR="008B0CEC">
        <w:rPr>
          <w:rFonts w:ascii="Times New Roman" w:hAnsi="Times New Roman" w:cs="Times New Roman"/>
          <w:sz w:val="24"/>
          <w:szCs w:val="24"/>
        </w:rPr>
        <w:t xml:space="preserve"> uvedené zejm. </w:t>
      </w:r>
      <w:r w:rsidRPr="009E4007">
        <w:rPr>
          <w:rFonts w:ascii="Times New Roman" w:hAnsi="Times New Roman" w:cs="Times New Roman"/>
          <w:sz w:val="24"/>
          <w:szCs w:val="24"/>
        </w:rPr>
        <w:t xml:space="preserve">v Pravidlech způsobilosti a publicity, která jsou přílohou Rozhodnutí o poskytnutí dotace. Další účastník projektu je povinen poskytnout příjemci veškeré podklady potřebné pro vypracování žádosti o platbu.   </w:t>
      </w:r>
    </w:p>
    <w:p w14:paraId="7FD775A9"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poskytnout dalšímu účastníkovi projektu dotaci pro dalšího účastníka projektu přímým bankovním převodem z bankovního účtu příjemce na bankovní účet dalšího účastníka projektu,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 o smluvní pokutě nemá vliv na nárok na náhradu škody. </w:t>
      </w:r>
    </w:p>
    <w:p w14:paraId="07C9DF8A"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podat žádost o platbu a případně odstranit nedostatky žádosti ve lhůtě stanovené poskytovatelem, jinak odpovídá dalšímu účastníkovi projektu za způsobenou škodu. </w:t>
      </w:r>
    </w:p>
    <w:p w14:paraId="66917072"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7493B1E8"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není oprávněn odstoupit od žádosti o platbu ve vztahu k dotaci příslušící dalšímu účastníkovi projektu bez předchozího písemného souhlasu dalšího účastníka projektu. </w:t>
      </w:r>
    </w:p>
    <w:p w14:paraId="611D1215"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která způsobí, že žádost o platbu bude ze strany poskytovatele pozastavena nebo zamítnuta, odpovídá druhé smluvní straně za způsobenou škodu. </w:t>
      </w:r>
    </w:p>
    <w:p w14:paraId="334B92C3" w14:textId="77777777" w:rsidR="00D827EC" w:rsidRPr="00D827EC" w:rsidRDefault="00D827EC" w:rsidP="00D827EC">
      <w:pPr>
        <w:spacing w:line="240" w:lineRule="auto"/>
        <w:jc w:val="both"/>
        <w:rPr>
          <w:rFonts w:ascii="Times New Roman" w:hAnsi="Times New Roman" w:cs="Times New Roman"/>
          <w:i/>
          <w:sz w:val="24"/>
          <w:szCs w:val="24"/>
        </w:rPr>
      </w:pPr>
    </w:p>
    <w:p w14:paraId="754A023A"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w:t>
      </w:r>
    </w:p>
    <w:p w14:paraId="33445E89" w14:textId="77777777"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14:paraId="60EB8429" w14:textId="77777777"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Vlastníkem hmotného majetku, nutného k řešení projektu je ta smluvní strana, která daný hmotný majetek pořídila. Pokud došlo k pořízení hmotného majetku společně jak příjemcem, tak i dalším účastníkem projektu, je předmětný hmotný majetek v podílovém spoluvlastnictví příjemce a dalšího účastníka projektu, přičemž jejich podíl na vlastnictví hmotného majetku se stanoví podle poměru finančních prostředků vynaložených příjemcem a dalším účastníkem projektu na pořízení předmětného hmotného majetku.</w:t>
      </w:r>
    </w:p>
    <w:p w14:paraId="463A034B" w14:textId="77777777"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Hmotný majetek podle odstavce 1 jsou smluvní strany oprávněny využívat pro řešení projektu bezplatně.</w:t>
      </w:r>
    </w:p>
    <w:p w14:paraId="3A9D2B63" w14:textId="77777777" w:rsidR="00D827EC" w:rsidRPr="009E4007" w:rsidRDefault="00D827EC" w:rsidP="00D827EC">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3A965852"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34C71616"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54A70ABB"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14:paraId="27537F60"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14:paraId="494A5EBD" w14:textId="77777777"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Za vnesená práva jsou považována taková autorská práva, práva průmyslového vlastnictví a know-how, která mají smluvní strany v době uzavření této smlouvy nebo je získají později nezávisle na řešení projektu a tato práva jsou nezbytná pro řešení projektu.</w:t>
      </w:r>
    </w:p>
    <w:p w14:paraId="452162D5"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Vnesená práva mohou smluvní strany užívat bezplatně pro potřeby projektu. K jiným účelům může smluvní strana užívat vnesená práva druhé smluvní strany pouze na základě předchozí písemné licenční smlouvy za běžných tržních podmínek. </w:t>
      </w:r>
    </w:p>
    <w:p w14:paraId="2CD96DFB"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nesmí vnesená práva druhé smluvní strany poskytnout třetím osobám a nesmějí je komerčně využívat.</w:t>
      </w:r>
    </w:p>
    <w:p w14:paraId="2C5CFF8A" w14:textId="77777777" w:rsidR="00D827EC" w:rsidRPr="00D827EC" w:rsidRDefault="00D827EC" w:rsidP="00D827EC">
      <w:pPr>
        <w:spacing w:line="240" w:lineRule="auto"/>
        <w:jc w:val="both"/>
        <w:rPr>
          <w:rFonts w:ascii="Times New Roman" w:hAnsi="Times New Roman" w:cs="Times New Roman"/>
          <w:b/>
          <w:sz w:val="24"/>
          <w:szCs w:val="24"/>
        </w:rPr>
      </w:pPr>
    </w:p>
    <w:p w14:paraId="06C4244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w:t>
      </w:r>
    </w:p>
    <w:p w14:paraId="2DB18FA4"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 výsledkům Projektu</w:t>
      </w:r>
    </w:p>
    <w:p w14:paraId="0FE04F1D"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w:t>
      </w:r>
      <w:proofErr w:type="spellStart"/>
      <w:r w:rsidRPr="00D827EC">
        <w:rPr>
          <w:rFonts w:ascii="Times New Roman" w:hAnsi="Times New Roman" w:cs="Times New Roman"/>
          <w:sz w:val="24"/>
          <w:szCs w:val="24"/>
        </w:rPr>
        <w:t>ust</w:t>
      </w:r>
      <w:proofErr w:type="spellEnd"/>
      <w:r w:rsidRPr="00D827EC">
        <w:rPr>
          <w:rFonts w:ascii="Times New Roman" w:hAnsi="Times New Roman" w:cs="Times New Roman"/>
          <w:sz w:val="24"/>
          <w:szCs w:val="24"/>
        </w:rPr>
        <w:t xml:space="preserve">. § 2 odst. 2 písm. k) zákona č. 130/2002 Sb., o podpoře výzkumu, experimentálního vývoje a inovací, </w:t>
      </w:r>
      <w:r w:rsidR="00B7097D" w:rsidRPr="00D827EC">
        <w:rPr>
          <w:rFonts w:ascii="Times New Roman" w:hAnsi="Times New Roman" w:cs="Times New Roman"/>
          <w:sz w:val="24"/>
          <w:szCs w:val="24"/>
        </w:rPr>
        <w:t>ve znění pozdějších předpisů</w:t>
      </w:r>
      <w:r w:rsidRPr="00D827EC">
        <w:rPr>
          <w:rFonts w:ascii="Times New Roman" w:hAnsi="Times New Roman" w:cs="Times New Roman"/>
          <w:sz w:val="24"/>
          <w:szCs w:val="24"/>
        </w:rPr>
        <w:t>, vzniklé samostatnou činností příjemce nebo dalšího účastníka projektu nebo společným spolupůsobením příjemce a dalšího účastníka projektu v rámci řešení projektu (dále jen „výsledek projektu“).</w:t>
      </w:r>
    </w:p>
    <w:p w14:paraId="2B47B86B"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 příjemce nebo další účastník projektu, podle toho, kdo takového výsledku projektu dosáhl sám. Pokud došlo k dosažení výsledku projektu společně jak příjemcem, tak i dalším účastníkem projektu, je předmětný výsledek projektu v podílovém spoluvlastnictví příjemce a dalšího účastníka projektu, přičemž jejich podíl se stanoví podle poměru jejich tvůrčích příspěvků na dosažení výsledku projektu. Pokud není možné určit míru tvůrčích příspěvků na dosažení výsledku projektu, je spoluvlastnický podíl smluvních stran na výsledku projektu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p>
    <w:p w14:paraId="797AB324" w14:textId="77777777" w:rsidR="00B32AB9" w:rsidRDefault="00B32AB9" w:rsidP="009E4007">
      <w:pPr>
        <w:numPr>
          <w:ilvl w:val="0"/>
          <w:numId w:val="1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Výsledek projektu ve vlastnictví jiné smluvní strany </w:t>
      </w:r>
      <w:r w:rsidRPr="00D827EC">
        <w:rPr>
          <w:rFonts w:ascii="Times New Roman" w:hAnsi="Times New Roman" w:cs="Times New Roman"/>
          <w:sz w:val="24"/>
          <w:szCs w:val="24"/>
        </w:rPr>
        <w:t xml:space="preserve">mohou </w:t>
      </w:r>
      <w:r>
        <w:rPr>
          <w:rFonts w:ascii="Times New Roman" w:hAnsi="Times New Roman" w:cs="Times New Roman"/>
          <w:sz w:val="24"/>
          <w:szCs w:val="24"/>
        </w:rPr>
        <w:t xml:space="preserve">ostatní </w:t>
      </w:r>
      <w:r w:rsidRPr="00D827EC">
        <w:rPr>
          <w:rFonts w:ascii="Times New Roman" w:hAnsi="Times New Roman" w:cs="Times New Roman"/>
          <w:sz w:val="24"/>
          <w:szCs w:val="24"/>
        </w:rPr>
        <w:t xml:space="preserve">smluvní strany užívat bezplatně pro </w:t>
      </w:r>
      <w:r>
        <w:rPr>
          <w:rFonts w:ascii="Times New Roman" w:hAnsi="Times New Roman" w:cs="Times New Roman"/>
          <w:sz w:val="24"/>
          <w:szCs w:val="24"/>
        </w:rPr>
        <w:t xml:space="preserve">účely řešení </w:t>
      </w:r>
      <w:r w:rsidRPr="00D827EC">
        <w:rPr>
          <w:rFonts w:ascii="Times New Roman" w:hAnsi="Times New Roman" w:cs="Times New Roman"/>
          <w:sz w:val="24"/>
          <w:szCs w:val="24"/>
        </w:rPr>
        <w:t>projektu. K jiným účelům může smluvní</w:t>
      </w:r>
      <w:r>
        <w:rPr>
          <w:rFonts w:ascii="Times New Roman" w:hAnsi="Times New Roman" w:cs="Times New Roman"/>
          <w:sz w:val="24"/>
          <w:szCs w:val="24"/>
        </w:rPr>
        <w:t xml:space="preserve"> strana užívat výsledky jiné</w:t>
      </w:r>
      <w:r w:rsidRPr="00D827EC">
        <w:rPr>
          <w:rFonts w:ascii="Times New Roman" w:hAnsi="Times New Roman" w:cs="Times New Roman"/>
          <w:sz w:val="24"/>
          <w:szCs w:val="24"/>
        </w:rPr>
        <w:t xml:space="preserve"> smluvní strany pouze na základě předchozí písemné licenční smlou</w:t>
      </w:r>
      <w:r>
        <w:rPr>
          <w:rFonts w:ascii="Times New Roman" w:hAnsi="Times New Roman" w:cs="Times New Roman"/>
          <w:sz w:val="24"/>
          <w:szCs w:val="24"/>
        </w:rPr>
        <w:t>vy za běžných tržních podmínek.</w:t>
      </w:r>
    </w:p>
    <w:p w14:paraId="733756D9"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práva, a to vždy za tržní cenu. </w:t>
      </w:r>
    </w:p>
    <w:p w14:paraId="2D0BBCE4"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Výsledky projektu, které patří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 </w:t>
      </w:r>
    </w:p>
    <w:p w14:paraId="365A4C9F"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413A48C7"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jsou povinny zajistit výsledkům projektu adekvátní ochranu podle předpisů práva duševního vlastnictví.</w:t>
      </w:r>
    </w:p>
    <w:p w14:paraId="7406CC09" w14:textId="77777777" w:rsidR="00D827EC" w:rsidRPr="009E4007" w:rsidRDefault="00D827EC" w:rsidP="00D827EC">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43CE7BFE"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63778987"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7BE3DA1A"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14:paraId="6F332462"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14:paraId="1807B712"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tohoto projektu. </w:t>
      </w:r>
    </w:p>
    <w:p w14:paraId="7B06DD91"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14:paraId="516EEE13"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byly písemným souhlasem smluvní strany uvolněny od těchto omezení;</w:t>
      </w:r>
    </w:p>
    <w:p w14:paraId="27B0260C"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jsou veřejně dostupné nebo byly zveřejněny jinak než porušením povinnosti smluvní strany, které byly poskytnuty;</w:t>
      </w:r>
    </w:p>
    <w:p w14:paraId="2BB0575A"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14:paraId="2713EBFE"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14:paraId="42513003"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14:paraId="3FABBA88"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14:paraId="3A1FCC46" w14:textId="77777777" w:rsidR="00D827EC" w:rsidRPr="00D827EC"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Poté, co smluvní strana, které byly druhou smluvní stranou předány důvěrné informace, již tyto informace nebude v rámci řešení projektu potřebovat, je poskytující smluvní strana oprávněna požadovat vrácení všech materiálů obsahující důvěrné informace a tato smluvní strana je povinna uvedené materiály včetně případných kopií neprodleně vrátit.  </w:t>
      </w:r>
    </w:p>
    <w:p w14:paraId="70EC5D3D" w14:textId="77777777" w:rsidR="00D827EC" w:rsidRDefault="00D827EC" w:rsidP="00D827EC">
      <w:pPr>
        <w:spacing w:line="240" w:lineRule="auto"/>
        <w:jc w:val="both"/>
        <w:rPr>
          <w:rFonts w:ascii="Times New Roman" w:hAnsi="Times New Roman" w:cs="Times New Roman"/>
          <w:b/>
          <w:sz w:val="24"/>
          <w:szCs w:val="24"/>
        </w:rPr>
      </w:pPr>
    </w:p>
    <w:p w14:paraId="36C1D5C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14:paraId="45326332"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14:paraId="39144856"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Právně a finančně odpovědný za správné a zákonné použití finanční podpory oběma smluvními stranami vůči poskytovateli je příjemce.</w:t>
      </w:r>
    </w:p>
    <w:p w14:paraId="5A27D68B"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odpovídá za škodu vzniklou ostatním účastníkům této smlouvy i třetím osobám, která vznikne porušením její povinnosti vyplývajících z této smlouvy, jakož i z obecných ustanovení právních předpisů.</w:t>
      </w:r>
    </w:p>
    <w:p w14:paraId="455E8164" w14:textId="77777777" w:rsidR="00D827EC" w:rsidRPr="009E4007" w:rsidRDefault="00D827EC" w:rsidP="00D827EC">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Další účastník projektu neodpovídá za škodu vzniklou konáním nebo opomenutím příjemce. </w:t>
      </w:r>
    </w:p>
    <w:p w14:paraId="5596AC93"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106755AD"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14:paraId="674E9241"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14:paraId="4C4DC199"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14:paraId="5E08D955"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jsou oprávněny odstoupit od této smlouvy v případě, že druhá smluvní strana poruší své povinnosti vyplývající z této smlouvy podstatným způsobem nebo ani přes výzvu nesplní některou z povinností vyplývající z této smlouvy. </w:t>
      </w:r>
    </w:p>
    <w:p w14:paraId="1486680D"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Podstatným porušením povinnosti se přitom ve vztahu k příjemci zejména rozumí </w:t>
      </w:r>
    </w:p>
    <w:p w14:paraId="035269DB"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III odst. 7 této smlouvy se vzdá práva na čerpání dotace přiznané rozhodnutím o poskytnutí dotace bez předchozího písemného souhlasu dalšího účastníka projektu,</w:t>
      </w:r>
    </w:p>
    <w:p w14:paraId="0BB3B3B4"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IV odst. 5 je v prodlení s poskytnutím dotace pro dalšího účastníka projektu déle než 30 dní,</w:t>
      </w:r>
    </w:p>
    <w:p w14:paraId="0801BC44"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IV odst. 6 této smlouvy nepodá žádost o platbu nebo neodstraní nedostatky žádosti o platbu ve lhůtě stanovené poskytovatelem,</w:t>
      </w:r>
    </w:p>
    <w:p w14:paraId="45A025D4"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IV odst. 8 této smlouvy odstoupí od žádosti o platbu ve vztahu k dotaci příslušící dalšímu účastníkovi projektu bez předchozího písemného souhlasu dalšího účastníka projektu</w:t>
      </w:r>
    </w:p>
    <w:p w14:paraId="2BD81C3F"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p>
    <w:p w14:paraId="1CC074DB"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ve vztahu k dalšímu účastníkovi projektu zejména rozumí</w:t>
      </w:r>
    </w:p>
    <w:p w14:paraId="1E4FB27A"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jednání dalšího účastníka projektu, které zásadně ohrožuje realizaci projektu, nezjedná-li další účastník projektu na základě písemné výzvy příjemce nápravu takového jednání v dodatečné přiměřené lhůtě </w:t>
      </w:r>
    </w:p>
    <w:p w14:paraId="727EBFA5"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p>
    <w:p w14:paraId="038B082B" w14:textId="77777777" w:rsidR="00D827EC" w:rsidRPr="00D827EC" w:rsidRDefault="00D827EC" w:rsidP="00D827EC">
      <w:pPr>
        <w:spacing w:line="240" w:lineRule="auto"/>
        <w:jc w:val="both"/>
        <w:rPr>
          <w:rFonts w:ascii="Times New Roman" w:hAnsi="Times New Roman" w:cs="Times New Roman"/>
          <w:b/>
          <w:sz w:val="24"/>
          <w:szCs w:val="24"/>
        </w:rPr>
      </w:pPr>
    </w:p>
    <w:p w14:paraId="07C50A67"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XI</w:t>
      </w:r>
    </w:p>
    <w:p w14:paraId="2D2CCE69"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14:paraId="2AF76671" w14:textId="77777777"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Jakékoliv změny této smlouvy lze provádět pouze na základě dohody smluvních stran formou písemných dodatků podepsaných oprávněnými zástupci smluvních stran.</w:t>
      </w:r>
    </w:p>
    <w:p w14:paraId="7021BDC9"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případě, že smluvní strany zjistí, že tato smlouva neodpovídá znění podmínek o poskytnutí dotace, zavazují se uzavřít dodatek k této smlouvě. </w:t>
      </w:r>
    </w:p>
    <w:p w14:paraId="597AC5D3"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Tato smlouva nabývá platnosti dnem podpisu smluvních stran a účinnosti dnem vydání </w:t>
      </w:r>
      <w:r w:rsidR="008B0CEC">
        <w:rPr>
          <w:rFonts w:ascii="Times New Roman" w:hAnsi="Times New Roman" w:cs="Times New Roman"/>
          <w:sz w:val="24"/>
          <w:szCs w:val="24"/>
        </w:rPr>
        <w:t>R</w:t>
      </w:r>
      <w:r w:rsidRPr="00D827EC">
        <w:rPr>
          <w:rFonts w:ascii="Times New Roman" w:hAnsi="Times New Roman" w:cs="Times New Roman"/>
          <w:sz w:val="24"/>
          <w:szCs w:val="24"/>
        </w:rPr>
        <w:t xml:space="preserve">ozhodnutí o poskytnutí dotace či uveřejněním v registru smluv dle zákona č. 340/2015 Sb., podle toho, která z uvedených skutečností nastane později. V případě, že poskytovatel rozhodne o tom, že projekt nebude podpořen, tato smlouva zaniká ke dni rozhodnutí poskytovatele. </w:t>
      </w:r>
    </w:p>
    <w:p w14:paraId="56040897"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Vztahy smluvních stran výslovně touto smlouvou neupravené se řídí zákonem č. 89/2012 Sb., občanský zákoník, a dalšími obecně závaznými právními předpisy České republiky.</w:t>
      </w:r>
    </w:p>
    <w:p w14:paraId="73CA79FF"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bere na vědomí, že smlouvy uzavírané dalším účastníkem projektu podléhají uveřejnění v registru smluv dle zákona č. 340/2015 Sb.</w:t>
      </w:r>
    </w:p>
    <w:p w14:paraId="39B7101E"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Tato smlouva je vyhotovena ve třech vyhotoveních, z nichž příjemce obdrží dvě vyhotovení a další účastník projektu jedno vyhotovení.</w:t>
      </w:r>
    </w:p>
    <w:p w14:paraId="3EF218B4"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prohlašují, že tato smlouva byla sepsána na základě jejich pravé a svobodné vůle, nikoliv v tísni ani za jinak nápadně nevýhodných podmínek.</w:t>
      </w:r>
    </w:p>
    <w:p w14:paraId="68AA8801" w14:textId="77777777" w:rsidR="00D827EC" w:rsidRPr="00D827EC" w:rsidRDefault="00D827EC" w:rsidP="009E4007">
      <w:pPr>
        <w:spacing w:after="120" w:line="240" w:lineRule="auto"/>
        <w:ind w:left="357"/>
        <w:jc w:val="both"/>
        <w:rPr>
          <w:rFonts w:ascii="Times New Roman" w:hAnsi="Times New Roman" w:cs="Times New Roman"/>
          <w:sz w:val="24"/>
          <w:szCs w:val="24"/>
        </w:rPr>
      </w:pPr>
    </w:p>
    <w:p w14:paraId="71308DAA" w14:textId="77777777" w:rsidR="00D827EC" w:rsidRPr="00D827EC" w:rsidRDefault="00D827EC" w:rsidP="00D827EC">
      <w:pPr>
        <w:spacing w:line="240" w:lineRule="auto"/>
        <w:jc w:val="both"/>
        <w:rPr>
          <w:rFonts w:ascii="Times New Roman" w:hAnsi="Times New Roman" w:cs="Times New Roman"/>
          <w:sz w:val="24"/>
          <w:szCs w:val="24"/>
        </w:rPr>
      </w:pPr>
    </w:p>
    <w:p w14:paraId="6EB7A3E6" w14:textId="77777777" w:rsidR="00D827EC" w:rsidRPr="00D827EC" w:rsidRDefault="00D827EC" w:rsidP="00D827EC">
      <w:pPr>
        <w:spacing w:line="240" w:lineRule="auto"/>
        <w:jc w:val="both"/>
        <w:rPr>
          <w:rFonts w:ascii="Times New Roman" w:hAnsi="Times New Roman" w:cs="Times New Roman"/>
          <w:sz w:val="24"/>
          <w:szCs w:val="24"/>
        </w:rPr>
      </w:pPr>
    </w:p>
    <w:p w14:paraId="16179330" w14:textId="77777777" w:rsidR="00D827EC" w:rsidRPr="00D827EC" w:rsidRDefault="00D827EC" w:rsidP="00D827EC">
      <w:pPr>
        <w:spacing w:line="240" w:lineRule="auto"/>
        <w:jc w:val="both"/>
        <w:rPr>
          <w:rFonts w:ascii="Times New Roman" w:hAnsi="Times New Roman" w:cs="Times New Roman"/>
          <w:sz w:val="24"/>
          <w:szCs w:val="24"/>
        </w:rPr>
      </w:pPr>
    </w:p>
    <w:tbl>
      <w:tblPr>
        <w:tblW w:w="0" w:type="auto"/>
        <w:jc w:val="center"/>
        <w:tblLook w:val="0000" w:firstRow="0" w:lastRow="0" w:firstColumn="0" w:lastColumn="0" w:noHBand="0" w:noVBand="0"/>
      </w:tblPr>
      <w:tblGrid>
        <w:gridCol w:w="3946"/>
        <w:gridCol w:w="1014"/>
        <w:gridCol w:w="4112"/>
      </w:tblGrid>
      <w:tr w:rsidR="00D827EC" w:rsidRPr="00D827EC" w14:paraId="1650C17F" w14:textId="77777777" w:rsidTr="003867E8">
        <w:trPr>
          <w:jc w:val="center"/>
        </w:trPr>
        <w:tc>
          <w:tcPr>
            <w:tcW w:w="4156" w:type="dxa"/>
          </w:tcPr>
          <w:p w14:paraId="217649D1" w14:textId="77777777" w:rsidR="00D827EC" w:rsidRPr="00D827EC" w:rsidRDefault="00D827EC" w:rsidP="00D827EC">
            <w:pPr>
              <w:spacing w:line="240" w:lineRule="auto"/>
              <w:jc w:val="both"/>
              <w:rPr>
                <w:rFonts w:ascii="Times New Roman" w:hAnsi="Times New Roman" w:cs="Times New Roman"/>
                <w:b/>
                <w:bCs/>
                <w:i/>
                <w:iCs/>
                <w:sz w:val="24"/>
                <w:szCs w:val="24"/>
              </w:rPr>
            </w:pPr>
            <w:r w:rsidRPr="00D827EC">
              <w:rPr>
                <w:rFonts w:ascii="Times New Roman" w:hAnsi="Times New Roman" w:cs="Times New Roman"/>
                <w:sz w:val="24"/>
                <w:szCs w:val="24"/>
              </w:rPr>
              <w:t>V ………. dne…</w:t>
            </w:r>
            <w:proofErr w:type="gramStart"/>
            <w:r w:rsidRPr="00D827EC">
              <w:rPr>
                <w:rFonts w:ascii="Times New Roman" w:hAnsi="Times New Roman" w:cs="Times New Roman"/>
                <w:sz w:val="24"/>
                <w:szCs w:val="24"/>
              </w:rPr>
              <w:t>…….</w:t>
            </w:r>
            <w:proofErr w:type="gramEnd"/>
            <w:r w:rsidRPr="00D827EC">
              <w:rPr>
                <w:rFonts w:ascii="Times New Roman" w:hAnsi="Times New Roman" w:cs="Times New Roman"/>
                <w:sz w:val="24"/>
                <w:szCs w:val="24"/>
              </w:rPr>
              <w:t>.</w:t>
            </w:r>
          </w:p>
        </w:tc>
        <w:tc>
          <w:tcPr>
            <w:tcW w:w="1080" w:type="dxa"/>
          </w:tcPr>
          <w:p w14:paraId="51FAA54D" w14:textId="77777777" w:rsidR="00D827EC" w:rsidRPr="00D827EC" w:rsidRDefault="00D827EC" w:rsidP="00D827EC">
            <w:pPr>
              <w:spacing w:line="240" w:lineRule="auto"/>
              <w:jc w:val="both"/>
              <w:rPr>
                <w:rFonts w:ascii="Times New Roman" w:hAnsi="Times New Roman" w:cs="Times New Roman"/>
                <w:b/>
                <w:bCs/>
                <w:i/>
                <w:iCs/>
                <w:sz w:val="24"/>
                <w:szCs w:val="24"/>
              </w:rPr>
            </w:pPr>
          </w:p>
        </w:tc>
        <w:tc>
          <w:tcPr>
            <w:tcW w:w="4227" w:type="dxa"/>
          </w:tcPr>
          <w:p w14:paraId="17A454AA" w14:textId="77777777" w:rsidR="00D827EC" w:rsidRPr="00D827EC" w:rsidRDefault="00D827EC" w:rsidP="00D827EC">
            <w:pPr>
              <w:spacing w:line="240" w:lineRule="auto"/>
              <w:jc w:val="both"/>
              <w:rPr>
                <w:rFonts w:ascii="Times New Roman" w:hAnsi="Times New Roman" w:cs="Times New Roman"/>
                <w:b/>
                <w:bCs/>
                <w:iCs/>
                <w:sz w:val="24"/>
                <w:szCs w:val="24"/>
              </w:rPr>
            </w:pPr>
            <w:r w:rsidRPr="00D827EC">
              <w:rPr>
                <w:rFonts w:ascii="Times New Roman" w:hAnsi="Times New Roman" w:cs="Times New Roman"/>
                <w:sz w:val="24"/>
                <w:szCs w:val="24"/>
              </w:rPr>
              <w:t>V …………dne</w:t>
            </w:r>
            <w:r w:rsidRPr="00D827EC">
              <w:rPr>
                <w:rFonts w:ascii="Times New Roman" w:hAnsi="Times New Roman" w:cs="Times New Roman"/>
                <w:bCs/>
                <w:iCs/>
                <w:sz w:val="24"/>
                <w:szCs w:val="24"/>
              </w:rPr>
              <w:t>……………</w:t>
            </w:r>
          </w:p>
        </w:tc>
      </w:tr>
      <w:tr w:rsidR="00D827EC" w:rsidRPr="00D827EC" w14:paraId="535AB3C1" w14:textId="77777777" w:rsidTr="003867E8">
        <w:trPr>
          <w:jc w:val="center"/>
        </w:trPr>
        <w:tc>
          <w:tcPr>
            <w:tcW w:w="4156" w:type="dxa"/>
          </w:tcPr>
          <w:p w14:paraId="331BE068"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4F7CC342"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Pr>
          <w:p w14:paraId="005B8DC7" w14:textId="77777777" w:rsidR="00D827EC" w:rsidRPr="00D827EC" w:rsidRDefault="00D827EC" w:rsidP="00D827EC">
            <w:pPr>
              <w:spacing w:line="240" w:lineRule="auto"/>
              <w:jc w:val="both"/>
              <w:rPr>
                <w:rFonts w:ascii="Times New Roman" w:hAnsi="Times New Roman" w:cs="Times New Roman"/>
                <w:b/>
                <w:sz w:val="24"/>
                <w:szCs w:val="24"/>
              </w:rPr>
            </w:pPr>
          </w:p>
        </w:tc>
      </w:tr>
      <w:tr w:rsidR="00D827EC" w:rsidRPr="00D827EC" w14:paraId="49BF104B" w14:textId="77777777" w:rsidTr="003867E8">
        <w:trPr>
          <w:trHeight w:val="947"/>
          <w:jc w:val="center"/>
        </w:trPr>
        <w:tc>
          <w:tcPr>
            <w:tcW w:w="4156" w:type="dxa"/>
            <w:tcBorders>
              <w:bottom w:val="dashed" w:sz="8" w:space="0" w:color="auto"/>
            </w:tcBorders>
          </w:tcPr>
          <w:p w14:paraId="59AED040"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22780703"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bottom w:val="dashed" w:sz="8" w:space="0" w:color="auto"/>
            </w:tcBorders>
          </w:tcPr>
          <w:p w14:paraId="71B1B6CF" w14:textId="77777777" w:rsidR="00D827EC" w:rsidRPr="00D827EC" w:rsidRDefault="00D827EC" w:rsidP="00D827EC">
            <w:pPr>
              <w:spacing w:line="240" w:lineRule="auto"/>
              <w:jc w:val="both"/>
              <w:rPr>
                <w:rFonts w:ascii="Times New Roman" w:hAnsi="Times New Roman" w:cs="Times New Roman"/>
                <w:sz w:val="24"/>
                <w:szCs w:val="24"/>
              </w:rPr>
            </w:pPr>
          </w:p>
        </w:tc>
      </w:tr>
      <w:tr w:rsidR="00D827EC" w:rsidRPr="00D827EC" w14:paraId="1A779A17" w14:textId="77777777" w:rsidTr="003867E8">
        <w:trPr>
          <w:jc w:val="center"/>
        </w:trPr>
        <w:tc>
          <w:tcPr>
            <w:tcW w:w="4156" w:type="dxa"/>
            <w:tcBorders>
              <w:top w:val="dashed" w:sz="8" w:space="0" w:color="auto"/>
            </w:tcBorders>
          </w:tcPr>
          <w:p w14:paraId="41E0F911"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w:t>
            </w:r>
          </w:p>
          <w:p w14:paraId="6EBFE9A0"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537280E8"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top w:val="dashed" w:sz="8" w:space="0" w:color="auto"/>
            </w:tcBorders>
          </w:tcPr>
          <w:p w14:paraId="6AC81FC4"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p>
        </w:tc>
      </w:tr>
    </w:tbl>
    <w:p w14:paraId="795F2FCE" w14:textId="77777777" w:rsidR="00D827EC" w:rsidRPr="00D827EC" w:rsidRDefault="00D827EC" w:rsidP="00D827EC">
      <w:pPr>
        <w:spacing w:line="240" w:lineRule="auto"/>
        <w:jc w:val="both"/>
        <w:rPr>
          <w:rFonts w:ascii="Times New Roman" w:hAnsi="Times New Roman" w:cs="Times New Roman"/>
          <w:sz w:val="24"/>
          <w:szCs w:val="24"/>
        </w:rPr>
      </w:pPr>
    </w:p>
    <w:p w14:paraId="53B9EEAA" w14:textId="77777777" w:rsidR="00D827EC" w:rsidRPr="00D827EC" w:rsidRDefault="00D827EC" w:rsidP="00D827EC">
      <w:pPr>
        <w:spacing w:line="240" w:lineRule="auto"/>
        <w:jc w:val="both"/>
        <w:rPr>
          <w:rFonts w:ascii="Times New Roman" w:hAnsi="Times New Roman" w:cs="Times New Roman"/>
          <w:sz w:val="24"/>
          <w:szCs w:val="24"/>
        </w:rPr>
      </w:pPr>
    </w:p>
    <w:p w14:paraId="1F05E147" w14:textId="77777777" w:rsidR="00D827EC" w:rsidRPr="00D827EC" w:rsidRDefault="00D827EC" w:rsidP="00D827EC">
      <w:pPr>
        <w:spacing w:line="240" w:lineRule="auto"/>
        <w:jc w:val="both"/>
        <w:rPr>
          <w:rFonts w:ascii="Times New Roman" w:hAnsi="Times New Roman" w:cs="Times New Roman"/>
          <w:sz w:val="24"/>
          <w:szCs w:val="24"/>
        </w:rPr>
      </w:pPr>
    </w:p>
    <w:p w14:paraId="3FA01B63" w14:textId="77777777" w:rsidR="00D827EC" w:rsidRPr="00D827EC" w:rsidRDefault="00D827EC" w:rsidP="00D827EC">
      <w:pPr>
        <w:spacing w:line="240" w:lineRule="auto"/>
        <w:jc w:val="both"/>
        <w:rPr>
          <w:rFonts w:ascii="Times New Roman" w:hAnsi="Times New Roman" w:cs="Times New Roman"/>
          <w:sz w:val="24"/>
          <w:szCs w:val="24"/>
        </w:rPr>
      </w:pPr>
    </w:p>
    <w:p w14:paraId="7C478073" w14:textId="77777777" w:rsidR="00D827EC" w:rsidRPr="00D827EC" w:rsidRDefault="00D827EC" w:rsidP="00D827EC">
      <w:pPr>
        <w:spacing w:line="240" w:lineRule="auto"/>
        <w:jc w:val="both"/>
        <w:rPr>
          <w:rFonts w:ascii="Times New Roman" w:hAnsi="Times New Roman" w:cs="Times New Roman"/>
          <w:sz w:val="24"/>
          <w:szCs w:val="24"/>
        </w:rPr>
      </w:pPr>
    </w:p>
    <w:p w14:paraId="5E17B3A9" w14:textId="77777777" w:rsidR="00D827EC" w:rsidRPr="00D827EC" w:rsidRDefault="00D827EC" w:rsidP="00D827EC">
      <w:pPr>
        <w:spacing w:line="240" w:lineRule="auto"/>
        <w:jc w:val="both"/>
        <w:rPr>
          <w:rFonts w:ascii="Times New Roman" w:hAnsi="Times New Roman" w:cs="Times New Roman"/>
          <w:sz w:val="24"/>
          <w:szCs w:val="24"/>
        </w:rPr>
      </w:pPr>
    </w:p>
    <w:p w14:paraId="4E544C36" w14:textId="77777777" w:rsidR="00D827EC" w:rsidRPr="00D827EC" w:rsidRDefault="00D827EC" w:rsidP="00D827EC">
      <w:pPr>
        <w:spacing w:line="240" w:lineRule="auto"/>
        <w:jc w:val="both"/>
        <w:rPr>
          <w:rFonts w:ascii="Times New Roman" w:hAnsi="Times New Roman" w:cs="Times New Roman"/>
          <w:sz w:val="24"/>
          <w:szCs w:val="24"/>
        </w:rPr>
      </w:pPr>
    </w:p>
    <w:p w14:paraId="12FC8A16"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p>
    <w:p w14:paraId="7D4A38FE" w14:textId="77777777" w:rsidR="00D827EC" w:rsidRPr="00D827EC" w:rsidRDefault="00D827EC" w:rsidP="00D827EC">
      <w:pPr>
        <w:spacing w:line="240" w:lineRule="auto"/>
        <w:jc w:val="both"/>
        <w:rPr>
          <w:rFonts w:ascii="Times New Roman" w:hAnsi="Times New Roman" w:cs="Times New Roman"/>
          <w:sz w:val="24"/>
          <w:szCs w:val="24"/>
        </w:rPr>
      </w:pPr>
    </w:p>
    <w:p w14:paraId="237961A9" w14:textId="77777777" w:rsidR="00D827EC" w:rsidRPr="00D827EC" w:rsidRDefault="00D827EC" w:rsidP="00D827EC">
      <w:pPr>
        <w:spacing w:line="240" w:lineRule="auto"/>
        <w:jc w:val="both"/>
        <w:rPr>
          <w:rFonts w:ascii="Times New Roman" w:hAnsi="Times New Roman" w:cs="Times New Roman"/>
          <w:i/>
          <w:sz w:val="24"/>
          <w:szCs w:val="24"/>
        </w:rPr>
      </w:pPr>
    </w:p>
    <w:sectPr w:rsidR="00D827EC" w:rsidRPr="00D827EC" w:rsidSect="00FA331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E3CEF" w14:textId="77777777" w:rsidR="002E2F26" w:rsidRDefault="002E2F26">
      <w:pPr>
        <w:spacing w:after="0" w:line="240" w:lineRule="auto"/>
      </w:pPr>
      <w:r>
        <w:separator/>
      </w:r>
    </w:p>
  </w:endnote>
  <w:endnote w:type="continuationSeparator" w:id="0">
    <w:p w14:paraId="3246962E" w14:textId="77777777" w:rsidR="002E2F26" w:rsidRDefault="002E2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C164" w14:textId="77777777" w:rsidR="006C6194" w:rsidRDefault="009E4007">
    <w:pPr>
      <w:pStyle w:val="Zpat"/>
      <w:jc w:val="right"/>
    </w:pPr>
    <w:r>
      <w:fldChar w:fldCharType="begin"/>
    </w:r>
    <w:r>
      <w:instrText xml:space="preserve"> PAGE   \* MERGEFORMAT </w:instrText>
    </w:r>
    <w:r>
      <w:fldChar w:fldCharType="separate"/>
    </w:r>
    <w:r>
      <w:rPr>
        <w:noProof/>
      </w:rPr>
      <w:t>8</w:t>
    </w:r>
    <w:r>
      <w:fldChar w:fldCharType="end"/>
    </w:r>
  </w:p>
  <w:p w14:paraId="34E01410" w14:textId="77777777" w:rsidR="006C6194" w:rsidRDefault="002E2F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A0A75" w14:textId="77777777" w:rsidR="002E2F26" w:rsidRDefault="002E2F26">
      <w:pPr>
        <w:spacing w:after="0" w:line="240" w:lineRule="auto"/>
      </w:pPr>
      <w:r>
        <w:separator/>
      </w:r>
    </w:p>
  </w:footnote>
  <w:footnote w:type="continuationSeparator" w:id="0">
    <w:p w14:paraId="39717FE0" w14:textId="77777777" w:rsidR="002E2F26" w:rsidRDefault="002E2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5543" w14:textId="77777777" w:rsidR="006C6194" w:rsidRDefault="002E2F26">
    <w:pPr>
      <w:pStyle w:val="Zhlav"/>
    </w:pPr>
  </w:p>
  <w:p w14:paraId="10ACBEBD" w14:textId="77777777" w:rsidR="006C6194" w:rsidRDefault="002E2F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15:restartNumberingAfterBreak="0">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15:restartNumberingAfterBreak="0">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15:restartNumberingAfterBreak="0">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abstractNumId w:val="8"/>
  </w:num>
  <w:num w:numId="2">
    <w:abstractNumId w:val="15"/>
  </w:num>
  <w:num w:numId="3">
    <w:abstractNumId w:val="6"/>
  </w:num>
  <w:num w:numId="4">
    <w:abstractNumId w:val="16"/>
  </w:num>
  <w:num w:numId="5">
    <w:abstractNumId w:val="11"/>
  </w:num>
  <w:num w:numId="6">
    <w:abstractNumId w:val="7"/>
  </w:num>
  <w:num w:numId="7">
    <w:abstractNumId w:val="10"/>
  </w:num>
  <w:num w:numId="8">
    <w:abstractNumId w:val="3"/>
  </w:num>
  <w:num w:numId="9">
    <w:abstractNumId w:val="14"/>
  </w:num>
  <w:num w:numId="10">
    <w:abstractNumId w:val="12"/>
  </w:num>
  <w:num w:numId="11">
    <w:abstractNumId w:val="1"/>
  </w:num>
  <w:num w:numId="12">
    <w:abstractNumId w:val="13"/>
  </w:num>
  <w:num w:numId="13">
    <w:abstractNumId w:val="2"/>
  </w:num>
  <w:num w:numId="14">
    <w:abstractNumId w:val="9"/>
  </w:num>
  <w:num w:numId="15">
    <w:abstractNumId w:val="5"/>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EC"/>
    <w:rsid w:val="00072876"/>
    <w:rsid w:val="00091F7B"/>
    <w:rsid w:val="000C574C"/>
    <w:rsid w:val="002169CF"/>
    <w:rsid w:val="002B5F84"/>
    <w:rsid w:val="002E2F26"/>
    <w:rsid w:val="00334778"/>
    <w:rsid w:val="004826BE"/>
    <w:rsid w:val="004C4789"/>
    <w:rsid w:val="00513180"/>
    <w:rsid w:val="00797505"/>
    <w:rsid w:val="007B3829"/>
    <w:rsid w:val="008B0CEC"/>
    <w:rsid w:val="008E708D"/>
    <w:rsid w:val="00902F1C"/>
    <w:rsid w:val="009472CF"/>
    <w:rsid w:val="009E4007"/>
    <w:rsid w:val="00A13CD7"/>
    <w:rsid w:val="00A375E1"/>
    <w:rsid w:val="00A75DD4"/>
    <w:rsid w:val="00B32AB9"/>
    <w:rsid w:val="00B7097D"/>
    <w:rsid w:val="00B80F28"/>
    <w:rsid w:val="00BA26FC"/>
    <w:rsid w:val="00C800DE"/>
    <w:rsid w:val="00D827EC"/>
    <w:rsid w:val="00E83CF1"/>
    <w:rsid w:val="00F00BC5"/>
    <w:rsid w:val="00F65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1533"/>
  <w15:docId w15:val="{3AF096E7-3E2F-4510-8D2E-1A21F25C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3058</Words>
  <Characters>18046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2</cp:revision>
  <dcterms:created xsi:type="dcterms:W3CDTF">2022-03-17T13:18:00Z</dcterms:created>
  <dcterms:modified xsi:type="dcterms:W3CDTF">2022-03-17T13:18:00Z</dcterms:modified>
</cp:coreProperties>
</file>