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70EA8" w14:textId="77777777" w:rsidR="00CE48AE" w:rsidRPr="00A55E78" w:rsidRDefault="00DA15DF" w:rsidP="000714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5E78">
        <w:rPr>
          <w:rFonts w:asciiTheme="minorHAnsi" w:hAnsiTheme="minorHAnsi" w:cstheme="minorHAnsi"/>
          <w:b/>
          <w:sz w:val="28"/>
          <w:szCs w:val="28"/>
        </w:rPr>
        <w:t>Servisní</w:t>
      </w:r>
      <w:r w:rsidR="00CE48AE" w:rsidRPr="00A55E78">
        <w:rPr>
          <w:rFonts w:asciiTheme="minorHAnsi" w:hAnsiTheme="minorHAnsi" w:cstheme="minorHAnsi"/>
          <w:b/>
          <w:sz w:val="28"/>
          <w:szCs w:val="28"/>
        </w:rPr>
        <w:t xml:space="preserve"> smlouva</w:t>
      </w:r>
    </w:p>
    <w:p w14:paraId="67FA360B" w14:textId="77777777" w:rsidR="00CE48AE" w:rsidRPr="00A55E78" w:rsidRDefault="00CE48AE" w:rsidP="00CE48AE">
      <w:pPr>
        <w:jc w:val="center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23058" w:rsidRPr="00A55E78">
        <w:rPr>
          <w:rFonts w:asciiTheme="minorHAnsi" w:hAnsiTheme="minorHAnsi" w:cstheme="minorHAnsi"/>
          <w:sz w:val="22"/>
          <w:szCs w:val="22"/>
        </w:rPr>
        <w:t>„</w:t>
      </w:r>
      <w:r w:rsidRPr="00A55E78">
        <w:rPr>
          <w:rFonts w:asciiTheme="minorHAnsi" w:hAnsiTheme="minorHAnsi" w:cstheme="minorHAnsi"/>
          <w:sz w:val="22"/>
          <w:szCs w:val="22"/>
        </w:rPr>
        <w:t>Smlouva</w:t>
      </w:r>
      <w:r w:rsidR="00023058" w:rsidRPr="00A55E78">
        <w:rPr>
          <w:rFonts w:asciiTheme="minorHAnsi" w:hAnsiTheme="minorHAnsi" w:cstheme="minorHAnsi"/>
          <w:sz w:val="22"/>
          <w:szCs w:val="22"/>
        </w:rPr>
        <w:t>“</w:t>
      </w:r>
      <w:r w:rsidRPr="00A55E78">
        <w:rPr>
          <w:rFonts w:asciiTheme="minorHAnsi" w:hAnsiTheme="minorHAnsi" w:cstheme="minorHAnsi"/>
          <w:sz w:val="22"/>
          <w:szCs w:val="22"/>
        </w:rPr>
        <w:t>)</w:t>
      </w:r>
    </w:p>
    <w:p w14:paraId="04F83D4F" w14:textId="3752AC44" w:rsidR="00CE48AE" w:rsidRPr="00A55E78" w:rsidRDefault="00CE48AE" w:rsidP="00CE48AE">
      <w:pPr>
        <w:jc w:val="center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uzavřená na základě údajů uvedených v nabídce </w:t>
      </w:r>
      <w:r w:rsidRPr="00B60BCF">
        <w:rPr>
          <w:rFonts w:asciiTheme="minorHAnsi" w:hAnsiTheme="minorHAnsi" w:cstheme="minorHAnsi"/>
          <w:sz w:val="22"/>
          <w:szCs w:val="22"/>
        </w:rPr>
        <w:t xml:space="preserve">společnosti </w:t>
      </w:r>
      <w:r w:rsidR="00B60BCF" w:rsidRPr="00B60BCF">
        <w:rPr>
          <w:rFonts w:asciiTheme="minorHAnsi" w:hAnsiTheme="minorHAnsi" w:cstheme="minorHAnsi"/>
          <w:i/>
          <w:sz w:val="22"/>
          <w:szCs w:val="22"/>
        </w:rPr>
        <w:t>Networkskys</w:t>
      </w:r>
      <w:r w:rsidRPr="00A55E78">
        <w:rPr>
          <w:rFonts w:asciiTheme="minorHAnsi" w:hAnsiTheme="minorHAnsi" w:cstheme="minorHAnsi"/>
          <w:sz w:val="22"/>
          <w:szCs w:val="22"/>
        </w:rPr>
        <w:t xml:space="preserve"> a ustanovení § </w:t>
      </w:r>
      <w:r w:rsidR="005C0D35" w:rsidRPr="00A55E78">
        <w:rPr>
          <w:rFonts w:asciiTheme="minorHAnsi" w:hAnsiTheme="minorHAnsi" w:cstheme="minorHAnsi"/>
          <w:sz w:val="22"/>
          <w:szCs w:val="22"/>
        </w:rPr>
        <w:t>1746, odst.</w:t>
      </w:r>
      <w:r w:rsidR="00AF4BA3" w:rsidRPr="00A55E78">
        <w:rPr>
          <w:rFonts w:asciiTheme="minorHAnsi" w:hAnsiTheme="minorHAnsi" w:cstheme="minorHAnsi"/>
          <w:sz w:val="22"/>
          <w:szCs w:val="22"/>
        </w:rPr>
        <w:t> </w:t>
      </w:r>
      <w:r w:rsidR="005C0D35" w:rsidRPr="00A55E78">
        <w:rPr>
          <w:rFonts w:asciiTheme="minorHAnsi" w:hAnsiTheme="minorHAnsi" w:cstheme="minorHAnsi"/>
          <w:sz w:val="22"/>
          <w:szCs w:val="22"/>
        </w:rPr>
        <w:t>2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931892" w:rsidRPr="00A55E78">
        <w:rPr>
          <w:rFonts w:asciiTheme="minorHAnsi" w:hAnsiTheme="minorHAnsi" w:cstheme="minorHAnsi"/>
          <w:sz w:val="22"/>
          <w:szCs w:val="22"/>
        </w:rPr>
        <w:t>zák. č.</w:t>
      </w:r>
      <w:r w:rsidR="005C0D35" w:rsidRPr="00A55E78">
        <w:rPr>
          <w:rFonts w:asciiTheme="minorHAnsi" w:hAnsiTheme="minorHAnsi" w:cstheme="minorHAnsi"/>
          <w:sz w:val="22"/>
          <w:szCs w:val="22"/>
        </w:rPr>
        <w:t>89/2012 Sb., občanský zákoník</w:t>
      </w:r>
    </w:p>
    <w:p w14:paraId="4254B619" w14:textId="77777777" w:rsidR="00DA15DF" w:rsidRPr="00A55E78" w:rsidRDefault="00DA15DF" w:rsidP="00CE48AE">
      <w:pPr>
        <w:jc w:val="center"/>
        <w:outlineLvl w:val="0"/>
        <w:rPr>
          <w:rFonts w:asciiTheme="minorHAnsi" w:hAnsiTheme="minorHAnsi" w:cstheme="minorHAnsi"/>
        </w:rPr>
      </w:pPr>
    </w:p>
    <w:p w14:paraId="46DAB1FA" w14:textId="77777777" w:rsidR="00CE48AE" w:rsidRPr="00A55E78" w:rsidRDefault="00CE48AE" w:rsidP="00A55E7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I.</w:t>
      </w:r>
    </w:p>
    <w:p w14:paraId="4EEA95F1" w14:textId="77777777" w:rsidR="00CE48AE" w:rsidRPr="00A55E78" w:rsidRDefault="00CE48AE" w:rsidP="00A55E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BEF4462" w14:textId="77777777" w:rsidR="00A55E78" w:rsidRDefault="00A55E78" w:rsidP="00A55E78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8871B64" w14:textId="4EC44DF3" w:rsidR="00CE48AE" w:rsidRPr="00A55E78" w:rsidRDefault="00CE48AE" w:rsidP="00A55E78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Vysoká škola chemicko-technologická v Praze</w:t>
      </w:r>
    </w:p>
    <w:p w14:paraId="123280D4" w14:textId="77777777" w:rsidR="00CE48AE" w:rsidRPr="00A55E78" w:rsidRDefault="00CE48AE" w:rsidP="00A55E78">
      <w:p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veřejná vysoká škola zřízená zákonem č. 111/1998 Sb.</w:t>
      </w:r>
    </w:p>
    <w:p w14:paraId="49542562" w14:textId="77777777" w:rsidR="00A55E78" w:rsidRDefault="00CE48AE" w:rsidP="00A55E78">
      <w:p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IČ: 60461373, DIČ: CZ60461373; </w:t>
      </w:r>
    </w:p>
    <w:p w14:paraId="36851304" w14:textId="1F98F0A1" w:rsidR="00CE48AE" w:rsidRPr="00A55E78" w:rsidRDefault="00CE48AE" w:rsidP="00A55E78">
      <w:p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se sídlem Technická 1905/5, 166 28 Praha 6</w:t>
      </w:r>
    </w:p>
    <w:p w14:paraId="29111B1A" w14:textId="0D717086" w:rsidR="00EF4CAE" w:rsidRPr="00A55E78" w:rsidRDefault="00CE48AE" w:rsidP="00A55E78">
      <w:pPr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575BE1" w:rsidRPr="00A55E78">
        <w:rPr>
          <w:rFonts w:asciiTheme="minorHAnsi" w:hAnsiTheme="minorHAnsi" w:cstheme="minorHAnsi"/>
          <w:sz w:val="22"/>
          <w:szCs w:val="22"/>
        </w:rPr>
        <w:t>rektorem</w:t>
      </w:r>
      <w:r w:rsid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B60BCF">
        <w:rPr>
          <w:rFonts w:asciiTheme="minorHAnsi" w:hAnsiTheme="minorHAnsi" w:cstheme="minorHAnsi"/>
          <w:b/>
          <w:sz w:val="22"/>
          <w:szCs w:val="22"/>
        </w:rPr>
        <w:t>xxxxxxxxxxxxxxxx</w:t>
      </w:r>
    </w:p>
    <w:p w14:paraId="6C07B030" w14:textId="7C763160" w:rsidR="00966B51" w:rsidRPr="00A55E78" w:rsidRDefault="00B60BCF" w:rsidP="00A55E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xxxxxxxxxxxxxxxxx</w:t>
      </w:r>
    </w:p>
    <w:p w14:paraId="7DFF0E88" w14:textId="3A7034CD" w:rsidR="00966B51" w:rsidRPr="00A55E78" w:rsidRDefault="00B60BCF" w:rsidP="00A55E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</w:t>
      </w:r>
    </w:p>
    <w:p w14:paraId="3CDD633B" w14:textId="77777777" w:rsidR="00966B51" w:rsidRPr="00A55E78" w:rsidRDefault="00966B51" w:rsidP="00A55E78">
      <w:pPr>
        <w:rPr>
          <w:rFonts w:asciiTheme="minorHAnsi" w:hAnsiTheme="minorHAnsi" w:cstheme="minorHAnsi"/>
          <w:sz w:val="22"/>
          <w:szCs w:val="22"/>
        </w:rPr>
      </w:pPr>
    </w:p>
    <w:p w14:paraId="14349099" w14:textId="77777777" w:rsidR="00966B51" w:rsidRPr="00A55E78" w:rsidRDefault="00966B51" w:rsidP="00A55E78">
      <w:pPr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Kontaktní osoba je</w:t>
      </w:r>
    </w:p>
    <w:p w14:paraId="3F9BFFF8" w14:textId="39E6F60F" w:rsidR="00DA15DF" w:rsidRPr="00A55E78" w:rsidRDefault="00B60BCF" w:rsidP="00A55E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xxxxxxxxxxxxxxxx</w:t>
      </w:r>
    </w:p>
    <w:p w14:paraId="5EB7A462" w14:textId="77777777" w:rsidR="00DA15DF" w:rsidRPr="00A55E78" w:rsidRDefault="00DA15DF" w:rsidP="00A55E78">
      <w:p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 xml:space="preserve">Výpočetní centrum </w:t>
      </w:r>
      <w:r w:rsidRPr="00A55E78">
        <w:rPr>
          <w:rFonts w:asciiTheme="minorHAnsi" w:hAnsiTheme="minorHAnsi" w:cstheme="minorHAnsi"/>
          <w:sz w:val="22"/>
          <w:szCs w:val="22"/>
        </w:rPr>
        <w:t>VŠCHT Praha, Technická 3, 166 28 Praha 6,</w:t>
      </w:r>
    </w:p>
    <w:p w14:paraId="462A34E5" w14:textId="4336CED6" w:rsidR="00DA15DF" w:rsidRPr="00A55E78" w:rsidRDefault="00B60BCF" w:rsidP="00A55E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 xxxxxxxxxxxxxxxxxxxxxxxxx</w:t>
      </w:r>
    </w:p>
    <w:p w14:paraId="5C3C013E" w14:textId="77777777" w:rsidR="00966B51" w:rsidRPr="00A55E78" w:rsidRDefault="00966B51" w:rsidP="00A55E78">
      <w:pPr>
        <w:rPr>
          <w:rFonts w:asciiTheme="minorHAnsi" w:hAnsiTheme="minorHAnsi" w:cstheme="minorHAnsi"/>
          <w:sz w:val="22"/>
          <w:szCs w:val="22"/>
        </w:rPr>
      </w:pPr>
    </w:p>
    <w:p w14:paraId="05088F61" w14:textId="77777777" w:rsidR="00966B51" w:rsidRPr="00A55E78" w:rsidRDefault="00966B51" w:rsidP="00A55E78">
      <w:p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23058" w:rsidRPr="00A55E78">
        <w:rPr>
          <w:rFonts w:asciiTheme="minorHAnsi" w:hAnsiTheme="minorHAnsi" w:cstheme="minorHAnsi"/>
          <w:sz w:val="22"/>
          <w:szCs w:val="22"/>
        </w:rPr>
        <w:t>„</w:t>
      </w:r>
      <w:r w:rsidR="00F60EAF" w:rsidRPr="00A55E78">
        <w:rPr>
          <w:rFonts w:asciiTheme="minorHAnsi" w:hAnsiTheme="minorHAnsi" w:cstheme="minorHAnsi"/>
          <w:sz w:val="22"/>
          <w:szCs w:val="22"/>
        </w:rPr>
        <w:t>objednatel</w:t>
      </w:r>
      <w:r w:rsidR="00023058" w:rsidRPr="00A55E78">
        <w:rPr>
          <w:rFonts w:asciiTheme="minorHAnsi" w:hAnsiTheme="minorHAnsi" w:cstheme="minorHAnsi"/>
          <w:sz w:val="22"/>
          <w:szCs w:val="22"/>
        </w:rPr>
        <w:t>“</w:t>
      </w:r>
      <w:r w:rsidRPr="00A55E78">
        <w:rPr>
          <w:rFonts w:asciiTheme="minorHAnsi" w:hAnsiTheme="minorHAnsi" w:cstheme="minorHAnsi"/>
          <w:sz w:val="22"/>
          <w:szCs w:val="22"/>
        </w:rPr>
        <w:t>) na straně jedné</w:t>
      </w:r>
    </w:p>
    <w:p w14:paraId="20B0D0ED" w14:textId="77777777" w:rsidR="00A55E78" w:rsidRDefault="00A55E78" w:rsidP="00A55E7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712646" w14:textId="11E887DC" w:rsidR="00AF61E7" w:rsidRPr="008D689D" w:rsidRDefault="00AF61E7" w:rsidP="00A55E78">
      <w:pPr>
        <w:rPr>
          <w:rFonts w:asciiTheme="minorHAnsi" w:hAnsiTheme="minorHAnsi" w:cstheme="minorHAnsi"/>
          <w:sz w:val="22"/>
          <w:szCs w:val="22"/>
        </w:rPr>
      </w:pPr>
      <w:r w:rsidRPr="008D689D">
        <w:rPr>
          <w:rFonts w:asciiTheme="minorHAnsi" w:hAnsiTheme="minorHAnsi" w:cstheme="minorHAnsi"/>
          <w:sz w:val="22"/>
          <w:szCs w:val="22"/>
        </w:rPr>
        <w:t>a</w:t>
      </w:r>
    </w:p>
    <w:p w14:paraId="3BF8436D" w14:textId="6EF5E386" w:rsidR="00A55E78" w:rsidRDefault="008D689D" w:rsidP="00A55E7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8D689D">
        <w:rPr>
          <w:rFonts w:asciiTheme="minorHAnsi" w:hAnsiTheme="minorHAnsi" w:cstheme="minorHAnsi"/>
          <w:sz w:val="22"/>
          <w:szCs w:val="22"/>
        </w:rPr>
        <w:t>Networksys a.s.</w:t>
      </w:r>
    </w:p>
    <w:p w14:paraId="557F3A8E" w14:textId="77777777" w:rsidR="008D689D" w:rsidRPr="008D689D" w:rsidRDefault="008D689D" w:rsidP="008D689D">
      <w:pPr>
        <w:rPr>
          <w:rFonts w:asciiTheme="minorHAnsi" w:hAnsiTheme="minorHAnsi" w:cstheme="minorHAnsi"/>
          <w:sz w:val="22"/>
          <w:szCs w:val="22"/>
        </w:rPr>
      </w:pPr>
      <w:r w:rsidRPr="008D689D">
        <w:rPr>
          <w:rFonts w:asciiTheme="minorHAnsi" w:hAnsiTheme="minorHAnsi" w:cstheme="minorHAnsi"/>
          <w:sz w:val="22"/>
          <w:szCs w:val="22"/>
        </w:rPr>
        <w:t>Zapsána v obchodním rejstříku vedeném u MS v Praze, oddíl B, vložka 6563</w:t>
      </w:r>
    </w:p>
    <w:p w14:paraId="0CF64AA8" w14:textId="77777777" w:rsidR="008D689D" w:rsidRPr="008D689D" w:rsidRDefault="008D689D" w:rsidP="008D689D">
      <w:pPr>
        <w:rPr>
          <w:rFonts w:asciiTheme="minorHAnsi" w:hAnsiTheme="minorHAnsi" w:cstheme="minorHAnsi"/>
          <w:sz w:val="22"/>
          <w:szCs w:val="22"/>
        </w:rPr>
      </w:pPr>
      <w:r w:rsidRPr="008D689D">
        <w:rPr>
          <w:rFonts w:asciiTheme="minorHAnsi" w:hAnsiTheme="minorHAnsi" w:cstheme="minorHAnsi"/>
          <w:sz w:val="22"/>
          <w:szCs w:val="22"/>
        </w:rPr>
        <w:t>IČO:26178109, DIČ: CZ26178109</w:t>
      </w:r>
    </w:p>
    <w:p w14:paraId="5F9AC62D" w14:textId="77777777" w:rsidR="008D689D" w:rsidRPr="008D689D" w:rsidRDefault="008D689D" w:rsidP="008D689D">
      <w:pPr>
        <w:rPr>
          <w:rFonts w:asciiTheme="minorHAnsi" w:hAnsiTheme="minorHAnsi" w:cstheme="minorHAnsi"/>
          <w:sz w:val="22"/>
          <w:szCs w:val="22"/>
        </w:rPr>
      </w:pPr>
      <w:r w:rsidRPr="008D689D">
        <w:rPr>
          <w:rFonts w:asciiTheme="minorHAnsi" w:hAnsiTheme="minorHAnsi" w:cstheme="minorHAnsi"/>
          <w:sz w:val="22"/>
          <w:szCs w:val="22"/>
        </w:rPr>
        <w:t>se sídlem Plzeňská 1567/182, Praha 5, 150 00</w:t>
      </w:r>
    </w:p>
    <w:p w14:paraId="4FB1A090" w14:textId="11BDE7F1" w:rsidR="008D689D" w:rsidRPr="008D689D" w:rsidRDefault="00B60BCF" w:rsidP="008D6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xxxxxxxxxxxxxxxx</w:t>
      </w:r>
      <w:r w:rsidR="008D689D" w:rsidRPr="008D689D">
        <w:rPr>
          <w:rFonts w:asciiTheme="minorHAnsi" w:hAnsiTheme="minorHAnsi" w:cstheme="minorHAnsi"/>
          <w:sz w:val="22"/>
          <w:szCs w:val="22"/>
        </w:rPr>
        <w:t>, prokuristou</w:t>
      </w:r>
    </w:p>
    <w:p w14:paraId="6C698396" w14:textId="6C18E68C" w:rsidR="008D689D" w:rsidRPr="008D689D" w:rsidRDefault="00B60BCF" w:rsidP="008D6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xxxxxxxxxxxxxx</w:t>
      </w:r>
    </w:p>
    <w:p w14:paraId="3020A831" w14:textId="675C9C58" w:rsidR="00630275" w:rsidRPr="00A55E78" w:rsidRDefault="00B60BCF" w:rsidP="008D689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xxxxxxxxxxxxxxx</w:t>
      </w:r>
    </w:p>
    <w:p w14:paraId="6FE13059" w14:textId="77777777" w:rsidR="00630275" w:rsidRPr="00A55E78" w:rsidRDefault="00630275" w:rsidP="00A55E78">
      <w:pPr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D08AA4A" w14:textId="41A7390D" w:rsidR="00630275" w:rsidRPr="00A55E78" w:rsidRDefault="00630275" w:rsidP="00A55E78">
      <w:pPr>
        <w:tabs>
          <w:tab w:val="left" w:pos="1134"/>
          <w:tab w:val="left" w:pos="2977"/>
          <w:tab w:val="left" w:pos="4176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Kontaktní osoba: </w:t>
      </w:r>
    </w:p>
    <w:p w14:paraId="40799859" w14:textId="77777777" w:rsidR="00630275" w:rsidRPr="00A55E78" w:rsidRDefault="00630275" w:rsidP="00A55E78">
      <w:pPr>
        <w:tabs>
          <w:tab w:val="left" w:pos="1134"/>
          <w:tab w:val="left" w:pos="2977"/>
          <w:tab w:val="left" w:pos="4176"/>
        </w:tabs>
        <w:ind w:left="567" w:hanging="113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3D66268" w14:textId="77777777" w:rsidR="00AF61E7" w:rsidRPr="00A55E78" w:rsidRDefault="00EA7B5E" w:rsidP="00A55E78">
      <w:p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23058" w:rsidRPr="00A55E78">
        <w:rPr>
          <w:rFonts w:asciiTheme="minorHAnsi" w:hAnsiTheme="minorHAnsi" w:cstheme="minorHAnsi"/>
          <w:sz w:val="22"/>
          <w:szCs w:val="22"/>
        </w:rPr>
        <w:t>„</w:t>
      </w:r>
      <w:r w:rsidR="00F60EAF" w:rsidRPr="00A55E78">
        <w:rPr>
          <w:rFonts w:asciiTheme="minorHAnsi" w:hAnsiTheme="minorHAnsi" w:cstheme="minorHAnsi"/>
          <w:sz w:val="22"/>
          <w:szCs w:val="22"/>
        </w:rPr>
        <w:t>poskytovatel</w:t>
      </w:r>
      <w:r w:rsidR="00023058" w:rsidRPr="00A55E78">
        <w:rPr>
          <w:rFonts w:asciiTheme="minorHAnsi" w:hAnsiTheme="minorHAnsi" w:cstheme="minorHAnsi"/>
          <w:sz w:val="22"/>
          <w:szCs w:val="22"/>
        </w:rPr>
        <w:t>“</w:t>
      </w:r>
      <w:r w:rsidR="00AF61E7" w:rsidRPr="00A55E78">
        <w:rPr>
          <w:rFonts w:asciiTheme="minorHAnsi" w:hAnsiTheme="minorHAnsi" w:cstheme="minorHAnsi"/>
          <w:sz w:val="22"/>
          <w:szCs w:val="22"/>
        </w:rPr>
        <w:t>) na straně druhé</w:t>
      </w:r>
    </w:p>
    <w:p w14:paraId="2289DB9E" w14:textId="77777777" w:rsidR="006156BD" w:rsidRPr="00A55E78" w:rsidRDefault="006156BD" w:rsidP="00AF61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BAF9D8" w14:textId="77777777" w:rsidR="006156BD" w:rsidRPr="00A55E78" w:rsidRDefault="006156BD" w:rsidP="00AF61E7">
      <w:pPr>
        <w:jc w:val="center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poskytovatel a objednatel dále společně jen „smluvní strany“ a samostatně „smluvní strana“</w:t>
      </w:r>
    </w:p>
    <w:p w14:paraId="290F84D9" w14:textId="77777777" w:rsidR="00AF61E7" w:rsidRPr="00A55E78" w:rsidRDefault="00AF61E7" w:rsidP="00AF61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684735" w14:textId="77777777" w:rsidR="00AF61E7" w:rsidRPr="00A55E78" w:rsidRDefault="00AF61E7" w:rsidP="00AF61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8095F1" w14:textId="77777777" w:rsidR="00841265" w:rsidRPr="00A55E78" w:rsidRDefault="00AF61E7" w:rsidP="00841265">
      <w:pPr>
        <w:tabs>
          <w:tab w:val="left" w:pos="1134"/>
          <w:tab w:val="left" w:pos="2977"/>
          <w:tab w:val="left" w:pos="4176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uzavírají na základě výsledku </w:t>
      </w:r>
      <w:r w:rsidR="00931892" w:rsidRPr="00A55E78">
        <w:rPr>
          <w:rFonts w:asciiTheme="minorHAnsi" w:hAnsiTheme="minorHAnsi" w:cstheme="minorHAnsi"/>
          <w:sz w:val="22"/>
          <w:szCs w:val="22"/>
        </w:rPr>
        <w:t>výběrového</w:t>
      </w:r>
      <w:r w:rsidR="00EF4CAE" w:rsidRPr="00A55E78">
        <w:rPr>
          <w:rFonts w:asciiTheme="minorHAnsi" w:hAnsiTheme="minorHAnsi" w:cstheme="minorHAnsi"/>
          <w:sz w:val="22"/>
          <w:szCs w:val="22"/>
        </w:rPr>
        <w:t xml:space="preserve"> řízení pro veřejnou zakázku</w:t>
      </w:r>
      <w:r w:rsidR="00931892" w:rsidRPr="00A55E78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681E80" w:rsidRPr="00A55E78">
        <w:rPr>
          <w:rFonts w:asciiTheme="minorHAnsi" w:hAnsiTheme="minorHAnsi" w:cstheme="minorHAnsi"/>
          <w:sz w:val="22"/>
          <w:szCs w:val="22"/>
        </w:rPr>
        <w:t xml:space="preserve"> (dále jen „VŘ“)</w:t>
      </w:r>
    </w:p>
    <w:p w14:paraId="7A0528A5" w14:textId="13A74C75" w:rsidR="00AF61E7" w:rsidRPr="00A55E78" w:rsidRDefault="00682A63" w:rsidP="00841265">
      <w:pPr>
        <w:tabs>
          <w:tab w:val="left" w:pos="1134"/>
          <w:tab w:val="left" w:pos="2977"/>
          <w:tab w:val="left" w:pos="4176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„</w:t>
      </w:r>
      <w:r w:rsidR="00DA15DF" w:rsidRPr="00A55E78">
        <w:rPr>
          <w:rFonts w:asciiTheme="minorHAnsi" w:hAnsiTheme="minorHAnsi" w:cstheme="minorHAnsi"/>
          <w:b/>
          <w:sz w:val="22"/>
          <w:szCs w:val="22"/>
        </w:rPr>
        <w:t>Pozáruční servis</w:t>
      </w:r>
      <w:r w:rsidR="009A0467" w:rsidRPr="00A55E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2964" w:rsidRPr="00A55E78">
        <w:rPr>
          <w:rFonts w:asciiTheme="minorHAnsi" w:hAnsiTheme="minorHAnsi" w:cstheme="minorHAnsi"/>
          <w:b/>
          <w:sz w:val="22"/>
          <w:szCs w:val="22"/>
        </w:rPr>
        <w:t>Cisco produktů</w:t>
      </w:r>
      <w:r w:rsidR="00A665A9" w:rsidRPr="00A55E78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D844BD" w:rsidRPr="00A55E78">
        <w:rPr>
          <w:rFonts w:asciiTheme="minorHAnsi" w:hAnsiTheme="minorHAnsi" w:cstheme="minorHAnsi"/>
          <w:b/>
          <w:sz w:val="22"/>
          <w:szCs w:val="22"/>
        </w:rPr>
        <w:t>2</w:t>
      </w:r>
      <w:r w:rsidRPr="00A55E78">
        <w:rPr>
          <w:rFonts w:asciiTheme="minorHAnsi" w:hAnsiTheme="minorHAnsi" w:cstheme="minorHAnsi"/>
          <w:b/>
          <w:sz w:val="22"/>
          <w:szCs w:val="22"/>
        </w:rPr>
        <w:t>“</w:t>
      </w:r>
      <w:r w:rsidR="00931892" w:rsidRPr="00A55E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tuto </w:t>
      </w:r>
      <w:r w:rsidR="00DA15DF" w:rsidRPr="00A55E78">
        <w:rPr>
          <w:rFonts w:asciiTheme="minorHAnsi" w:hAnsiTheme="minorHAnsi" w:cstheme="minorHAnsi"/>
          <w:sz w:val="22"/>
          <w:szCs w:val="22"/>
        </w:rPr>
        <w:t>servisní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 smlouvu.</w:t>
      </w:r>
    </w:p>
    <w:p w14:paraId="32F549F0" w14:textId="77777777" w:rsidR="00E27CC9" w:rsidRPr="00A55E78" w:rsidRDefault="00E27CC9" w:rsidP="00AF61E7">
      <w:pPr>
        <w:jc w:val="center"/>
        <w:outlineLvl w:val="0"/>
        <w:rPr>
          <w:rFonts w:asciiTheme="minorHAnsi" w:hAnsiTheme="minorHAnsi" w:cstheme="minorHAnsi"/>
          <w:b/>
        </w:rPr>
      </w:pPr>
    </w:p>
    <w:p w14:paraId="072249BE" w14:textId="77777777" w:rsidR="00E27CC9" w:rsidRPr="00A55E78" w:rsidRDefault="00E27CC9" w:rsidP="00AF61E7">
      <w:pPr>
        <w:jc w:val="center"/>
        <w:outlineLvl w:val="0"/>
        <w:rPr>
          <w:rFonts w:asciiTheme="minorHAnsi" w:hAnsiTheme="minorHAnsi" w:cstheme="minorHAnsi"/>
          <w:b/>
        </w:rPr>
      </w:pPr>
    </w:p>
    <w:p w14:paraId="6BF0007B" w14:textId="77777777" w:rsidR="00AF61E7" w:rsidRPr="00A55E78" w:rsidRDefault="00AF61E7" w:rsidP="00AF61E7">
      <w:pPr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II.</w:t>
      </w:r>
    </w:p>
    <w:p w14:paraId="714F62E5" w14:textId="77777777" w:rsidR="00AF61E7" w:rsidRPr="00A55E78" w:rsidRDefault="00AF61E7" w:rsidP="00AF61E7">
      <w:pPr>
        <w:jc w:val="center"/>
        <w:rPr>
          <w:rFonts w:asciiTheme="minorHAnsi" w:hAnsiTheme="minorHAnsi" w:cstheme="minorHAnsi"/>
        </w:rPr>
      </w:pPr>
      <w:r w:rsidRPr="00A55E78">
        <w:rPr>
          <w:rFonts w:asciiTheme="minorHAnsi" w:hAnsiTheme="minorHAnsi" w:cstheme="minorHAnsi"/>
          <w:b/>
        </w:rPr>
        <w:t>Předmět smlouvy</w:t>
      </w:r>
    </w:p>
    <w:p w14:paraId="0D91E0E8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306DE58C" w14:textId="0FAA2039" w:rsidR="00AF61E7" w:rsidRPr="00A55E78" w:rsidRDefault="00AF61E7" w:rsidP="002B442E">
      <w:pPr>
        <w:numPr>
          <w:ilvl w:val="1"/>
          <w:numId w:val="3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Touto </w:t>
      </w:r>
      <w:r w:rsidR="005F056D" w:rsidRPr="00A55E78">
        <w:rPr>
          <w:rFonts w:asciiTheme="minorHAnsi" w:hAnsiTheme="minorHAnsi" w:cstheme="minorHAnsi"/>
          <w:sz w:val="22"/>
          <w:szCs w:val="22"/>
        </w:rPr>
        <w:t xml:space="preserve">Smlouvou </w:t>
      </w:r>
      <w:r w:rsidRPr="00A55E78">
        <w:rPr>
          <w:rFonts w:asciiTheme="minorHAnsi" w:hAnsiTheme="minorHAnsi" w:cstheme="minorHAnsi"/>
          <w:sz w:val="22"/>
          <w:szCs w:val="22"/>
        </w:rPr>
        <w:t xml:space="preserve">se </w:t>
      </w:r>
      <w:r w:rsidR="00F60EAF" w:rsidRPr="00A55E78">
        <w:rPr>
          <w:rFonts w:asciiTheme="minorHAnsi" w:hAnsiTheme="minorHAnsi" w:cstheme="minorHAnsi"/>
          <w:sz w:val="22"/>
          <w:szCs w:val="22"/>
        </w:rPr>
        <w:t>poskytovatel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zavazuje </w:t>
      </w:r>
      <w:r w:rsidR="00F56524" w:rsidRPr="00A55E78">
        <w:rPr>
          <w:rFonts w:asciiTheme="minorHAnsi" w:hAnsiTheme="minorHAnsi" w:cstheme="minorHAnsi"/>
          <w:sz w:val="22"/>
          <w:szCs w:val="22"/>
        </w:rPr>
        <w:t>zajistit</w:t>
      </w:r>
      <w:r w:rsidRPr="00A55E78">
        <w:rPr>
          <w:rFonts w:asciiTheme="minorHAnsi" w:hAnsiTheme="minorHAnsi" w:cstheme="minorHAnsi"/>
          <w:sz w:val="22"/>
          <w:szCs w:val="22"/>
        </w:rPr>
        <w:t xml:space="preserve"> za podmínek v ní sjednaných </w:t>
      </w:r>
      <w:r w:rsidR="00F60EAF" w:rsidRPr="00A55E78">
        <w:rPr>
          <w:rFonts w:asciiTheme="minorHAnsi" w:hAnsiTheme="minorHAnsi" w:cstheme="minorHAnsi"/>
          <w:sz w:val="22"/>
          <w:szCs w:val="22"/>
        </w:rPr>
        <w:t>objednateli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F56524" w:rsidRPr="00A55E78">
        <w:rPr>
          <w:rFonts w:asciiTheme="minorHAnsi" w:hAnsiTheme="minorHAnsi" w:cstheme="minorHAnsi"/>
          <w:b/>
          <w:sz w:val="22"/>
          <w:szCs w:val="22"/>
        </w:rPr>
        <w:t xml:space="preserve">pozáruční servis </w:t>
      </w:r>
      <w:r w:rsidR="00F56524" w:rsidRPr="00A55E78">
        <w:rPr>
          <w:rFonts w:asciiTheme="minorHAnsi" w:hAnsiTheme="minorHAnsi" w:cstheme="minorHAnsi"/>
          <w:sz w:val="22"/>
          <w:szCs w:val="22"/>
        </w:rPr>
        <w:t>specifikovaný</w:t>
      </w:r>
      <w:r w:rsidRPr="00A55E78">
        <w:rPr>
          <w:rFonts w:asciiTheme="minorHAnsi" w:hAnsiTheme="minorHAnsi" w:cstheme="minorHAnsi"/>
          <w:sz w:val="22"/>
          <w:szCs w:val="22"/>
        </w:rPr>
        <w:t xml:space="preserve"> v bodu 3.1 této </w:t>
      </w:r>
      <w:r w:rsidR="00023058" w:rsidRPr="00A55E78">
        <w:rPr>
          <w:rFonts w:asciiTheme="minorHAnsi" w:hAnsiTheme="minorHAnsi" w:cstheme="minorHAnsi"/>
          <w:sz w:val="22"/>
          <w:szCs w:val="22"/>
        </w:rPr>
        <w:t>Smlouvy</w:t>
      </w:r>
      <w:r w:rsidR="002B442E" w:rsidRPr="00A55E78">
        <w:rPr>
          <w:rFonts w:asciiTheme="minorHAnsi" w:hAnsiTheme="minorHAnsi" w:cstheme="minorHAnsi"/>
          <w:sz w:val="22"/>
          <w:szCs w:val="22"/>
        </w:rPr>
        <w:t>, jejíž nedílnou součástí v</w:t>
      </w:r>
      <w:r w:rsidR="00861F46" w:rsidRPr="00A55E78">
        <w:rPr>
          <w:rFonts w:asciiTheme="minorHAnsi" w:hAnsiTheme="minorHAnsi" w:cstheme="minorHAnsi"/>
          <w:sz w:val="22"/>
          <w:szCs w:val="22"/>
        </w:rPr>
        <w:t> </w:t>
      </w:r>
      <w:r w:rsidR="002B442E" w:rsidRPr="00A55E78">
        <w:rPr>
          <w:rFonts w:asciiTheme="minorHAnsi" w:hAnsiTheme="minorHAnsi" w:cstheme="minorHAnsi"/>
          <w:sz w:val="22"/>
          <w:szCs w:val="22"/>
        </w:rPr>
        <w:t>příloze</w:t>
      </w:r>
      <w:r w:rsidR="00861F46" w:rsidRPr="00A55E78">
        <w:rPr>
          <w:rFonts w:asciiTheme="minorHAnsi" w:hAnsiTheme="minorHAnsi" w:cstheme="minorHAnsi"/>
          <w:sz w:val="22"/>
          <w:szCs w:val="22"/>
        </w:rPr>
        <w:t xml:space="preserve"> je seznam servisovaných zařízení</w:t>
      </w:r>
      <w:r w:rsidR="003F5354" w:rsidRPr="00A55E78">
        <w:rPr>
          <w:rFonts w:asciiTheme="minorHAnsi" w:hAnsiTheme="minorHAnsi" w:cstheme="minorHAnsi"/>
          <w:sz w:val="22"/>
          <w:szCs w:val="22"/>
        </w:rPr>
        <w:t xml:space="preserve"> včetně cenové specifikace</w:t>
      </w:r>
      <w:r w:rsidR="00861F46" w:rsidRPr="00A55E78">
        <w:rPr>
          <w:rFonts w:asciiTheme="minorHAnsi" w:hAnsiTheme="minorHAnsi" w:cstheme="minorHAnsi"/>
          <w:sz w:val="22"/>
          <w:szCs w:val="22"/>
        </w:rPr>
        <w:t>, který byl uveden</w:t>
      </w:r>
      <w:r w:rsidR="002B442E" w:rsidRPr="00A55E78">
        <w:rPr>
          <w:rFonts w:asciiTheme="minorHAnsi" w:hAnsiTheme="minorHAnsi" w:cstheme="minorHAnsi"/>
          <w:sz w:val="22"/>
          <w:szCs w:val="22"/>
        </w:rPr>
        <w:t xml:space="preserve"> v</w:t>
      </w:r>
      <w:r w:rsidR="00681E80" w:rsidRPr="00A55E78">
        <w:rPr>
          <w:rFonts w:asciiTheme="minorHAnsi" w:hAnsiTheme="minorHAnsi" w:cstheme="minorHAnsi"/>
          <w:sz w:val="22"/>
          <w:szCs w:val="22"/>
        </w:rPr>
        <w:t> </w:t>
      </w:r>
      <w:r w:rsidR="002B442E" w:rsidRPr="00A55E78">
        <w:rPr>
          <w:rFonts w:asciiTheme="minorHAnsi" w:hAnsiTheme="minorHAnsi" w:cstheme="minorHAnsi"/>
          <w:sz w:val="22"/>
          <w:szCs w:val="22"/>
        </w:rPr>
        <w:t>nabídce</w:t>
      </w:r>
      <w:r w:rsidR="00681E80" w:rsidRPr="00A55E78">
        <w:rPr>
          <w:rFonts w:asciiTheme="minorHAnsi" w:hAnsiTheme="minorHAnsi" w:cstheme="minorHAnsi"/>
          <w:sz w:val="22"/>
          <w:szCs w:val="22"/>
        </w:rPr>
        <w:t xml:space="preserve"> k VŘ</w:t>
      </w:r>
      <w:r w:rsidR="002B442E" w:rsidRPr="00A55E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0BE75B" w14:textId="77777777" w:rsidR="00AF61E7" w:rsidRPr="00A55E78" w:rsidRDefault="00AF61E7" w:rsidP="002B4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74A13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4BCBF66B" w14:textId="77777777" w:rsidR="00A55E78" w:rsidRPr="00A55E78" w:rsidRDefault="00A55E78">
      <w:pPr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br w:type="page"/>
      </w:r>
    </w:p>
    <w:p w14:paraId="64A1A7B3" w14:textId="36C557F4" w:rsidR="00AF61E7" w:rsidRPr="00A55E78" w:rsidRDefault="00AF61E7" w:rsidP="00AF61E7">
      <w:pPr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lastRenderedPageBreak/>
        <w:t>III.</w:t>
      </w:r>
    </w:p>
    <w:p w14:paraId="28AB650E" w14:textId="77777777" w:rsidR="00AF61E7" w:rsidRPr="00A55E78" w:rsidRDefault="00A36539" w:rsidP="00AF61E7">
      <w:pPr>
        <w:jc w:val="center"/>
        <w:rPr>
          <w:rFonts w:asciiTheme="minorHAnsi" w:hAnsiTheme="minorHAnsi" w:cstheme="minorHAnsi"/>
        </w:rPr>
      </w:pPr>
      <w:r w:rsidRPr="00A55E78">
        <w:rPr>
          <w:rFonts w:asciiTheme="minorHAnsi" w:hAnsiTheme="minorHAnsi" w:cstheme="minorHAnsi"/>
          <w:b/>
        </w:rPr>
        <w:t>Služby</w:t>
      </w:r>
    </w:p>
    <w:p w14:paraId="52509A8F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79463CEF" w14:textId="77777777" w:rsidR="00AF61E7" w:rsidRPr="00A55E78" w:rsidRDefault="00A36539" w:rsidP="002A46A7">
      <w:pPr>
        <w:numPr>
          <w:ilvl w:val="1"/>
          <w:numId w:val="4"/>
        </w:numPr>
        <w:tabs>
          <w:tab w:val="clear" w:pos="360"/>
          <w:tab w:val="num" w:pos="540"/>
        </w:tabs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Službami</w:t>
      </w:r>
      <w:r w:rsidR="00EA7B5E" w:rsidRPr="00A55E78">
        <w:rPr>
          <w:rFonts w:asciiTheme="minorHAnsi" w:hAnsiTheme="minorHAnsi" w:cstheme="minorHAnsi"/>
          <w:b/>
          <w:sz w:val="22"/>
          <w:szCs w:val="22"/>
        </w:rPr>
        <w:t xml:space="preserve"> se rozumí </w:t>
      </w:r>
      <w:r w:rsidRPr="00A55E78">
        <w:rPr>
          <w:rFonts w:asciiTheme="minorHAnsi" w:hAnsiTheme="minorHAnsi" w:cstheme="minorHAnsi"/>
          <w:b/>
          <w:sz w:val="22"/>
          <w:szCs w:val="22"/>
        </w:rPr>
        <w:t>zajištění pozáručního servisu</w:t>
      </w:r>
      <w:r w:rsidR="00861F46" w:rsidRPr="00A55E78">
        <w:rPr>
          <w:rFonts w:asciiTheme="minorHAnsi" w:hAnsiTheme="minorHAnsi" w:cstheme="minorHAnsi"/>
          <w:b/>
          <w:sz w:val="22"/>
          <w:szCs w:val="22"/>
        </w:rPr>
        <w:t xml:space="preserve"> na zařízení </w:t>
      </w:r>
      <w:r w:rsidR="00512964" w:rsidRPr="00A55E78">
        <w:rPr>
          <w:rFonts w:asciiTheme="minorHAnsi" w:hAnsiTheme="minorHAnsi" w:cstheme="minorHAnsi"/>
          <w:b/>
          <w:sz w:val="22"/>
          <w:szCs w:val="22"/>
        </w:rPr>
        <w:t xml:space="preserve">a další produkty </w:t>
      </w:r>
      <w:r w:rsidR="00861F46" w:rsidRPr="00A55E78">
        <w:rPr>
          <w:rFonts w:asciiTheme="minorHAnsi" w:hAnsiTheme="minorHAnsi" w:cstheme="minorHAnsi"/>
          <w:b/>
          <w:sz w:val="22"/>
          <w:szCs w:val="22"/>
        </w:rPr>
        <w:t>dle přílohy</w:t>
      </w:r>
      <w:r w:rsidR="001547D0" w:rsidRPr="00A55E78">
        <w:rPr>
          <w:rFonts w:asciiTheme="minorHAnsi" w:hAnsiTheme="minorHAnsi" w:cstheme="minorHAnsi"/>
          <w:b/>
          <w:sz w:val="22"/>
          <w:szCs w:val="22"/>
        </w:rPr>
        <w:t xml:space="preserve"> „Seznam servisovaných zařízení“</w:t>
      </w:r>
      <w:r w:rsidR="008277C0" w:rsidRPr="00A55E78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2427E2" w:rsidRPr="00A55E78">
        <w:rPr>
          <w:rFonts w:asciiTheme="minorHAnsi" w:hAnsiTheme="minorHAnsi" w:cstheme="minorHAnsi"/>
          <w:b/>
          <w:sz w:val="22"/>
          <w:szCs w:val="22"/>
        </w:rPr>
        <w:t xml:space="preserve"> následujících požadavků:</w:t>
      </w:r>
    </w:p>
    <w:p w14:paraId="169C86A0" w14:textId="20DBB3F4" w:rsidR="002427E2" w:rsidRPr="00A55E78" w:rsidRDefault="002427E2" w:rsidP="00497E0A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Poskytovatel je povinen přijmout ohlášení závady nebo problému spojeného s provozem servisovaných zařízení buď telefonicky</w:t>
      </w:r>
      <w:r w:rsidR="00497E0A" w:rsidRPr="00A55E78">
        <w:rPr>
          <w:rFonts w:asciiTheme="minorHAnsi" w:hAnsiTheme="minorHAnsi" w:cstheme="minorHAnsi"/>
        </w:rPr>
        <w:t xml:space="preserve"> </w:t>
      </w:r>
      <w:r w:rsidR="00497E0A" w:rsidRPr="00A55E78">
        <w:rPr>
          <w:rFonts w:asciiTheme="minorHAnsi" w:hAnsiTheme="minorHAnsi" w:cstheme="minorHAnsi"/>
          <w:sz w:val="22"/>
          <w:szCs w:val="22"/>
        </w:rPr>
        <w:t>nebo elektronickou poštou</w:t>
      </w:r>
      <w:r w:rsidRPr="00A55E78">
        <w:rPr>
          <w:rFonts w:asciiTheme="minorHAnsi" w:hAnsiTheme="minorHAnsi" w:cstheme="minorHAnsi"/>
          <w:sz w:val="22"/>
          <w:szCs w:val="22"/>
        </w:rPr>
        <w:t xml:space="preserve"> nepřetržitě (24x7) </w:t>
      </w:r>
      <w:r w:rsidR="00512964" w:rsidRPr="00A55E78">
        <w:rPr>
          <w:rFonts w:asciiTheme="minorHAnsi" w:hAnsiTheme="minorHAnsi" w:cstheme="minorHAnsi"/>
          <w:sz w:val="22"/>
          <w:szCs w:val="22"/>
        </w:rPr>
        <w:t xml:space="preserve">nebo přes elektronický informační tiket portál </w:t>
      </w:r>
      <w:r w:rsidRPr="00A55E78">
        <w:rPr>
          <w:rFonts w:asciiTheme="minorHAnsi" w:hAnsiTheme="minorHAnsi" w:cstheme="minorHAnsi"/>
          <w:sz w:val="22"/>
          <w:szCs w:val="22"/>
        </w:rPr>
        <w:t>v pracovní době</w:t>
      </w:r>
      <w:r w:rsidR="00681E80" w:rsidRPr="00A55E78">
        <w:rPr>
          <w:rFonts w:asciiTheme="minorHAnsi" w:hAnsiTheme="minorHAnsi" w:cstheme="minorHAnsi"/>
          <w:sz w:val="22"/>
          <w:szCs w:val="22"/>
        </w:rPr>
        <w:t xml:space="preserve"> tj. v době od 8:00 do 16:00 hod</w:t>
      </w:r>
      <w:r w:rsidR="00461FC2" w:rsidRPr="00A55E78">
        <w:rPr>
          <w:rFonts w:asciiTheme="minorHAnsi" w:hAnsiTheme="minorHAnsi" w:cstheme="minorHAnsi"/>
          <w:sz w:val="22"/>
          <w:szCs w:val="22"/>
        </w:rPr>
        <w:t xml:space="preserve"> a přijetí ohlášení závady bez zbytečného odkladu potvrdit</w:t>
      </w:r>
      <w:r w:rsidRPr="00A55E78">
        <w:rPr>
          <w:rFonts w:asciiTheme="minorHAnsi" w:hAnsiTheme="minorHAnsi" w:cstheme="minorHAnsi"/>
          <w:sz w:val="22"/>
          <w:szCs w:val="22"/>
        </w:rPr>
        <w:t>.</w:t>
      </w:r>
      <w:r w:rsidR="00497E0A" w:rsidRPr="00A55E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56DE3" w14:textId="77777777" w:rsidR="002427E2" w:rsidRPr="00A55E78" w:rsidRDefault="002427E2" w:rsidP="002A46A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540529" w:rsidRPr="00A55E78">
        <w:rPr>
          <w:rFonts w:asciiTheme="minorHAnsi" w:hAnsiTheme="minorHAnsi" w:cstheme="minorHAnsi"/>
          <w:sz w:val="22"/>
          <w:szCs w:val="22"/>
        </w:rPr>
        <w:t>je povinen</w:t>
      </w:r>
      <w:r w:rsidR="00954933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540529" w:rsidRPr="00A55E78">
        <w:rPr>
          <w:rFonts w:asciiTheme="minorHAnsi" w:hAnsiTheme="minorHAnsi" w:cstheme="minorHAnsi"/>
          <w:sz w:val="22"/>
          <w:szCs w:val="22"/>
        </w:rPr>
        <w:t xml:space="preserve">dodat </w:t>
      </w:r>
      <w:r w:rsidRPr="00A55E78">
        <w:rPr>
          <w:rFonts w:asciiTheme="minorHAnsi" w:hAnsiTheme="minorHAnsi" w:cstheme="minorHAnsi"/>
          <w:sz w:val="22"/>
          <w:szCs w:val="22"/>
        </w:rPr>
        <w:t xml:space="preserve">náhradní díl v režimu 8x5xNBD, tedy v první pracovní den následující po dni ohlášení závady, za předpokladu, že závada byla ohlášena v pracovní době (od 8:00 do 16:00). V případě, že závada bude ohlášena mimo pracovní dobu, začíná lhůta dodání náhradního dílu běžet od začátku prvního pracovního dne po ohlášení závady.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požaduje dodání originálního náhradního dílu stejného typového označení jako má díl, který bude nahrazován.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dále požaduje, aby dodaný náhradní díl splňoval všechny předpoklady, aby se na něj vztahovaly stejné servisní požadavky, jako na vyměňovaný vadný díl (včetn</w:t>
      </w:r>
      <w:r w:rsidR="001547D0" w:rsidRPr="00A55E78">
        <w:rPr>
          <w:rFonts w:asciiTheme="minorHAnsi" w:hAnsiTheme="minorHAnsi" w:cstheme="minorHAnsi"/>
          <w:sz w:val="22"/>
          <w:szCs w:val="22"/>
        </w:rPr>
        <w:t>ě licenčních podmínek výrobce).</w:t>
      </w:r>
    </w:p>
    <w:p w14:paraId="35B55510" w14:textId="77777777" w:rsidR="002427E2" w:rsidRPr="00A55E78" w:rsidRDefault="00D855E3" w:rsidP="002A46A7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Objednatel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 si může vyžádat vzdálenou nebo i fyzickou asistenci (v místě plnění) kvalifikovaného technika poskytovatele při výměně vadného dílu.</w:t>
      </w:r>
    </w:p>
    <w:p w14:paraId="088D181D" w14:textId="0CA2F74A" w:rsidR="00512964" w:rsidRPr="00A55E78" w:rsidRDefault="00512964" w:rsidP="002A46A7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Dodávaný servis musí splňovat podmínky stanovené výrobcem o určení servisní podpory pro ČR a koncové zákazníky. </w:t>
      </w:r>
      <w:r w:rsidR="004D2BC8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si vyhrazuje právo, v případě pochybností, požadovat po </w:t>
      </w:r>
      <w:r w:rsidR="008774F2" w:rsidRPr="00A55E78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A55E78">
        <w:rPr>
          <w:rFonts w:asciiTheme="minorHAnsi" w:hAnsiTheme="minorHAnsi" w:cstheme="minorHAnsi"/>
          <w:sz w:val="22"/>
          <w:szCs w:val="22"/>
        </w:rPr>
        <w:t>oficiální potvrzení této skutečnosti pro jednotlivá sériová čísla servisovaného zařízení nebo programového vybavení.</w:t>
      </w:r>
    </w:p>
    <w:p w14:paraId="27E2C716" w14:textId="788A3E71" w:rsidR="002427E2" w:rsidRPr="00A55E78" w:rsidRDefault="002427E2" w:rsidP="002A46A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Jestliže poskytovatel </w:t>
      </w:r>
      <w:r w:rsidR="0037011B" w:rsidRPr="00A55E78">
        <w:rPr>
          <w:rFonts w:asciiTheme="minorHAnsi" w:hAnsiTheme="minorHAnsi" w:cstheme="minorHAnsi"/>
          <w:sz w:val="22"/>
          <w:szCs w:val="22"/>
        </w:rPr>
        <w:t>s vyžádanou součinností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>e diagnostikuje závadu jako softwarovou, poskytovatel vyvine maximální úsilí, aby softwarovou závadu</w:t>
      </w:r>
      <w:r w:rsidR="00497E0A" w:rsidRPr="00A55E78">
        <w:rPr>
          <w:rFonts w:asciiTheme="minorHAnsi" w:hAnsiTheme="minorHAnsi" w:cstheme="minorHAnsi"/>
          <w:sz w:val="22"/>
          <w:szCs w:val="22"/>
        </w:rPr>
        <w:t>, s vyžádanou podporou technického týmu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>e</w:t>
      </w:r>
      <w:r w:rsidR="00497E0A" w:rsidRPr="00A55E78">
        <w:rPr>
          <w:rFonts w:asciiTheme="minorHAnsi" w:hAnsiTheme="minorHAnsi" w:cstheme="minorHAnsi"/>
          <w:sz w:val="22"/>
          <w:szCs w:val="22"/>
        </w:rPr>
        <w:t>,</w:t>
      </w:r>
      <w:r w:rsidRPr="00A55E78">
        <w:rPr>
          <w:rFonts w:asciiTheme="minorHAnsi" w:hAnsiTheme="minorHAnsi" w:cstheme="minorHAnsi"/>
          <w:sz w:val="22"/>
          <w:szCs w:val="22"/>
        </w:rPr>
        <w:t xml:space="preserve"> alespoň dočasně vyřešil v režimu 8x5xNBD, a to změnou konfigurace zařízení, změnou verze firmware, popř. i změnou topologie sítě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>e. Zároveň bude eskalovat závadu SW k výrobci servisovaného zařízení (prostřednictvím služby výrobce Cisco Technical Assistance Center – Cisco TAC), pokud závada bude s</w:t>
      </w:r>
      <w:r w:rsidR="00497E0A" w:rsidRPr="00A55E78">
        <w:rPr>
          <w:rFonts w:asciiTheme="minorHAnsi" w:hAnsiTheme="minorHAnsi" w:cstheme="minorHAnsi"/>
          <w:sz w:val="22"/>
          <w:szCs w:val="22"/>
        </w:rPr>
        <w:t xml:space="preserve"> podporou technického týmu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>e diagnostikována jako dosud výrobcem nepopsaná nebo pokud závadu nebude schopen výše uvedenými způsoby vyřešit.</w:t>
      </w:r>
    </w:p>
    <w:p w14:paraId="41FC5376" w14:textId="77777777" w:rsidR="006556EF" w:rsidRPr="00A55E78" w:rsidRDefault="006556EF" w:rsidP="006556E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Přístup technického týmu </w:t>
      </w:r>
      <w:r w:rsidR="004D2BC8" w:rsidRPr="00A55E78">
        <w:rPr>
          <w:rFonts w:asciiTheme="minorHAnsi" w:hAnsiTheme="minorHAnsi" w:cstheme="minorHAnsi"/>
          <w:sz w:val="22"/>
          <w:szCs w:val="22"/>
        </w:rPr>
        <w:t>objedna</w:t>
      </w:r>
      <w:r w:rsidRPr="00A55E78">
        <w:rPr>
          <w:rFonts w:asciiTheme="minorHAnsi" w:hAnsiTheme="minorHAnsi" w:cstheme="minorHAnsi"/>
          <w:sz w:val="22"/>
          <w:szCs w:val="22"/>
        </w:rPr>
        <w:t>tele k otevření tzv. Cisco TAC požadavku u položek označených v seznamu servisovaných zařízení speciální značkou SNT</w:t>
      </w:r>
      <w:r w:rsidR="008774F2" w:rsidRPr="00A55E78">
        <w:rPr>
          <w:rFonts w:asciiTheme="minorHAnsi" w:hAnsiTheme="minorHAnsi" w:cstheme="minorHAnsi"/>
          <w:sz w:val="22"/>
          <w:szCs w:val="22"/>
        </w:rPr>
        <w:t>.</w:t>
      </w:r>
    </w:p>
    <w:p w14:paraId="081A9FC0" w14:textId="38EB853C" w:rsidR="006556EF" w:rsidRPr="00A55E78" w:rsidRDefault="004D2BC8" w:rsidP="006556EF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Objedna</w:t>
      </w:r>
      <w:r w:rsidR="006556EF" w:rsidRPr="00A55E78">
        <w:rPr>
          <w:rFonts w:asciiTheme="minorHAnsi" w:hAnsiTheme="minorHAnsi" w:cstheme="minorHAnsi"/>
          <w:sz w:val="22"/>
          <w:szCs w:val="22"/>
        </w:rPr>
        <w:t xml:space="preserve">tel musí mít právo si sám bez asistence </w:t>
      </w:r>
      <w:r w:rsidR="008774F2" w:rsidRPr="00A55E78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6556EF" w:rsidRPr="00A55E78">
        <w:rPr>
          <w:rFonts w:asciiTheme="minorHAnsi" w:hAnsiTheme="minorHAnsi" w:cstheme="minorHAnsi"/>
          <w:sz w:val="22"/>
          <w:szCs w:val="22"/>
        </w:rPr>
        <w:t xml:space="preserve">otevírat “case" na TAC výrobce, o čemž bude do druhého pracovního dne informovat e-mailem </w:t>
      </w:r>
      <w:r w:rsidR="008774F2" w:rsidRPr="00A55E78">
        <w:rPr>
          <w:rFonts w:asciiTheme="minorHAnsi" w:hAnsiTheme="minorHAnsi" w:cstheme="minorHAnsi"/>
          <w:sz w:val="22"/>
          <w:szCs w:val="22"/>
        </w:rPr>
        <w:t>poskytovatele</w:t>
      </w:r>
      <w:r w:rsidR="006556EF" w:rsidRPr="00A55E78">
        <w:rPr>
          <w:rFonts w:asciiTheme="minorHAnsi" w:hAnsiTheme="minorHAnsi" w:cstheme="minorHAnsi"/>
          <w:sz w:val="22"/>
          <w:szCs w:val="22"/>
        </w:rPr>
        <w:t xml:space="preserve">. </w:t>
      </w:r>
      <w:r w:rsidR="008774F2" w:rsidRPr="00A55E78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6556EF" w:rsidRPr="00A55E78">
        <w:rPr>
          <w:rFonts w:asciiTheme="minorHAnsi" w:hAnsiTheme="minorHAnsi" w:cstheme="minorHAnsi"/>
          <w:sz w:val="22"/>
          <w:szCs w:val="22"/>
        </w:rPr>
        <w:t xml:space="preserve">je povinen tyto “case” u výrobce sledovat, pomáhat na straně </w:t>
      </w:r>
      <w:r w:rsidR="008774F2" w:rsidRPr="00A55E78">
        <w:rPr>
          <w:rFonts w:asciiTheme="minorHAnsi" w:hAnsiTheme="minorHAnsi" w:cstheme="minorHAnsi"/>
          <w:sz w:val="22"/>
          <w:szCs w:val="22"/>
        </w:rPr>
        <w:t>o</w:t>
      </w:r>
      <w:r w:rsidRPr="00A55E78">
        <w:rPr>
          <w:rFonts w:asciiTheme="minorHAnsi" w:hAnsiTheme="minorHAnsi" w:cstheme="minorHAnsi"/>
          <w:sz w:val="22"/>
          <w:szCs w:val="22"/>
        </w:rPr>
        <w:t>bjedna</w:t>
      </w:r>
      <w:r w:rsidR="006556EF" w:rsidRPr="00A55E78">
        <w:rPr>
          <w:rFonts w:asciiTheme="minorHAnsi" w:hAnsiTheme="minorHAnsi" w:cstheme="minorHAnsi"/>
          <w:sz w:val="22"/>
          <w:szCs w:val="22"/>
        </w:rPr>
        <w:t xml:space="preserve">tele v jejich řešení a eskalaci směrem k výrobci. </w:t>
      </w:r>
      <w:r w:rsidR="008774F2" w:rsidRPr="00A55E78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6556EF" w:rsidRPr="00A55E78">
        <w:rPr>
          <w:rFonts w:asciiTheme="minorHAnsi" w:hAnsiTheme="minorHAnsi" w:cstheme="minorHAnsi"/>
          <w:sz w:val="22"/>
          <w:szCs w:val="22"/>
        </w:rPr>
        <w:t xml:space="preserve">je povinen na počátku následujícího měsíce </w:t>
      </w:r>
      <w:r w:rsidR="008774F2" w:rsidRPr="00A55E78">
        <w:rPr>
          <w:rFonts w:asciiTheme="minorHAnsi" w:hAnsiTheme="minorHAnsi" w:cstheme="minorHAnsi"/>
          <w:sz w:val="22"/>
          <w:szCs w:val="22"/>
        </w:rPr>
        <w:t>o</w:t>
      </w:r>
      <w:r w:rsidRPr="00A55E78">
        <w:rPr>
          <w:rFonts w:asciiTheme="minorHAnsi" w:hAnsiTheme="minorHAnsi" w:cstheme="minorHAnsi"/>
          <w:sz w:val="22"/>
          <w:szCs w:val="22"/>
        </w:rPr>
        <w:t>bjedna</w:t>
      </w:r>
      <w:r w:rsidR="006556EF" w:rsidRPr="00A55E78">
        <w:rPr>
          <w:rFonts w:asciiTheme="minorHAnsi" w:hAnsiTheme="minorHAnsi" w:cstheme="minorHAnsi"/>
          <w:sz w:val="22"/>
          <w:szCs w:val="22"/>
        </w:rPr>
        <w:t>teli elektronicky zaslat "přehledovou zprávu" e-mailem v následující struktuře o každém otevřeném “case" u výrobce:</w:t>
      </w:r>
    </w:p>
    <w:p w14:paraId="006F3FFA" w14:textId="77777777" w:rsidR="006556EF" w:rsidRPr="00A55E78" w:rsidRDefault="006556EF" w:rsidP="006556EF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a) jednoznačný identifikátor </w:t>
      </w:r>
    </w:p>
    <w:p w14:paraId="46F60847" w14:textId="77777777" w:rsidR="006556EF" w:rsidRPr="00A55E78" w:rsidRDefault="006556EF" w:rsidP="006556EF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b) důvod otevření</w:t>
      </w:r>
    </w:p>
    <w:p w14:paraId="67A856F2" w14:textId="77777777" w:rsidR="006556EF" w:rsidRPr="00A55E78" w:rsidRDefault="006556EF" w:rsidP="006556EF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c) změna od poslední “přehledové zprávy”</w:t>
      </w:r>
    </w:p>
    <w:p w14:paraId="401C6E56" w14:textId="77777777" w:rsidR="006556EF" w:rsidRPr="00A55E78" w:rsidRDefault="006556EF" w:rsidP="006556EF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d) další kroky/úkoly do příští “přehledové zprávy” + odpovědné osoby za tyto kroky/úkoly</w:t>
      </w:r>
    </w:p>
    <w:p w14:paraId="1DC1ACB7" w14:textId="77777777" w:rsidR="006556EF" w:rsidRPr="00A55E78" w:rsidRDefault="006556EF" w:rsidP="00266DAB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e) závažnost</w:t>
      </w:r>
    </w:p>
    <w:p w14:paraId="2A0BA94C" w14:textId="77777777" w:rsidR="002427E2" w:rsidRPr="00A55E78" w:rsidRDefault="00540529" w:rsidP="002A46A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P</w:t>
      </w:r>
      <w:r w:rsidR="00954933" w:rsidRPr="00A55E78">
        <w:rPr>
          <w:rFonts w:asciiTheme="minorHAnsi" w:hAnsiTheme="minorHAnsi" w:cstheme="minorHAnsi"/>
          <w:sz w:val="22"/>
          <w:szCs w:val="22"/>
        </w:rPr>
        <w:t>oskytovatel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je povinen zajistit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 vybraným pracovníkům technického týmu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e on-line přístup k novým verzím software, který je součástí servisovaných zařízení, a to v rozsahu softwarové licence, kterou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 pro dané zařízení vlastní. Poskytovatel se zaváže, že s výrobcem vyjedná takové podmínky, aby povýšení verze provozovaného software bylo vždy v souladu s licenčními podmínkami výrobce pro všechna s</w:t>
      </w:r>
      <w:r w:rsidR="006556EF" w:rsidRPr="00A55E78">
        <w:rPr>
          <w:rFonts w:asciiTheme="minorHAnsi" w:hAnsiTheme="minorHAnsi" w:cstheme="minorHAnsi"/>
          <w:sz w:val="22"/>
          <w:szCs w:val="22"/>
        </w:rPr>
        <w:t>ervisovaná zařízení.</w:t>
      </w:r>
    </w:p>
    <w:p w14:paraId="1C6A80A9" w14:textId="77777777" w:rsidR="002427E2" w:rsidRPr="00A55E78" w:rsidRDefault="002427E2" w:rsidP="002A46A7">
      <w:pPr>
        <w:pStyle w:val="Odstavecseseznamem"/>
        <w:ind w:left="89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540529" w:rsidRPr="00A55E78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>i poskytovat odborné informace o nových verzích software provozovaného na servisových zařízeních a odborné konzultace o</w:t>
      </w:r>
      <w:r w:rsidR="005E7ACE" w:rsidRPr="00A55E78">
        <w:rPr>
          <w:rFonts w:asciiTheme="minorHAnsi" w:hAnsiTheme="minorHAnsi" w:cstheme="minorHAnsi"/>
          <w:sz w:val="22"/>
          <w:szCs w:val="22"/>
        </w:rPr>
        <w:t> </w:t>
      </w:r>
      <w:r w:rsidRPr="00A55E78">
        <w:rPr>
          <w:rFonts w:asciiTheme="minorHAnsi" w:hAnsiTheme="minorHAnsi" w:cstheme="minorHAnsi"/>
          <w:sz w:val="22"/>
          <w:szCs w:val="22"/>
        </w:rPr>
        <w:t xml:space="preserve">podmínkách jeho nasazení v síti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e, popř. že bude vzdáleně nebo lokálně (na místě) asistovat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i při jeho nasazení, pokud o to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požádá.</w:t>
      </w:r>
    </w:p>
    <w:p w14:paraId="3CD681C7" w14:textId="3E6313A8" w:rsidR="002427E2" w:rsidRPr="00A55E78" w:rsidRDefault="00D855E3" w:rsidP="002A46A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lastRenderedPageBreak/>
        <w:t>Objednatel</w:t>
      </w:r>
      <w:r w:rsidR="00467F43" w:rsidRPr="00A55E78">
        <w:rPr>
          <w:rFonts w:asciiTheme="minorHAnsi" w:hAnsiTheme="minorHAnsi" w:cstheme="minorHAnsi"/>
          <w:sz w:val="22"/>
          <w:szCs w:val="22"/>
        </w:rPr>
        <w:t xml:space="preserve"> požaduje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887038" w:rsidRPr="00A55E78">
        <w:rPr>
          <w:rFonts w:asciiTheme="minorHAnsi" w:hAnsiTheme="minorHAnsi" w:cstheme="minorHAnsi"/>
          <w:sz w:val="22"/>
          <w:szCs w:val="22"/>
        </w:rPr>
        <w:t xml:space="preserve">Smlouvy </w:t>
      </w:r>
      <w:r w:rsidR="002427E2" w:rsidRPr="00A55E78">
        <w:rPr>
          <w:rFonts w:asciiTheme="minorHAnsi" w:hAnsiTheme="minorHAnsi" w:cstheme="minorHAnsi"/>
          <w:sz w:val="22"/>
          <w:szCs w:val="22"/>
        </w:rPr>
        <w:t>uzavřené s poskytovatelem pro výše uvedené odborné úkony (kon</w:t>
      </w:r>
      <w:r w:rsidR="00AE036C" w:rsidRPr="00A55E78">
        <w:rPr>
          <w:rFonts w:asciiTheme="minorHAnsi" w:hAnsiTheme="minorHAnsi" w:cstheme="minorHAnsi"/>
          <w:sz w:val="22"/>
          <w:szCs w:val="22"/>
        </w:rPr>
        <w:t xml:space="preserve">zultace, </w:t>
      </w:r>
      <w:r w:rsidR="002427E2" w:rsidRPr="00A55E78">
        <w:rPr>
          <w:rFonts w:asciiTheme="minorHAnsi" w:hAnsiTheme="minorHAnsi" w:cstheme="minorHAnsi"/>
          <w:sz w:val="22"/>
          <w:szCs w:val="22"/>
        </w:rPr>
        <w:t>asistence při změnách konfigurace a topologie sítě, nasazování nových verzí software) čerpat odborné práce poskytovatele alespoň v rozsahu 80 člověkohodin</w:t>
      </w:r>
      <w:r w:rsidR="001E2467" w:rsidRPr="00A55E78">
        <w:rPr>
          <w:rFonts w:asciiTheme="minorHAnsi" w:hAnsiTheme="minorHAnsi" w:cstheme="minorHAnsi"/>
          <w:sz w:val="22"/>
          <w:szCs w:val="22"/>
        </w:rPr>
        <w:t>,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 a</w:t>
      </w:r>
      <w:r w:rsidR="007D0A79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AF4BA3" w:rsidRPr="00A55E78">
        <w:rPr>
          <w:rFonts w:asciiTheme="minorHAnsi" w:hAnsiTheme="minorHAnsi" w:cstheme="minorHAnsi"/>
          <w:sz w:val="22"/>
          <w:szCs w:val="22"/>
        </w:rPr>
        <w:t>požaduje, aby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 všechny výše uvedené servisní služby byly poskytovány nebo alespoň dohl</w:t>
      </w:r>
      <w:r w:rsidR="00EB223B" w:rsidRPr="00A55E78">
        <w:rPr>
          <w:rFonts w:asciiTheme="minorHAnsi" w:hAnsiTheme="minorHAnsi" w:cstheme="minorHAnsi"/>
          <w:sz w:val="22"/>
          <w:szCs w:val="22"/>
        </w:rPr>
        <w:t>íže</w:t>
      </w:r>
      <w:r w:rsidR="002427E2" w:rsidRPr="00A55E78">
        <w:rPr>
          <w:rFonts w:asciiTheme="minorHAnsi" w:hAnsiTheme="minorHAnsi" w:cstheme="minorHAnsi"/>
          <w:sz w:val="22"/>
          <w:szCs w:val="22"/>
        </w:rPr>
        <w:t xml:space="preserve">ny kvalifikovanými techniky poskytovatele. Je požadována certifikace alespoň Cisco Certified Network Professional (CCNP), kterou poskytovatel prokáže na požádání </w:t>
      </w:r>
      <w:r w:rsidRPr="00A55E78">
        <w:rPr>
          <w:rFonts w:asciiTheme="minorHAnsi" w:hAnsiTheme="minorHAnsi" w:cstheme="minorHAnsi"/>
          <w:sz w:val="22"/>
          <w:szCs w:val="22"/>
        </w:rPr>
        <w:t>objednatel</w:t>
      </w:r>
      <w:r w:rsidR="002427E2" w:rsidRPr="00A55E78">
        <w:rPr>
          <w:rFonts w:asciiTheme="minorHAnsi" w:hAnsiTheme="minorHAnsi" w:cstheme="minorHAnsi"/>
          <w:sz w:val="22"/>
          <w:szCs w:val="22"/>
        </w:rPr>
        <w:t>e.</w:t>
      </w:r>
    </w:p>
    <w:p w14:paraId="0C3D737B" w14:textId="0CBDA616" w:rsidR="001E2467" w:rsidRPr="00A55E78" w:rsidRDefault="002427E2" w:rsidP="002A46A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540529" w:rsidRPr="00A55E78">
        <w:rPr>
          <w:rFonts w:asciiTheme="minorHAnsi" w:hAnsiTheme="minorHAnsi" w:cstheme="minorHAnsi"/>
          <w:sz w:val="22"/>
          <w:szCs w:val="22"/>
        </w:rPr>
        <w:t>je povinen zajistit</w:t>
      </w:r>
      <w:r w:rsidR="00CB5C67" w:rsidRPr="00A55E78">
        <w:rPr>
          <w:rFonts w:asciiTheme="minorHAnsi" w:hAnsiTheme="minorHAnsi" w:cstheme="minorHAnsi"/>
          <w:sz w:val="22"/>
          <w:szCs w:val="22"/>
        </w:rPr>
        <w:t xml:space="preserve"> v rámci této </w:t>
      </w:r>
      <w:r w:rsidR="00832122" w:rsidRPr="00A55E78">
        <w:rPr>
          <w:rFonts w:asciiTheme="minorHAnsi" w:hAnsiTheme="minorHAnsi" w:cstheme="minorHAnsi"/>
          <w:sz w:val="22"/>
          <w:szCs w:val="22"/>
        </w:rPr>
        <w:t>Smlouvy</w:t>
      </w:r>
      <w:r w:rsidR="00540529" w:rsidRPr="00A55E78">
        <w:rPr>
          <w:rFonts w:asciiTheme="minorHAnsi" w:hAnsiTheme="minorHAnsi" w:cstheme="minorHAnsi"/>
          <w:sz w:val="22"/>
          <w:szCs w:val="22"/>
        </w:rPr>
        <w:t xml:space="preserve">, aby </w:t>
      </w:r>
      <w:r w:rsidRPr="00A55E78">
        <w:rPr>
          <w:rFonts w:asciiTheme="minorHAnsi" w:hAnsiTheme="minorHAnsi" w:cstheme="minorHAnsi"/>
          <w:sz w:val="22"/>
          <w:szCs w:val="22"/>
        </w:rPr>
        <w:t>se alespoň dva jeho odborní pracovníci podrobně seznám</w:t>
      </w:r>
      <w:r w:rsidR="00540529" w:rsidRPr="00A55E78">
        <w:rPr>
          <w:rFonts w:asciiTheme="minorHAnsi" w:hAnsiTheme="minorHAnsi" w:cstheme="minorHAnsi"/>
          <w:sz w:val="22"/>
          <w:szCs w:val="22"/>
        </w:rPr>
        <w:t>ili</w:t>
      </w:r>
      <w:r w:rsidRPr="00A55E78">
        <w:rPr>
          <w:rFonts w:asciiTheme="minorHAnsi" w:hAnsiTheme="minorHAnsi" w:cstheme="minorHAnsi"/>
          <w:sz w:val="22"/>
          <w:szCs w:val="22"/>
        </w:rPr>
        <w:t xml:space="preserve"> se sítí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e nejpozději do dvou týdnů po uzavření </w:t>
      </w:r>
      <w:r w:rsidR="00832122" w:rsidRPr="00A55E78">
        <w:rPr>
          <w:rFonts w:asciiTheme="minorHAnsi" w:hAnsiTheme="minorHAnsi" w:cstheme="minorHAnsi"/>
          <w:sz w:val="22"/>
          <w:szCs w:val="22"/>
        </w:rPr>
        <w:t>Smlouvy</w:t>
      </w:r>
      <w:r w:rsidRPr="00A55E78">
        <w:rPr>
          <w:rFonts w:asciiTheme="minorHAnsi" w:hAnsiTheme="minorHAnsi" w:cstheme="minorHAnsi"/>
          <w:sz w:val="22"/>
          <w:szCs w:val="22"/>
        </w:rPr>
        <w:t xml:space="preserve">. </w:t>
      </w:r>
      <w:r w:rsidR="00D855E3" w:rsidRPr="00A55E78">
        <w:rPr>
          <w:rFonts w:asciiTheme="minorHAnsi" w:hAnsiTheme="minorHAnsi" w:cstheme="minorHAnsi"/>
          <w:sz w:val="22"/>
          <w:szCs w:val="22"/>
        </w:rPr>
        <w:t>Objednatel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se zaručuje, že jeho technický tým k tomu poskytne potřebnou součinnost. Práce spojené s touto činností nejsou součástí požadovaného pracovního fondu 80 člověkohodin v rámci </w:t>
      </w:r>
      <w:r w:rsidR="00832122" w:rsidRPr="00A55E78">
        <w:rPr>
          <w:rFonts w:asciiTheme="minorHAnsi" w:hAnsiTheme="minorHAnsi" w:cstheme="minorHAnsi"/>
          <w:sz w:val="22"/>
          <w:szCs w:val="22"/>
        </w:rPr>
        <w:t>Smlouvy, současně se potvrzuje, že toto vstupní seznámení se se sítí objednatele je již obsaženo ve službách definovaných touto Smlouvou a nevzniká nárok na žádnou dodatečnou odměnu</w:t>
      </w:r>
      <w:r w:rsidRPr="00A55E78">
        <w:rPr>
          <w:rFonts w:asciiTheme="minorHAnsi" w:hAnsiTheme="minorHAnsi" w:cstheme="minorHAnsi"/>
          <w:sz w:val="22"/>
          <w:szCs w:val="22"/>
        </w:rPr>
        <w:t>.</w:t>
      </w:r>
      <w:r w:rsidR="009E5FDA" w:rsidRPr="00A55E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83F466" w14:textId="39CF951E" w:rsidR="002427E2" w:rsidRPr="00A55E78" w:rsidRDefault="0014677B" w:rsidP="002A46A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V případě potřeby je </w:t>
      </w:r>
      <w:r w:rsidR="009E6302" w:rsidRPr="00A55E78">
        <w:rPr>
          <w:rFonts w:asciiTheme="minorHAnsi" w:hAnsiTheme="minorHAnsi" w:cstheme="minorHAnsi"/>
          <w:sz w:val="22"/>
          <w:szCs w:val="22"/>
        </w:rPr>
        <w:t>p</w:t>
      </w:r>
      <w:r w:rsidRPr="00A55E78">
        <w:rPr>
          <w:rFonts w:asciiTheme="minorHAnsi" w:hAnsiTheme="minorHAnsi" w:cstheme="minorHAnsi"/>
          <w:sz w:val="22"/>
          <w:szCs w:val="22"/>
        </w:rPr>
        <w:t xml:space="preserve">oskytovatel při řešení incidentů v síti </w:t>
      </w:r>
      <w:r w:rsidR="009E6302" w:rsidRPr="00A55E78"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A55E78">
        <w:rPr>
          <w:rFonts w:asciiTheme="minorHAnsi" w:hAnsiTheme="minorHAnsi" w:cstheme="minorHAnsi"/>
          <w:sz w:val="22"/>
          <w:szCs w:val="22"/>
        </w:rPr>
        <w:t xml:space="preserve">povinen zajistit součinnost s firmami zajišťující záruční servis aktivních prvků sítě </w:t>
      </w:r>
      <w:r w:rsidR="009E6302" w:rsidRPr="00A55E78">
        <w:rPr>
          <w:rFonts w:asciiTheme="minorHAnsi" w:hAnsiTheme="minorHAnsi" w:cstheme="minorHAnsi"/>
          <w:sz w:val="22"/>
          <w:szCs w:val="22"/>
        </w:rPr>
        <w:t>objednatele</w:t>
      </w:r>
      <w:r w:rsidR="00EB223B" w:rsidRPr="00A55E78">
        <w:rPr>
          <w:rFonts w:asciiTheme="minorHAnsi" w:hAnsiTheme="minorHAnsi" w:cstheme="minorHAnsi"/>
          <w:sz w:val="22"/>
          <w:szCs w:val="22"/>
        </w:rPr>
        <w:t>.</w:t>
      </w:r>
    </w:p>
    <w:p w14:paraId="5D43C82B" w14:textId="77777777" w:rsidR="00AF61E7" w:rsidRPr="00A55E78" w:rsidRDefault="00AF61E7" w:rsidP="002A46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2EEAB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4A6ACFD1" w14:textId="77777777" w:rsidR="00AF61E7" w:rsidRPr="00A55E78" w:rsidRDefault="00AF61E7" w:rsidP="00AF61E7">
      <w:pPr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IV.</w:t>
      </w:r>
    </w:p>
    <w:p w14:paraId="7EB35984" w14:textId="77777777" w:rsidR="00AF61E7" w:rsidRPr="00A55E78" w:rsidRDefault="00AF61E7" w:rsidP="00AF61E7">
      <w:pPr>
        <w:jc w:val="center"/>
        <w:rPr>
          <w:rFonts w:asciiTheme="minorHAnsi" w:hAnsiTheme="minorHAnsi" w:cstheme="minorHAnsi"/>
        </w:rPr>
      </w:pPr>
      <w:r w:rsidRPr="00A55E78">
        <w:rPr>
          <w:rFonts w:asciiTheme="minorHAnsi" w:hAnsiTheme="minorHAnsi" w:cstheme="minorHAnsi"/>
          <w:b/>
        </w:rPr>
        <w:t>Doba a místo plnění</w:t>
      </w:r>
    </w:p>
    <w:p w14:paraId="417E1FEE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1E9BB46C" w14:textId="15EC6D81" w:rsidR="00110DD9" w:rsidRPr="00A55E78" w:rsidRDefault="00110DD9" w:rsidP="00A36539">
      <w:pPr>
        <w:numPr>
          <w:ilvl w:val="1"/>
          <w:numId w:val="5"/>
        </w:numPr>
        <w:tabs>
          <w:tab w:val="clear" w:pos="1211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Poskytování služeb pozáručního servisu dle bodu 3.1 této </w:t>
      </w:r>
      <w:r w:rsidR="009E6302" w:rsidRPr="00A55E7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A55E78">
        <w:rPr>
          <w:rFonts w:asciiTheme="minorHAnsi" w:hAnsiTheme="minorHAnsi" w:cstheme="minorHAnsi"/>
          <w:sz w:val="22"/>
          <w:szCs w:val="22"/>
        </w:rPr>
        <w:t xml:space="preserve">bude </w:t>
      </w:r>
      <w:r w:rsidR="009E6302" w:rsidRPr="00A55E78">
        <w:rPr>
          <w:rFonts w:asciiTheme="minorHAnsi" w:hAnsiTheme="minorHAnsi" w:cstheme="minorHAnsi"/>
          <w:sz w:val="22"/>
          <w:szCs w:val="22"/>
        </w:rPr>
        <w:t>zahájeno dnem nabytí účinnosti této Smlouvy a bude poskytováno</w:t>
      </w:r>
      <w:r w:rsidRPr="00A55E78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AF4BA3" w:rsidRPr="00A55E78">
        <w:rPr>
          <w:rFonts w:asciiTheme="minorHAnsi" w:hAnsiTheme="minorHAnsi" w:cstheme="minorHAnsi"/>
          <w:b/>
          <w:sz w:val="22"/>
          <w:szCs w:val="22"/>
        </w:rPr>
        <w:t> </w:t>
      </w:r>
      <w:r w:rsidRPr="00A55E78">
        <w:rPr>
          <w:rFonts w:asciiTheme="minorHAnsi" w:hAnsiTheme="minorHAnsi" w:cstheme="minorHAnsi"/>
          <w:b/>
          <w:sz w:val="22"/>
          <w:szCs w:val="22"/>
        </w:rPr>
        <w:t>31.</w:t>
      </w:r>
      <w:r w:rsidR="00AF4BA3" w:rsidRPr="00A55E78">
        <w:rPr>
          <w:rFonts w:asciiTheme="minorHAnsi" w:hAnsiTheme="minorHAnsi" w:cstheme="minorHAnsi"/>
          <w:b/>
          <w:sz w:val="22"/>
          <w:szCs w:val="22"/>
        </w:rPr>
        <w:t> </w:t>
      </w:r>
      <w:r w:rsidRPr="00A55E78">
        <w:rPr>
          <w:rFonts w:asciiTheme="minorHAnsi" w:hAnsiTheme="minorHAnsi" w:cstheme="minorHAnsi"/>
          <w:b/>
          <w:sz w:val="22"/>
          <w:szCs w:val="22"/>
        </w:rPr>
        <w:t>12.</w:t>
      </w:r>
      <w:r w:rsidR="00AF4BA3" w:rsidRPr="00A55E78">
        <w:rPr>
          <w:rFonts w:asciiTheme="minorHAnsi" w:hAnsiTheme="minorHAnsi" w:cstheme="minorHAnsi"/>
          <w:b/>
          <w:sz w:val="22"/>
          <w:szCs w:val="22"/>
        </w:rPr>
        <w:t> </w:t>
      </w:r>
      <w:r w:rsidRPr="00A55E78">
        <w:rPr>
          <w:rFonts w:asciiTheme="minorHAnsi" w:hAnsiTheme="minorHAnsi" w:cstheme="minorHAnsi"/>
          <w:b/>
          <w:sz w:val="22"/>
          <w:szCs w:val="22"/>
        </w:rPr>
        <w:t>20</w:t>
      </w:r>
      <w:r w:rsidR="00A665A9" w:rsidRPr="00A55E78">
        <w:rPr>
          <w:rFonts w:asciiTheme="minorHAnsi" w:hAnsiTheme="minorHAnsi" w:cstheme="minorHAnsi"/>
          <w:b/>
          <w:sz w:val="22"/>
          <w:szCs w:val="22"/>
        </w:rPr>
        <w:t>2</w:t>
      </w:r>
      <w:r w:rsidR="00A55E78" w:rsidRPr="00A55E78">
        <w:rPr>
          <w:rFonts w:asciiTheme="minorHAnsi" w:hAnsiTheme="minorHAnsi" w:cstheme="minorHAnsi"/>
          <w:b/>
          <w:sz w:val="22"/>
          <w:szCs w:val="22"/>
        </w:rPr>
        <w:t>2</w:t>
      </w:r>
      <w:r w:rsidRPr="00A55E78">
        <w:rPr>
          <w:rFonts w:asciiTheme="minorHAnsi" w:hAnsiTheme="minorHAnsi" w:cstheme="minorHAnsi"/>
          <w:b/>
          <w:sz w:val="22"/>
          <w:szCs w:val="22"/>
        </w:rPr>
        <w:t>.</w:t>
      </w:r>
    </w:p>
    <w:p w14:paraId="5665473C" w14:textId="77777777" w:rsidR="00AF61E7" w:rsidRPr="00A55E78" w:rsidRDefault="00D855E3" w:rsidP="00167D92">
      <w:pPr>
        <w:numPr>
          <w:ilvl w:val="1"/>
          <w:numId w:val="5"/>
        </w:numPr>
        <w:tabs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Objednatel</w:t>
      </w:r>
      <w:r w:rsidR="00D47242" w:rsidRPr="00A55E78">
        <w:rPr>
          <w:rFonts w:asciiTheme="minorHAnsi" w:hAnsiTheme="minorHAnsi" w:cstheme="minorHAnsi"/>
          <w:sz w:val="22"/>
          <w:szCs w:val="22"/>
        </w:rPr>
        <w:t xml:space="preserve"> požaduje, aby servisní služby (dodávka náhradního dílu vždy, odborná asistence a</w:t>
      </w:r>
      <w:r w:rsidR="005E7ACE" w:rsidRPr="00A55E78">
        <w:rPr>
          <w:rFonts w:asciiTheme="minorHAnsi" w:hAnsiTheme="minorHAnsi" w:cstheme="minorHAnsi"/>
          <w:sz w:val="22"/>
          <w:szCs w:val="22"/>
        </w:rPr>
        <w:t> </w:t>
      </w:r>
      <w:r w:rsidR="00D47242" w:rsidRPr="00A55E78">
        <w:rPr>
          <w:rFonts w:asciiTheme="minorHAnsi" w:hAnsiTheme="minorHAnsi" w:cstheme="minorHAnsi"/>
          <w:sz w:val="22"/>
          <w:szCs w:val="22"/>
        </w:rPr>
        <w:t>konzultace na vyžádání) byly poskytovány v místě instalace servisovaných zařízení. Místa instalace jsou v</w:t>
      </w:r>
      <w:r w:rsidR="00BE4ECC" w:rsidRPr="00A55E78">
        <w:rPr>
          <w:rFonts w:asciiTheme="minorHAnsi" w:hAnsiTheme="minorHAnsi" w:cstheme="minorHAnsi"/>
          <w:sz w:val="22"/>
          <w:szCs w:val="22"/>
        </w:rPr>
        <w:t> </w:t>
      </w:r>
      <w:r w:rsidR="00D47242" w:rsidRPr="00A55E78">
        <w:rPr>
          <w:rFonts w:asciiTheme="minorHAnsi" w:hAnsiTheme="minorHAnsi" w:cstheme="minorHAnsi"/>
          <w:sz w:val="22"/>
          <w:szCs w:val="22"/>
        </w:rPr>
        <w:t>příloze</w:t>
      </w:r>
      <w:r w:rsidR="00BE4ECC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D47242" w:rsidRPr="00A55E78">
        <w:rPr>
          <w:rFonts w:asciiTheme="minorHAnsi" w:hAnsiTheme="minorHAnsi" w:cstheme="minorHAnsi"/>
          <w:sz w:val="22"/>
          <w:szCs w:val="22"/>
        </w:rPr>
        <w:t>„Seznam servisovaných zařízení“ označena následujícími kódy:</w:t>
      </w:r>
    </w:p>
    <w:p w14:paraId="066AA4E3" w14:textId="77777777" w:rsidR="00C421F3" w:rsidRPr="00A55E78" w:rsidRDefault="00C421F3" w:rsidP="00C421F3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6849"/>
      </w:tblGrid>
      <w:tr w:rsidR="00D47242" w:rsidRPr="00A55E78" w14:paraId="589C26DE" w14:textId="77777777" w:rsidTr="00DA234F">
        <w:tc>
          <w:tcPr>
            <w:tcW w:w="1418" w:type="dxa"/>
          </w:tcPr>
          <w:p w14:paraId="44445502" w14:textId="77777777" w:rsidR="00D47242" w:rsidRPr="00A55E78" w:rsidRDefault="00D47242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P6</w:t>
            </w:r>
          </w:p>
        </w:tc>
        <w:tc>
          <w:tcPr>
            <w:tcW w:w="6977" w:type="dxa"/>
          </w:tcPr>
          <w:p w14:paraId="0C7DFE94" w14:textId="56E00AEC" w:rsidR="00D47242" w:rsidRPr="00A55E78" w:rsidRDefault="00D47242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Technická 3,</w:t>
            </w:r>
            <w:r w:rsidR="00DA234F"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5, Praha 6 – Dejvice; Studentská 6, Praha 6 – Dejvice</w:t>
            </w:r>
          </w:p>
        </w:tc>
      </w:tr>
      <w:tr w:rsidR="00D47242" w:rsidRPr="00A55E78" w14:paraId="3F7EDECC" w14:textId="77777777" w:rsidTr="00DA234F">
        <w:tc>
          <w:tcPr>
            <w:tcW w:w="1418" w:type="dxa"/>
          </w:tcPr>
          <w:p w14:paraId="798BE7D7" w14:textId="77777777" w:rsidR="00D47242" w:rsidRPr="00A55E78" w:rsidRDefault="00D47242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JM</w:t>
            </w:r>
          </w:p>
        </w:tc>
        <w:tc>
          <w:tcPr>
            <w:tcW w:w="6977" w:type="dxa"/>
          </w:tcPr>
          <w:p w14:paraId="074A111B" w14:textId="77777777" w:rsidR="00D47242" w:rsidRPr="00A55E78" w:rsidRDefault="00D47242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Kolej Volha Chemická (Ekonomická) 952, 148 28 Praha 4 - Kunratice</w:t>
            </w:r>
          </w:p>
        </w:tc>
      </w:tr>
      <w:tr w:rsidR="00D47242" w:rsidRPr="00A55E78" w14:paraId="16C37C88" w14:textId="77777777" w:rsidTr="00DA234F">
        <w:tc>
          <w:tcPr>
            <w:tcW w:w="1418" w:type="dxa"/>
          </w:tcPr>
          <w:p w14:paraId="01361579" w14:textId="77777777" w:rsidR="00D47242" w:rsidRPr="00A55E78" w:rsidRDefault="00D47242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JM</w:t>
            </w:r>
          </w:p>
        </w:tc>
        <w:tc>
          <w:tcPr>
            <w:tcW w:w="6977" w:type="dxa"/>
          </w:tcPr>
          <w:p w14:paraId="12E282E0" w14:textId="77777777" w:rsidR="00D47242" w:rsidRPr="00A55E78" w:rsidRDefault="00D47242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Kolej Sázava K Verneráku 950, 148 28 Praha 4 - Kunratice</w:t>
            </w:r>
          </w:p>
        </w:tc>
      </w:tr>
      <w:tr w:rsidR="009A3714" w:rsidRPr="00A55E78" w14:paraId="2881615D" w14:textId="77777777" w:rsidTr="00DA234F">
        <w:tc>
          <w:tcPr>
            <w:tcW w:w="1418" w:type="dxa"/>
          </w:tcPr>
          <w:p w14:paraId="5253BEB6" w14:textId="099E95BE" w:rsidR="009A3714" w:rsidRPr="00A55E78" w:rsidRDefault="009A3714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KR</w:t>
            </w:r>
          </w:p>
        </w:tc>
        <w:tc>
          <w:tcPr>
            <w:tcW w:w="6977" w:type="dxa"/>
          </w:tcPr>
          <w:p w14:paraId="71C8340A" w14:textId="25CE67D9" w:rsidR="009A3714" w:rsidRPr="00A55E78" w:rsidRDefault="009A3714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Technopark Kralupy, Žižkova 7, 278 01 Kralupy nad Vltavou</w:t>
            </w:r>
          </w:p>
        </w:tc>
      </w:tr>
      <w:tr w:rsidR="00512964" w:rsidRPr="00A55E78" w14:paraId="01C1CDC1" w14:textId="77777777" w:rsidTr="00DA234F">
        <w:tc>
          <w:tcPr>
            <w:tcW w:w="1418" w:type="dxa"/>
          </w:tcPr>
          <w:p w14:paraId="648D3260" w14:textId="77777777" w:rsidR="00512964" w:rsidRPr="00A55E78" w:rsidRDefault="00512964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</w:t>
            </w:r>
          </w:p>
        </w:tc>
        <w:tc>
          <w:tcPr>
            <w:tcW w:w="6977" w:type="dxa"/>
          </w:tcPr>
          <w:p w14:paraId="17D28194" w14:textId="77777777" w:rsidR="00512964" w:rsidRPr="00A55E78" w:rsidRDefault="00512964" w:rsidP="00D47242">
            <w:pPr>
              <w:spacing w:before="4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55E7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areál ČESKÁ RAFINÉRSKÁ, a.s., Záluží 2, 436 01 Litvínov</w:t>
            </w:r>
          </w:p>
        </w:tc>
      </w:tr>
    </w:tbl>
    <w:p w14:paraId="02FF276E" w14:textId="77777777" w:rsidR="002B442E" w:rsidRPr="00A55E78" w:rsidRDefault="002B442E" w:rsidP="00AF61E7">
      <w:pPr>
        <w:jc w:val="center"/>
        <w:outlineLvl w:val="0"/>
        <w:rPr>
          <w:rFonts w:asciiTheme="minorHAnsi" w:hAnsiTheme="minorHAnsi" w:cstheme="minorHAnsi"/>
          <w:b/>
        </w:rPr>
      </w:pPr>
    </w:p>
    <w:p w14:paraId="119850ED" w14:textId="77777777" w:rsidR="00D47242" w:rsidRPr="00A55E78" w:rsidRDefault="00D47242" w:rsidP="00AF61E7">
      <w:pPr>
        <w:jc w:val="center"/>
        <w:outlineLvl w:val="0"/>
        <w:rPr>
          <w:rFonts w:asciiTheme="minorHAnsi" w:hAnsiTheme="minorHAnsi" w:cstheme="minorHAnsi"/>
          <w:b/>
        </w:rPr>
      </w:pPr>
    </w:p>
    <w:p w14:paraId="1B6553C9" w14:textId="77777777" w:rsidR="00AF61E7" w:rsidRPr="00A55E78" w:rsidRDefault="00AF61E7" w:rsidP="00AF61E7">
      <w:pPr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V.</w:t>
      </w:r>
    </w:p>
    <w:p w14:paraId="194C0102" w14:textId="77777777" w:rsidR="00AF61E7" w:rsidRPr="00A55E78" w:rsidRDefault="00AF61E7" w:rsidP="00AF61E7">
      <w:pPr>
        <w:jc w:val="center"/>
        <w:rPr>
          <w:rFonts w:asciiTheme="minorHAnsi" w:hAnsiTheme="minorHAnsi" w:cstheme="minorHAnsi"/>
        </w:rPr>
      </w:pPr>
      <w:r w:rsidRPr="00A55E78">
        <w:rPr>
          <w:rFonts w:asciiTheme="minorHAnsi" w:hAnsiTheme="minorHAnsi" w:cstheme="minorHAnsi"/>
          <w:b/>
        </w:rPr>
        <w:t>Cena</w:t>
      </w:r>
    </w:p>
    <w:p w14:paraId="13CF79D4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1981742A" w14:textId="49063379" w:rsidR="00AF61E7" w:rsidRPr="00A55E78" w:rsidRDefault="00AE3B63" w:rsidP="00A55E78">
      <w:pPr>
        <w:numPr>
          <w:ilvl w:val="1"/>
          <w:numId w:val="6"/>
        </w:numPr>
        <w:tabs>
          <w:tab w:val="clear" w:pos="360"/>
        </w:tabs>
        <w:ind w:left="539" w:hanging="539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C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ena </w:t>
      </w:r>
      <w:r w:rsidRPr="00A55E78">
        <w:rPr>
          <w:rFonts w:asciiTheme="minorHAnsi" w:hAnsiTheme="minorHAnsi" w:cstheme="minorHAnsi"/>
          <w:sz w:val="22"/>
          <w:szCs w:val="22"/>
        </w:rPr>
        <w:t xml:space="preserve">za poskytování </w:t>
      </w:r>
      <w:r w:rsidR="00874790" w:rsidRPr="00A55E78">
        <w:rPr>
          <w:rFonts w:asciiTheme="minorHAnsi" w:hAnsiTheme="minorHAnsi" w:cstheme="minorHAnsi"/>
          <w:sz w:val="22"/>
          <w:szCs w:val="22"/>
        </w:rPr>
        <w:t>služeb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 je stanovena cenovou nabídkou </w:t>
      </w:r>
      <w:r w:rsidR="00F60EAF" w:rsidRPr="00A55E78">
        <w:rPr>
          <w:rFonts w:asciiTheme="minorHAnsi" w:hAnsiTheme="minorHAnsi" w:cstheme="minorHAnsi"/>
          <w:sz w:val="22"/>
          <w:szCs w:val="22"/>
        </w:rPr>
        <w:t>poskytovatele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, která byla součástí nabídky uchazeče </w:t>
      </w:r>
      <w:r w:rsidRPr="00A55E78">
        <w:rPr>
          <w:rFonts w:asciiTheme="minorHAnsi" w:hAnsiTheme="minorHAnsi" w:cstheme="minorHAnsi"/>
          <w:sz w:val="22"/>
          <w:szCs w:val="22"/>
        </w:rPr>
        <w:t xml:space="preserve">k </w:t>
      </w:r>
      <w:r w:rsidR="009E6302" w:rsidRPr="00A55E78">
        <w:rPr>
          <w:rFonts w:asciiTheme="minorHAnsi" w:hAnsiTheme="minorHAnsi" w:cstheme="minorHAnsi"/>
          <w:sz w:val="22"/>
          <w:szCs w:val="22"/>
        </w:rPr>
        <w:t>VŘ</w:t>
      </w:r>
      <w:r w:rsidRPr="00A55E78">
        <w:rPr>
          <w:rFonts w:asciiTheme="minorHAnsi" w:hAnsiTheme="minorHAnsi" w:cstheme="minorHAnsi"/>
          <w:sz w:val="22"/>
          <w:szCs w:val="22"/>
        </w:rPr>
        <w:t xml:space="preserve"> „</w:t>
      </w:r>
      <w:r w:rsidR="00A55E78" w:rsidRPr="00A55E78">
        <w:rPr>
          <w:rFonts w:asciiTheme="minorHAnsi" w:hAnsiTheme="minorHAnsi" w:cstheme="minorHAnsi"/>
          <w:sz w:val="22"/>
          <w:szCs w:val="22"/>
        </w:rPr>
        <w:t>Pozáruční servis Cisco produktů 2022</w:t>
      </w:r>
      <w:r w:rsidRPr="00A55E78">
        <w:rPr>
          <w:rFonts w:asciiTheme="minorHAnsi" w:hAnsiTheme="minorHAnsi" w:cstheme="minorHAnsi"/>
          <w:sz w:val="22"/>
          <w:szCs w:val="22"/>
        </w:rPr>
        <w:t>“</w:t>
      </w:r>
      <w:r w:rsidR="00AF61E7" w:rsidRPr="00A55E78">
        <w:rPr>
          <w:rFonts w:asciiTheme="minorHAnsi" w:hAnsiTheme="minorHAnsi" w:cstheme="minorHAnsi"/>
          <w:sz w:val="22"/>
          <w:szCs w:val="22"/>
        </w:rPr>
        <w:t>.</w:t>
      </w:r>
    </w:p>
    <w:p w14:paraId="165220F0" w14:textId="30783DAF" w:rsidR="0061088A" w:rsidRPr="00A55E78" w:rsidRDefault="00AE3B63" w:rsidP="008D689D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C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ena </w:t>
      </w:r>
      <w:r w:rsidR="00874790" w:rsidRPr="00A55E78">
        <w:rPr>
          <w:rFonts w:asciiTheme="minorHAnsi" w:hAnsiTheme="minorHAnsi" w:cstheme="minorHAnsi"/>
          <w:sz w:val="22"/>
          <w:szCs w:val="22"/>
        </w:rPr>
        <w:t>služeb</w:t>
      </w:r>
      <w:r w:rsidR="00AF61E7" w:rsidRPr="00A55E78">
        <w:rPr>
          <w:rFonts w:asciiTheme="minorHAnsi" w:hAnsiTheme="minorHAnsi" w:cstheme="minorHAnsi"/>
          <w:sz w:val="22"/>
          <w:szCs w:val="22"/>
        </w:rPr>
        <w:t xml:space="preserve"> je bez DPH</w:t>
      </w:r>
      <w:r w:rsidR="00EA7B5E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8D689D" w:rsidRPr="008D689D">
        <w:rPr>
          <w:rFonts w:asciiTheme="minorHAnsi" w:hAnsiTheme="minorHAnsi" w:cstheme="minorHAnsi"/>
          <w:b/>
          <w:sz w:val="22"/>
          <w:szCs w:val="22"/>
        </w:rPr>
        <w:t>1 742 799,95</w:t>
      </w:r>
      <w:r w:rsidR="008D6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0380" w:rsidRPr="00A55E78">
        <w:rPr>
          <w:rFonts w:asciiTheme="minorHAnsi" w:hAnsiTheme="minorHAnsi" w:cstheme="minorHAnsi"/>
          <w:b/>
          <w:sz w:val="22"/>
          <w:szCs w:val="22"/>
        </w:rPr>
        <w:t>Kč</w:t>
      </w:r>
      <w:r w:rsidR="0061088A" w:rsidRPr="00A55E78">
        <w:rPr>
          <w:rFonts w:asciiTheme="minorHAnsi" w:hAnsiTheme="minorHAnsi" w:cstheme="minorHAnsi"/>
          <w:sz w:val="22"/>
          <w:szCs w:val="22"/>
        </w:rPr>
        <w:t>, samostatně (2</w:t>
      </w:r>
      <w:r w:rsidR="00F146AA" w:rsidRPr="00A55E78">
        <w:rPr>
          <w:rFonts w:asciiTheme="minorHAnsi" w:hAnsiTheme="minorHAnsi" w:cstheme="minorHAnsi"/>
          <w:sz w:val="22"/>
          <w:szCs w:val="22"/>
        </w:rPr>
        <w:t>1</w:t>
      </w:r>
      <w:r w:rsid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61088A" w:rsidRPr="00A55E78">
        <w:rPr>
          <w:rFonts w:asciiTheme="minorHAnsi" w:hAnsiTheme="minorHAnsi" w:cstheme="minorHAnsi"/>
          <w:sz w:val="22"/>
          <w:szCs w:val="22"/>
        </w:rPr>
        <w:t>%)</w:t>
      </w:r>
      <w:r w:rsid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AF61E7" w:rsidRPr="00A55E78">
        <w:rPr>
          <w:rFonts w:asciiTheme="minorHAnsi" w:hAnsiTheme="minorHAnsi" w:cstheme="minorHAnsi"/>
          <w:sz w:val="22"/>
          <w:szCs w:val="22"/>
        </w:rPr>
        <w:t>DPH</w:t>
      </w:r>
      <w:r w:rsidR="000F0380" w:rsidRPr="00A55E7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689D" w:rsidRPr="008D689D">
        <w:rPr>
          <w:rFonts w:asciiTheme="minorHAnsi" w:hAnsiTheme="minorHAnsi" w:cstheme="minorHAnsi"/>
          <w:b/>
          <w:sz w:val="22"/>
          <w:szCs w:val="22"/>
        </w:rPr>
        <w:t>365 987,99</w:t>
      </w:r>
      <w:r w:rsidR="008D6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0380" w:rsidRPr="00A55E78">
        <w:rPr>
          <w:rFonts w:asciiTheme="minorHAnsi" w:hAnsiTheme="minorHAnsi" w:cstheme="minorHAnsi"/>
          <w:b/>
          <w:sz w:val="22"/>
          <w:szCs w:val="22"/>
        </w:rPr>
        <w:t>Kč</w:t>
      </w:r>
    </w:p>
    <w:p w14:paraId="6FF50465" w14:textId="77777777" w:rsidR="008D689D" w:rsidRPr="008D689D" w:rsidRDefault="0061088A" w:rsidP="008D689D">
      <w:pPr>
        <w:ind w:left="540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a včetně DPH</w:t>
      </w:r>
      <w:r w:rsidR="004C0C0E" w:rsidRPr="00A55E7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689D" w:rsidRPr="008D689D">
        <w:rPr>
          <w:rFonts w:asciiTheme="minorHAnsi" w:hAnsiTheme="minorHAnsi" w:cstheme="minorHAnsi"/>
          <w:b/>
          <w:sz w:val="22"/>
          <w:szCs w:val="22"/>
        </w:rPr>
        <w:t>2 108 787,94</w:t>
      </w:r>
      <w:r w:rsidR="008D6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0380" w:rsidRPr="00A55E78">
        <w:rPr>
          <w:rFonts w:asciiTheme="minorHAnsi" w:hAnsiTheme="minorHAnsi" w:cstheme="minorHAnsi"/>
          <w:b/>
          <w:sz w:val="22"/>
          <w:szCs w:val="22"/>
        </w:rPr>
        <w:t>Kč</w:t>
      </w:r>
      <w:r w:rsidRPr="00A55E78">
        <w:rPr>
          <w:rFonts w:asciiTheme="minorHAnsi" w:hAnsiTheme="minorHAnsi" w:cstheme="minorHAnsi"/>
          <w:sz w:val="22"/>
          <w:szCs w:val="22"/>
        </w:rPr>
        <w:t xml:space="preserve">, tj. celkem slovy </w:t>
      </w:r>
      <w:r w:rsidR="008D689D" w:rsidRPr="008D689D">
        <w:rPr>
          <w:rFonts w:asciiTheme="minorHAnsi" w:hAnsiTheme="minorHAnsi" w:cstheme="minorHAnsi"/>
          <w:b/>
          <w:sz w:val="22"/>
          <w:szCs w:val="22"/>
        </w:rPr>
        <w:t>Dvamilionystoosmtisícsedmsetosmdesátsedm</w:t>
      </w:r>
    </w:p>
    <w:p w14:paraId="67C65B12" w14:textId="25B67ED8" w:rsidR="00AF61E7" w:rsidRPr="00A55E78" w:rsidRDefault="008D689D" w:rsidP="008D689D">
      <w:pPr>
        <w:ind w:left="540"/>
        <w:rPr>
          <w:rFonts w:asciiTheme="minorHAnsi" w:hAnsiTheme="minorHAnsi" w:cstheme="minorHAnsi"/>
          <w:sz w:val="22"/>
          <w:szCs w:val="22"/>
        </w:rPr>
      </w:pPr>
      <w:r w:rsidRPr="008D689D">
        <w:rPr>
          <w:rFonts w:asciiTheme="minorHAnsi" w:hAnsiTheme="minorHAnsi" w:cstheme="minorHAnsi"/>
          <w:b/>
          <w:sz w:val="22"/>
          <w:szCs w:val="22"/>
        </w:rPr>
        <w:t>korun českých a Devadesátčtyři haléřů</w:t>
      </w:r>
      <w:r w:rsidR="009E6302" w:rsidRPr="00A55E78">
        <w:rPr>
          <w:rFonts w:asciiTheme="minorHAnsi" w:hAnsiTheme="minorHAnsi" w:cstheme="minorHAnsi"/>
          <w:sz w:val="22"/>
          <w:szCs w:val="22"/>
        </w:rPr>
        <w:t xml:space="preserve"> (dále jen „cena“)</w:t>
      </w:r>
      <w:r w:rsidR="000F0380" w:rsidRPr="00A55E78">
        <w:rPr>
          <w:rFonts w:asciiTheme="minorHAnsi" w:hAnsiTheme="minorHAnsi" w:cstheme="minorHAnsi"/>
          <w:sz w:val="22"/>
          <w:szCs w:val="22"/>
        </w:rPr>
        <w:t>.</w:t>
      </w:r>
      <w:r w:rsidR="0031486A" w:rsidRPr="00A55E78">
        <w:rPr>
          <w:rFonts w:asciiTheme="minorHAnsi" w:hAnsiTheme="minorHAnsi" w:cstheme="minorHAnsi"/>
          <w:sz w:val="22"/>
          <w:szCs w:val="22"/>
        </w:rPr>
        <w:t xml:space="preserve"> DPH bude vyúčtována v souladu s platným zněním zákona č. 235/2004 Sb., o dani z přidané hodnoty.</w:t>
      </w:r>
    </w:p>
    <w:p w14:paraId="3FA0B11C" w14:textId="77777777" w:rsidR="00882D37" w:rsidRPr="00A55E78" w:rsidRDefault="00882D37" w:rsidP="0061088A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12B74469" w14:textId="77777777" w:rsidR="00882D37" w:rsidRPr="00A55E78" w:rsidRDefault="00882D37" w:rsidP="00882D37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Daňový doklad musí splňovat náležitosti daňového a účetního dokladu podle zákona č. 563/1991 Sb., o účetnictví, ve znění pozdějších předpisů, zákona č. 235/2004 Sb., o dani z přidané hodnoty, ve znění pozdějších předpisů a musí mít náležitosti obchodní listiny dle § 435 občanského zákoníku. V případě, že daňový doklad výše uvedené náležitosti nebude splňovat nebo bude obsahovat nesprávné údaje, včetně chybného vyúčtování ceny či příslušné sazby DPH, vrátí objednatel daňový doklad do dne splatnosti daňového dokladu k opravení bez jeho proplacení. Lhůta splatnosti se v takovém případě dnem zpětného odeslání staví a poté počíná běžet znovu </w:t>
      </w:r>
      <w:r w:rsidRPr="00A55E78">
        <w:rPr>
          <w:rFonts w:asciiTheme="minorHAnsi" w:hAnsiTheme="minorHAnsi" w:cstheme="minorHAnsi"/>
          <w:sz w:val="22"/>
          <w:szCs w:val="22"/>
        </w:rPr>
        <w:lastRenderedPageBreak/>
        <w:t>ode dne doručení opraveného či nově vyhotoveného daňového dokladu na adresu objednatele uvedenou v záhlaví této smlouvy.</w:t>
      </w:r>
    </w:p>
    <w:p w14:paraId="6719E74B" w14:textId="77777777" w:rsidR="00071431" w:rsidRPr="00A55E78" w:rsidRDefault="006156BD" w:rsidP="006156BD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Smluvní strany se dohodly na tom, že závazek uhradit cenu je splněn dnem odepsání ceny z účtu objednatele ve prospěch účtu poskytovatele uvedeného v záhlaví této Smlouvy.</w:t>
      </w:r>
    </w:p>
    <w:p w14:paraId="67CB28E5" w14:textId="77777777" w:rsidR="00071431" w:rsidRPr="00A55E78" w:rsidRDefault="00071431" w:rsidP="00AF61E7">
      <w:pPr>
        <w:rPr>
          <w:rFonts w:asciiTheme="minorHAnsi" w:hAnsiTheme="minorHAnsi" w:cstheme="minorHAnsi"/>
          <w:sz w:val="22"/>
          <w:szCs w:val="22"/>
        </w:rPr>
      </w:pPr>
    </w:p>
    <w:p w14:paraId="77ECD4AC" w14:textId="77777777" w:rsidR="00AF61E7" w:rsidRPr="00A55E78" w:rsidRDefault="00AF61E7" w:rsidP="00324061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VI.</w:t>
      </w:r>
    </w:p>
    <w:p w14:paraId="53A7B183" w14:textId="77777777" w:rsidR="00AF61E7" w:rsidRPr="00A55E78" w:rsidRDefault="00AF61E7" w:rsidP="00324061">
      <w:pPr>
        <w:keepNext/>
        <w:jc w:val="center"/>
        <w:rPr>
          <w:rFonts w:asciiTheme="minorHAnsi" w:hAnsiTheme="minorHAnsi" w:cstheme="minorHAnsi"/>
        </w:rPr>
      </w:pPr>
      <w:r w:rsidRPr="00A55E78">
        <w:rPr>
          <w:rFonts w:asciiTheme="minorHAnsi" w:hAnsiTheme="minorHAnsi" w:cstheme="minorHAnsi"/>
          <w:b/>
        </w:rPr>
        <w:t>Platební podmínky</w:t>
      </w:r>
    </w:p>
    <w:p w14:paraId="6351BF23" w14:textId="77777777" w:rsidR="00AF61E7" w:rsidRPr="00A55E78" w:rsidRDefault="00AF61E7" w:rsidP="00324061">
      <w:pPr>
        <w:keepNext/>
        <w:rPr>
          <w:rFonts w:asciiTheme="minorHAnsi" w:hAnsiTheme="minorHAnsi" w:cstheme="minorHAnsi"/>
          <w:sz w:val="22"/>
          <w:szCs w:val="22"/>
        </w:rPr>
      </w:pPr>
    </w:p>
    <w:p w14:paraId="521E85AB" w14:textId="7816EA06" w:rsidR="00AF61E7" w:rsidRPr="00A55E78" w:rsidRDefault="00AF61E7" w:rsidP="009A08E7">
      <w:pPr>
        <w:numPr>
          <w:ilvl w:val="1"/>
          <w:numId w:val="7"/>
        </w:numPr>
        <w:tabs>
          <w:tab w:val="clear" w:pos="360"/>
          <w:tab w:val="num" w:pos="540"/>
        </w:tabs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Úhrada ceny </w:t>
      </w:r>
      <w:r w:rsidR="00AE3B63" w:rsidRPr="00A55E78">
        <w:rPr>
          <w:rFonts w:asciiTheme="minorHAnsi" w:hAnsiTheme="minorHAnsi" w:cstheme="minorHAnsi"/>
          <w:sz w:val="22"/>
          <w:szCs w:val="22"/>
        </w:rPr>
        <w:t>dle č</w:t>
      </w:r>
      <w:r w:rsidR="009A0467" w:rsidRPr="00A55E78">
        <w:rPr>
          <w:rFonts w:asciiTheme="minorHAnsi" w:hAnsiTheme="minorHAnsi" w:cstheme="minorHAnsi"/>
          <w:sz w:val="22"/>
          <w:szCs w:val="22"/>
        </w:rPr>
        <w:t>l</w:t>
      </w:r>
      <w:r w:rsidR="00AE3B63" w:rsidRPr="00A55E78">
        <w:rPr>
          <w:rFonts w:asciiTheme="minorHAnsi" w:hAnsiTheme="minorHAnsi" w:cstheme="minorHAnsi"/>
          <w:sz w:val="22"/>
          <w:szCs w:val="22"/>
        </w:rPr>
        <w:t xml:space="preserve">. V. </w:t>
      </w:r>
      <w:r w:rsidRPr="00A55E78">
        <w:rPr>
          <w:rFonts w:asciiTheme="minorHAnsi" w:hAnsiTheme="minorHAnsi" w:cstheme="minorHAnsi"/>
          <w:sz w:val="22"/>
          <w:szCs w:val="22"/>
        </w:rPr>
        <w:t>bude uskutečn</w:t>
      </w:r>
      <w:r w:rsidR="00F773F4" w:rsidRPr="00A55E78">
        <w:rPr>
          <w:rFonts w:asciiTheme="minorHAnsi" w:hAnsiTheme="minorHAnsi" w:cstheme="minorHAnsi"/>
          <w:sz w:val="22"/>
          <w:szCs w:val="22"/>
        </w:rPr>
        <w:t>ěna na základě faktury vystavené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486132" w:rsidRPr="00A55E78">
        <w:rPr>
          <w:rFonts w:asciiTheme="minorHAnsi" w:hAnsiTheme="minorHAnsi" w:cstheme="minorHAnsi"/>
          <w:sz w:val="22"/>
          <w:szCs w:val="22"/>
        </w:rPr>
        <w:t>v prvním čtvrtletí roku 20</w:t>
      </w:r>
      <w:r w:rsidR="00432869" w:rsidRPr="00A55E78">
        <w:rPr>
          <w:rFonts w:asciiTheme="minorHAnsi" w:hAnsiTheme="minorHAnsi" w:cstheme="minorHAnsi"/>
          <w:sz w:val="22"/>
          <w:szCs w:val="22"/>
        </w:rPr>
        <w:t>2</w:t>
      </w:r>
      <w:r w:rsidR="00A55E78" w:rsidRPr="00A55E78">
        <w:rPr>
          <w:rFonts w:asciiTheme="minorHAnsi" w:hAnsiTheme="minorHAnsi" w:cstheme="minorHAnsi"/>
          <w:sz w:val="22"/>
          <w:szCs w:val="22"/>
        </w:rPr>
        <w:t>2</w:t>
      </w:r>
      <w:r w:rsidR="00486132" w:rsidRPr="00A55E78">
        <w:rPr>
          <w:rFonts w:asciiTheme="minorHAnsi" w:hAnsiTheme="minorHAnsi" w:cstheme="minorHAnsi"/>
          <w:sz w:val="22"/>
          <w:szCs w:val="22"/>
        </w:rPr>
        <w:t>.</w:t>
      </w:r>
      <w:r w:rsidRPr="00A55E78">
        <w:rPr>
          <w:rFonts w:asciiTheme="minorHAnsi" w:hAnsiTheme="minorHAnsi" w:cstheme="minorHAnsi"/>
          <w:sz w:val="22"/>
          <w:szCs w:val="22"/>
        </w:rPr>
        <w:t xml:space="preserve"> Faktura bude splatná do 30 dnů od jejího doručení </w:t>
      </w:r>
      <w:r w:rsidR="00F60EAF" w:rsidRPr="00A55E78">
        <w:rPr>
          <w:rFonts w:asciiTheme="minorHAnsi" w:hAnsiTheme="minorHAnsi" w:cstheme="minorHAnsi"/>
          <w:sz w:val="22"/>
          <w:szCs w:val="22"/>
        </w:rPr>
        <w:t>objednateli</w:t>
      </w:r>
      <w:r w:rsidR="006156BD" w:rsidRPr="00A55E78">
        <w:rPr>
          <w:rFonts w:asciiTheme="minorHAnsi" w:hAnsiTheme="minorHAnsi" w:cstheme="minorHAnsi"/>
          <w:sz w:val="22"/>
          <w:szCs w:val="22"/>
        </w:rPr>
        <w:t> s přihlédnutím k čl. V., odst. 5.3</w:t>
      </w:r>
      <w:r w:rsidRPr="00A55E78">
        <w:rPr>
          <w:rFonts w:asciiTheme="minorHAnsi" w:hAnsiTheme="minorHAnsi" w:cstheme="minorHAnsi"/>
          <w:sz w:val="22"/>
          <w:szCs w:val="22"/>
        </w:rPr>
        <w:t>.</w:t>
      </w:r>
      <w:r w:rsidR="006156BD" w:rsidRPr="00A55E78">
        <w:rPr>
          <w:rFonts w:asciiTheme="minorHAnsi" w:hAnsiTheme="minorHAnsi" w:cstheme="minorHAnsi"/>
          <w:sz w:val="22"/>
          <w:szCs w:val="22"/>
        </w:rPr>
        <w:t xml:space="preserve"> Veškeré platby dle této Smlouvy budou probíhat v české měně.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FAD6CC" w14:textId="6CEC4094" w:rsidR="00AF61E7" w:rsidRPr="00A55E78" w:rsidRDefault="00AF61E7" w:rsidP="009A08E7">
      <w:pPr>
        <w:numPr>
          <w:ilvl w:val="1"/>
          <w:numId w:val="7"/>
        </w:numPr>
        <w:tabs>
          <w:tab w:val="clear" w:pos="360"/>
          <w:tab w:val="num" w:pos="540"/>
        </w:tabs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V případě prodlení platby</w:t>
      </w:r>
      <w:r w:rsidR="005C0D35" w:rsidRPr="00A55E78">
        <w:rPr>
          <w:rFonts w:asciiTheme="minorHAnsi" w:hAnsiTheme="minorHAnsi" w:cstheme="minorHAnsi"/>
          <w:sz w:val="22"/>
          <w:szCs w:val="22"/>
        </w:rPr>
        <w:t xml:space="preserve"> ze strany </w:t>
      </w:r>
      <w:r w:rsidR="00F60EAF" w:rsidRPr="00A55E78">
        <w:rPr>
          <w:rFonts w:asciiTheme="minorHAnsi" w:hAnsiTheme="minorHAnsi" w:cstheme="minorHAnsi"/>
          <w:sz w:val="22"/>
          <w:szCs w:val="22"/>
        </w:rPr>
        <w:t>objednatele</w:t>
      </w:r>
      <w:r w:rsidRPr="00A55E78">
        <w:rPr>
          <w:rFonts w:asciiTheme="minorHAnsi" w:hAnsiTheme="minorHAnsi" w:cstheme="minorHAnsi"/>
          <w:sz w:val="22"/>
          <w:szCs w:val="22"/>
        </w:rPr>
        <w:t xml:space="preserve"> se </w:t>
      </w:r>
      <w:r w:rsidR="006156BD" w:rsidRPr="00A55E78">
        <w:rPr>
          <w:rFonts w:asciiTheme="minorHAnsi" w:hAnsiTheme="minorHAnsi" w:cstheme="minorHAnsi"/>
          <w:sz w:val="22"/>
          <w:szCs w:val="22"/>
        </w:rPr>
        <w:t xml:space="preserve">sjednává </w:t>
      </w:r>
      <w:r w:rsidRPr="00A55E78">
        <w:rPr>
          <w:rFonts w:asciiTheme="minorHAnsi" w:hAnsiTheme="minorHAnsi" w:cstheme="minorHAnsi"/>
          <w:sz w:val="22"/>
          <w:szCs w:val="22"/>
        </w:rPr>
        <w:t>úrok z prodlení ve výši 0,</w:t>
      </w:r>
      <w:r w:rsidR="000F1DEB" w:rsidRPr="00A55E78">
        <w:rPr>
          <w:rFonts w:asciiTheme="minorHAnsi" w:hAnsiTheme="minorHAnsi" w:cstheme="minorHAnsi"/>
          <w:sz w:val="22"/>
          <w:szCs w:val="22"/>
        </w:rPr>
        <w:t>0</w:t>
      </w:r>
      <w:r w:rsidRPr="00A55E78">
        <w:rPr>
          <w:rFonts w:asciiTheme="minorHAnsi" w:hAnsiTheme="minorHAnsi" w:cstheme="minorHAnsi"/>
          <w:sz w:val="22"/>
          <w:szCs w:val="22"/>
        </w:rPr>
        <w:t>5 % z nezaplacen</w:t>
      </w:r>
      <w:r w:rsidR="00EA7B5E" w:rsidRPr="00A55E78">
        <w:rPr>
          <w:rFonts w:asciiTheme="minorHAnsi" w:hAnsiTheme="minorHAnsi" w:cstheme="minorHAnsi"/>
          <w:sz w:val="22"/>
          <w:szCs w:val="22"/>
        </w:rPr>
        <w:t>é částky za každý den prodlení</w:t>
      </w:r>
      <w:r w:rsidR="00460331" w:rsidRPr="00A55E78">
        <w:rPr>
          <w:rFonts w:asciiTheme="minorHAnsi" w:hAnsiTheme="minorHAnsi" w:cstheme="minorHAnsi"/>
          <w:sz w:val="22"/>
          <w:szCs w:val="22"/>
        </w:rPr>
        <w:t>.</w:t>
      </w:r>
    </w:p>
    <w:p w14:paraId="6D0F3C9A" w14:textId="77777777" w:rsidR="00AF61E7" w:rsidRPr="00A55E78" w:rsidRDefault="00AF61E7" w:rsidP="00AF61E7">
      <w:pPr>
        <w:rPr>
          <w:rFonts w:asciiTheme="minorHAnsi" w:hAnsiTheme="minorHAnsi" w:cstheme="minorHAnsi"/>
          <w:sz w:val="22"/>
          <w:szCs w:val="22"/>
        </w:rPr>
      </w:pPr>
    </w:p>
    <w:p w14:paraId="767EE284" w14:textId="77777777" w:rsidR="005C0D35" w:rsidRPr="00A55E78" w:rsidRDefault="005C0D35" w:rsidP="00AF61E7">
      <w:pPr>
        <w:jc w:val="center"/>
        <w:outlineLvl w:val="0"/>
        <w:rPr>
          <w:rFonts w:asciiTheme="minorHAnsi" w:hAnsiTheme="minorHAnsi" w:cstheme="minorHAnsi"/>
          <w:b/>
        </w:rPr>
      </w:pPr>
    </w:p>
    <w:p w14:paraId="7CC4C7C7" w14:textId="77777777" w:rsidR="00AF61E7" w:rsidRPr="00A55E78" w:rsidRDefault="003F5354" w:rsidP="00AF61E7">
      <w:pPr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VII</w:t>
      </w:r>
      <w:r w:rsidR="00AF61E7" w:rsidRPr="00A55E78">
        <w:rPr>
          <w:rFonts w:asciiTheme="minorHAnsi" w:hAnsiTheme="minorHAnsi" w:cstheme="minorHAnsi"/>
          <w:b/>
        </w:rPr>
        <w:t>.</w:t>
      </w:r>
    </w:p>
    <w:p w14:paraId="243117CE" w14:textId="77777777" w:rsidR="00AF61E7" w:rsidRPr="00A55E78" w:rsidRDefault="0061088A" w:rsidP="00AF61E7">
      <w:pPr>
        <w:jc w:val="center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Sankční a další ustanovení</w:t>
      </w:r>
    </w:p>
    <w:p w14:paraId="0A6AECB7" w14:textId="77777777" w:rsidR="00AF61E7" w:rsidRPr="00A55E78" w:rsidRDefault="00AF61E7" w:rsidP="004825F3">
      <w:pPr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4307E8C5" w14:textId="0EE23A96" w:rsidR="00AF61E7" w:rsidRPr="00A55E78" w:rsidRDefault="0061088A" w:rsidP="00AD0B70">
      <w:pPr>
        <w:numPr>
          <w:ilvl w:val="1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Pokud bude </w:t>
      </w:r>
      <w:r w:rsidR="00F60EAF" w:rsidRPr="00A55E78">
        <w:rPr>
          <w:rFonts w:asciiTheme="minorHAnsi" w:hAnsiTheme="minorHAnsi" w:cstheme="minorHAnsi"/>
          <w:sz w:val="22"/>
          <w:szCs w:val="22"/>
        </w:rPr>
        <w:t>poskytovatel</w:t>
      </w:r>
      <w:r w:rsidRPr="00A55E78">
        <w:rPr>
          <w:rFonts w:asciiTheme="minorHAnsi" w:hAnsiTheme="minorHAnsi" w:cstheme="minorHAnsi"/>
          <w:sz w:val="22"/>
          <w:szCs w:val="22"/>
        </w:rPr>
        <w:t xml:space="preserve"> v prodlení s dodávkou </w:t>
      </w:r>
      <w:r w:rsidR="00A53EB3" w:rsidRPr="00A55E78">
        <w:rPr>
          <w:rFonts w:asciiTheme="minorHAnsi" w:hAnsiTheme="minorHAnsi" w:cstheme="minorHAnsi"/>
          <w:sz w:val="22"/>
          <w:szCs w:val="22"/>
        </w:rPr>
        <w:t xml:space="preserve">kterékoli </w:t>
      </w:r>
      <w:r w:rsidR="00874790" w:rsidRPr="00A55E78">
        <w:rPr>
          <w:rFonts w:asciiTheme="minorHAnsi" w:hAnsiTheme="minorHAnsi" w:cstheme="minorHAnsi"/>
          <w:sz w:val="22"/>
          <w:szCs w:val="22"/>
        </w:rPr>
        <w:t>služb</w:t>
      </w:r>
      <w:r w:rsidR="00A53EB3" w:rsidRPr="00A55E78">
        <w:rPr>
          <w:rFonts w:asciiTheme="minorHAnsi" w:hAnsiTheme="minorHAnsi" w:cstheme="minorHAnsi"/>
          <w:sz w:val="22"/>
          <w:szCs w:val="22"/>
        </w:rPr>
        <w:t>y či její části</w:t>
      </w:r>
      <w:r w:rsidRPr="00A55E78">
        <w:rPr>
          <w:rFonts w:asciiTheme="minorHAnsi" w:hAnsiTheme="minorHAnsi" w:cstheme="minorHAnsi"/>
          <w:sz w:val="22"/>
          <w:szCs w:val="22"/>
        </w:rPr>
        <w:t xml:space="preserve">, </w:t>
      </w:r>
      <w:r w:rsidR="00C31C0F" w:rsidRPr="00A55E78">
        <w:rPr>
          <w:rFonts w:asciiTheme="minorHAnsi" w:hAnsiTheme="minorHAnsi" w:cstheme="minorHAnsi"/>
          <w:sz w:val="22"/>
          <w:szCs w:val="22"/>
        </w:rPr>
        <w:t>tak jak j</w:t>
      </w:r>
      <w:r w:rsidR="00A53EB3" w:rsidRPr="00A55E78">
        <w:rPr>
          <w:rFonts w:asciiTheme="minorHAnsi" w:hAnsiTheme="minorHAnsi" w:cstheme="minorHAnsi"/>
          <w:sz w:val="22"/>
          <w:szCs w:val="22"/>
        </w:rPr>
        <w:t>sou</w:t>
      </w:r>
      <w:r w:rsidR="00C31C0F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A53EB3" w:rsidRPr="00A55E78">
        <w:rPr>
          <w:rFonts w:asciiTheme="minorHAnsi" w:hAnsiTheme="minorHAnsi" w:cstheme="minorHAnsi"/>
          <w:sz w:val="22"/>
          <w:szCs w:val="22"/>
        </w:rPr>
        <w:t xml:space="preserve">uvedeny </w:t>
      </w:r>
      <w:r w:rsidR="00C31C0F" w:rsidRPr="00A55E78">
        <w:rPr>
          <w:rFonts w:asciiTheme="minorHAnsi" w:hAnsiTheme="minorHAnsi" w:cstheme="minorHAnsi"/>
          <w:sz w:val="22"/>
          <w:szCs w:val="22"/>
        </w:rPr>
        <w:t>v </w:t>
      </w:r>
      <w:r w:rsidR="00AE3B63" w:rsidRPr="00A55E78">
        <w:rPr>
          <w:rFonts w:asciiTheme="minorHAnsi" w:hAnsiTheme="minorHAnsi" w:cstheme="minorHAnsi"/>
          <w:sz w:val="22"/>
          <w:szCs w:val="22"/>
        </w:rPr>
        <w:t xml:space="preserve">bodě </w:t>
      </w:r>
      <w:r w:rsidR="00C31C0F" w:rsidRPr="00A55E78">
        <w:rPr>
          <w:rFonts w:asciiTheme="minorHAnsi" w:hAnsiTheme="minorHAnsi" w:cstheme="minorHAnsi"/>
          <w:sz w:val="22"/>
          <w:szCs w:val="22"/>
        </w:rPr>
        <w:t>3.</w:t>
      </w:r>
      <w:r w:rsidR="003F5354" w:rsidRPr="00A55E78">
        <w:rPr>
          <w:rFonts w:asciiTheme="minorHAnsi" w:hAnsiTheme="minorHAnsi" w:cstheme="minorHAnsi"/>
          <w:sz w:val="22"/>
          <w:szCs w:val="22"/>
        </w:rPr>
        <w:t xml:space="preserve">1 </w:t>
      </w:r>
      <w:r w:rsidR="001C4018" w:rsidRPr="00A55E78">
        <w:rPr>
          <w:rFonts w:asciiTheme="minorHAnsi" w:hAnsiTheme="minorHAnsi" w:cstheme="minorHAnsi"/>
          <w:sz w:val="22"/>
          <w:szCs w:val="22"/>
        </w:rPr>
        <w:t>výše</w:t>
      </w:r>
      <w:r w:rsidR="00C31C0F" w:rsidRPr="00A55E78">
        <w:rPr>
          <w:rFonts w:asciiTheme="minorHAnsi" w:hAnsiTheme="minorHAnsi" w:cstheme="minorHAnsi"/>
          <w:sz w:val="22"/>
          <w:szCs w:val="22"/>
        </w:rPr>
        <w:t xml:space="preserve">, </w:t>
      </w:r>
      <w:r w:rsidRPr="00A55E78">
        <w:rPr>
          <w:rFonts w:asciiTheme="minorHAnsi" w:hAnsiTheme="minorHAnsi" w:cstheme="minorHAnsi"/>
          <w:sz w:val="22"/>
          <w:szCs w:val="22"/>
        </w:rPr>
        <w:t xml:space="preserve">je povinen zaplatit </w:t>
      </w:r>
      <w:r w:rsidR="00F60EAF" w:rsidRPr="00A55E78">
        <w:rPr>
          <w:rFonts w:asciiTheme="minorHAnsi" w:hAnsiTheme="minorHAnsi" w:cstheme="minorHAnsi"/>
          <w:sz w:val="22"/>
          <w:szCs w:val="22"/>
        </w:rPr>
        <w:t>objednateli</w:t>
      </w:r>
      <w:r w:rsidRPr="00A55E78">
        <w:rPr>
          <w:rFonts w:asciiTheme="minorHAnsi" w:hAnsiTheme="minorHAnsi" w:cstheme="minorHAnsi"/>
          <w:sz w:val="22"/>
          <w:szCs w:val="22"/>
        </w:rPr>
        <w:t xml:space="preserve"> smluvní pokutu ve výši </w:t>
      </w:r>
      <w:r w:rsidR="0060616F" w:rsidRPr="00A55E78">
        <w:rPr>
          <w:rFonts w:asciiTheme="minorHAnsi" w:hAnsiTheme="minorHAnsi" w:cstheme="minorHAnsi"/>
          <w:sz w:val="22"/>
          <w:szCs w:val="22"/>
        </w:rPr>
        <w:t>2</w:t>
      </w:r>
      <w:r w:rsidRPr="00A55E78">
        <w:rPr>
          <w:rFonts w:asciiTheme="minorHAnsi" w:hAnsiTheme="minorHAnsi" w:cstheme="minorHAnsi"/>
          <w:sz w:val="22"/>
          <w:szCs w:val="22"/>
        </w:rPr>
        <w:t>.000 Kč za každý započatý den prodlení.</w:t>
      </w:r>
    </w:p>
    <w:p w14:paraId="2179A190" w14:textId="77777777" w:rsidR="005C0D35" w:rsidRPr="00A55E78" w:rsidRDefault="005C0D35" w:rsidP="00AD0B70">
      <w:pPr>
        <w:numPr>
          <w:ilvl w:val="1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</w:rPr>
      </w:pPr>
      <w:r w:rsidRPr="00A55E78">
        <w:rPr>
          <w:rFonts w:asciiTheme="minorHAnsi" w:hAnsiTheme="minorHAnsi" w:cstheme="minorHAnsi"/>
          <w:sz w:val="22"/>
        </w:rPr>
        <w:t xml:space="preserve">Smluvní pokuty jsou stanoveny na základě dohody smluvních stran, nemají vliv na oprávnění požadovat po druhé smluvní straně náhradu škody </w:t>
      </w:r>
      <w:r w:rsidR="00757C0B" w:rsidRPr="00A55E78">
        <w:rPr>
          <w:rFonts w:asciiTheme="minorHAnsi" w:hAnsiTheme="minorHAnsi" w:cstheme="minorHAnsi"/>
          <w:sz w:val="22"/>
        </w:rPr>
        <w:t xml:space="preserve">v plném rozsahu </w:t>
      </w:r>
      <w:r w:rsidRPr="00A55E78">
        <w:rPr>
          <w:rFonts w:asciiTheme="minorHAnsi" w:hAnsiTheme="minorHAnsi" w:cstheme="minorHAnsi"/>
          <w:sz w:val="22"/>
        </w:rPr>
        <w:t>v případě vzniku škody.</w:t>
      </w:r>
    </w:p>
    <w:p w14:paraId="5237DC8A" w14:textId="2E58CC99" w:rsidR="00197A85" w:rsidRPr="00A55E78" w:rsidRDefault="00197A85" w:rsidP="00AD0B70">
      <w:pPr>
        <w:numPr>
          <w:ilvl w:val="1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sz w:val="22"/>
        </w:rPr>
        <w:t xml:space="preserve">Splatnost smluvních pokut je do 14ti dnů od doručení daňového dokladu vystaveného </w:t>
      </w:r>
      <w:r w:rsidR="00F60EAF" w:rsidRPr="00A55E78">
        <w:rPr>
          <w:rFonts w:asciiTheme="minorHAnsi" w:hAnsiTheme="minorHAnsi" w:cstheme="minorHAnsi"/>
          <w:sz w:val="22"/>
        </w:rPr>
        <w:t>objednatele</w:t>
      </w:r>
      <w:r w:rsidRPr="00A55E78">
        <w:rPr>
          <w:rFonts w:asciiTheme="minorHAnsi" w:hAnsiTheme="minorHAnsi" w:cstheme="minorHAnsi"/>
          <w:sz w:val="22"/>
        </w:rPr>
        <w:t xml:space="preserve">m. Pokud je </w:t>
      </w:r>
      <w:r w:rsidR="00F60EAF" w:rsidRPr="00A55E78">
        <w:rPr>
          <w:rFonts w:asciiTheme="minorHAnsi" w:hAnsiTheme="minorHAnsi" w:cstheme="minorHAnsi"/>
          <w:sz w:val="22"/>
        </w:rPr>
        <w:t>poskytovatel</w:t>
      </w:r>
      <w:r w:rsidRPr="00A55E78">
        <w:rPr>
          <w:rFonts w:asciiTheme="minorHAnsi" w:hAnsiTheme="minorHAnsi" w:cstheme="minorHAnsi"/>
          <w:sz w:val="22"/>
        </w:rPr>
        <w:t xml:space="preserve"> v prodlení s placením smluvní pokuty, je povinen zaplatit </w:t>
      </w:r>
      <w:r w:rsidR="00F60EAF" w:rsidRPr="00A55E78">
        <w:rPr>
          <w:rFonts w:asciiTheme="minorHAnsi" w:hAnsiTheme="minorHAnsi" w:cstheme="minorHAnsi"/>
          <w:sz w:val="22"/>
        </w:rPr>
        <w:t>objednateli</w:t>
      </w:r>
      <w:r w:rsidRPr="00A55E78">
        <w:rPr>
          <w:rFonts w:asciiTheme="minorHAnsi" w:hAnsiTheme="minorHAnsi" w:cstheme="minorHAnsi"/>
          <w:sz w:val="22"/>
        </w:rPr>
        <w:t xml:space="preserve"> úrok z prodlení ve výši 0,05% z neuhrazené smluvní pokuty za každý den prodlení. Písemné oznámení o uplatnění smluvní pokuty musí vždy obsahovat popis a časové určení události, která v souladu s uzavřenou </w:t>
      </w:r>
      <w:r w:rsidR="00757C0B" w:rsidRPr="00A55E78">
        <w:rPr>
          <w:rFonts w:asciiTheme="minorHAnsi" w:hAnsiTheme="minorHAnsi" w:cstheme="minorHAnsi"/>
          <w:sz w:val="22"/>
        </w:rPr>
        <w:t xml:space="preserve">Smlouvou </w:t>
      </w:r>
      <w:r w:rsidRPr="00A55E78">
        <w:rPr>
          <w:rFonts w:asciiTheme="minorHAnsi" w:hAnsiTheme="minorHAnsi" w:cstheme="minorHAnsi"/>
          <w:sz w:val="22"/>
        </w:rPr>
        <w:t xml:space="preserve">zakládá oprávnění </w:t>
      </w:r>
      <w:r w:rsidR="00F60EAF" w:rsidRPr="00A55E78">
        <w:rPr>
          <w:rFonts w:asciiTheme="minorHAnsi" w:hAnsiTheme="minorHAnsi" w:cstheme="minorHAnsi"/>
          <w:sz w:val="22"/>
        </w:rPr>
        <w:t>objednatele</w:t>
      </w:r>
      <w:r w:rsidRPr="00A55E78">
        <w:rPr>
          <w:rFonts w:asciiTheme="minorHAnsi" w:hAnsiTheme="minorHAnsi" w:cstheme="minorHAnsi"/>
          <w:sz w:val="22"/>
        </w:rPr>
        <w:t xml:space="preserve"> účtovat smluvní pokutu. Oznámení musí dále obsahovat informaci o způsobu úhrady smluvní pokuty</w:t>
      </w:r>
      <w:r w:rsidRPr="00A55E78">
        <w:rPr>
          <w:rFonts w:asciiTheme="minorHAnsi" w:hAnsiTheme="minorHAnsi" w:cstheme="minorHAnsi"/>
          <w:sz w:val="20"/>
          <w:szCs w:val="22"/>
        </w:rPr>
        <w:t>.</w:t>
      </w:r>
    </w:p>
    <w:p w14:paraId="4414820F" w14:textId="698ADF7A" w:rsidR="00780C10" w:rsidRPr="00A55E78" w:rsidRDefault="00F60EAF" w:rsidP="00AD0B70">
      <w:pPr>
        <w:numPr>
          <w:ilvl w:val="1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Poskytovatel</w:t>
      </w:r>
      <w:r w:rsidR="00780C10" w:rsidRPr="00A55E78">
        <w:rPr>
          <w:rFonts w:asciiTheme="minorHAnsi" w:hAnsiTheme="minorHAnsi" w:cstheme="minorHAnsi"/>
          <w:sz w:val="22"/>
          <w:szCs w:val="22"/>
        </w:rPr>
        <w:t xml:space="preserve"> prohlašuje, </w:t>
      </w:r>
      <w:r w:rsidR="00780C10" w:rsidRPr="00A55E78">
        <w:rPr>
          <w:rFonts w:asciiTheme="minorHAnsi" w:hAnsiTheme="minorHAnsi" w:cstheme="minorHAnsi"/>
          <w:b/>
          <w:sz w:val="22"/>
          <w:szCs w:val="22"/>
        </w:rPr>
        <w:t xml:space="preserve">že ke dni podpisu této </w:t>
      </w:r>
      <w:r w:rsidR="00757C0B" w:rsidRPr="00A55E78">
        <w:rPr>
          <w:rFonts w:asciiTheme="minorHAnsi" w:hAnsiTheme="minorHAnsi" w:cstheme="minorHAnsi"/>
          <w:b/>
          <w:sz w:val="22"/>
          <w:szCs w:val="22"/>
        </w:rPr>
        <w:t xml:space="preserve">Smlouvy </w:t>
      </w:r>
      <w:r w:rsidR="00780C10" w:rsidRPr="00A55E78">
        <w:rPr>
          <w:rFonts w:asciiTheme="minorHAnsi" w:hAnsiTheme="minorHAnsi" w:cstheme="minorHAnsi"/>
          <w:b/>
          <w:sz w:val="22"/>
          <w:szCs w:val="22"/>
        </w:rPr>
        <w:t xml:space="preserve">má uzavřenou pojistnou smlouvu, jejímž předmětem je pojištění odpovědnosti za škodu způsobenou </w:t>
      </w:r>
      <w:r w:rsidRPr="00A55E78">
        <w:rPr>
          <w:rFonts w:asciiTheme="minorHAnsi" w:hAnsiTheme="minorHAnsi" w:cstheme="minorHAnsi"/>
          <w:b/>
          <w:sz w:val="22"/>
          <w:szCs w:val="22"/>
        </w:rPr>
        <w:t>poskytovatele</w:t>
      </w:r>
      <w:r w:rsidR="00780C10" w:rsidRPr="00A55E78">
        <w:rPr>
          <w:rFonts w:asciiTheme="minorHAnsi" w:hAnsiTheme="minorHAnsi" w:cstheme="minorHAnsi"/>
          <w:b/>
          <w:sz w:val="22"/>
          <w:szCs w:val="22"/>
        </w:rPr>
        <w:t xml:space="preserve">m třetí osobě v souvislosti s výkonem jeho činnosti, ve </w:t>
      </w:r>
      <w:r w:rsidR="008D64A4" w:rsidRPr="00A55E78">
        <w:rPr>
          <w:rFonts w:asciiTheme="minorHAnsi" w:hAnsiTheme="minorHAnsi" w:cstheme="minorHAnsi"/>
          <w:b/>
          <w:sz w:val="22"/>
          <w:szCs w:val="22"/>
        </w:rPr>
        <w:t xml:space="preserve">výši nejméně </w:t>
      </w:r>
      <w:r w:rsidR="002F5C38" w:rsidRPr="00A55E78">
        <w:rPr>
          <w:rFonts w:asciiTheme="minorHAnsi" w:hAnsiTheme="minorHAnsi" w:cstheme="minorHAnsi"/>
          <w:b/>
          <w:sz w:val="22"/>
          <w:szCs w:val="22"/>
        </w:rPr>
        <w:t>předpokládané hodnoty veřejné zakázky</w:t>
      </w:r>
      <w:r w:rsidR="00AF4BA3" w:rsidRPr="00A55E78">
        <w:rPr>
          <w:rFonts w:asciiTheme="minorHAnsi" w:hAnsiTheme="minorHAnsi" w:cstheme="minorHAnsi"/>
          <w:b/>
          <w:sz w:val="22"/>
          <w:szCs w:val="22"/>
        </w:rPr>
        <w:t>.</w:t>
      </w:r>
      <w:r w:rsidR="00780C10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Pr="00A55E78">
        <w:rPr>
          <w:rFonts w:asciiTheme="minorHAnsi" w:hAnsiTheme="minorHAnsi" w:cstheme="minorHAnsi"/>
          <w:sz w:val="22"/>
          <w:szCs w:val="22"/>
        </w:rPr>
        <w:t>Poskytovatel</w:t>
      </w:r>
      <w:r w:rsidR="00780C10" w:rsidRPr="00A55E78">
        <w:rPr>
          <w:rFonts w:asciiTheme="minorHAnsi" w:hAnsiTheme="minorHAnsi" w:cstheme="minorHAnsi"/>
          <w:sz w:val="22"/>
          <w:szCs w:val="22"/>
        </w:rPr>
        <w:t xml:space="preserve"> se zavazuje, že po celou dobu trvání této </w:t>
      </w:r>
      <w:r w:rsidR="00757C0B" w:rsidRPr="00A55E78">
        <w:rPr>
          <w:rFonts w:asciiTheme="minorHAnsi" w:hAnsiTheme="minorHAnsi" w:cstheme="minorHAnsi"/>
          <w:sz w:val="22"/>
          <w:szCs w:val="22"/>
        </w:rPr>
        <w:t xml:space="preserve">Smlouvy </w:t>
      </w:r>
      <w:r w:rsidR="00780C10" w:rsidRPr="00A55E78">
        <w:rPr>
          <w:rFonts w:asciiTheme="minorHAnsi" w:hAnsiTheme="minorHAnsi" w:cstheme="minorHAnsi"/>
          <w:sz w:val="22"/>
          <w:szCs w:val="22"/>
        </w:rPr>
        <w:t>a po dobu záruční doby bude pojištěn ve smyslu tohoto ustanovení a že nedojde ke snížení pojistného plnění pod částku uvedenou v předchozí větě.</w:t>
      </w:r>
      <w:r w:rsidR="00757C0B" w:rsidRPr="00A55E78">
        <w:rPr>
          <w:rFonts w:asciiTheme="minorHAnsi" w:hAnsiTheme="minorHAnsi" w:cstheme="minorHAnsi"/>
          <w:sz w:val="22"/>
          <w:szCs w:val="22"/>
        </w:rPr>
        <w:t xml:space="preserve"> Poskytovatel je povinen předložit bez zbytečného odkladu doklad potvrzující existenci takového pojištění na výzvu objednatele. Nepředloží-li poskytovatel takové potvrzení do 5 pracovních dní, jedná se o hrubé porušení této Smlouvy.</w:t>
      </w:r>
    </w:p>
    <w:p w14:paraId="61CE50D0" w14:textId="77777777" w:rsidR="00AF61E7" w:rsidRPr="00A55E78" w:rsidRDefault="00AF61E7" w:rsidP="000D2F32">
      <w:pPr>
        <w:widowControl w:val="0"/>
        <w:tabs>
          <w:tab w:val="left" w:leader="dot" w:pos="757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421DBC" w14:textId="77777777" w:rsidR="00A55E78" w:rsidRPr="00A55E78" w:rsidRDefault="00A55E78" w:rsidP="000D2F32">
      <w:pPr>
        <w:widowControl w:val="0"/>
        <w:tabs>
          <w:tab w:val="left" w:leader="dot" w:pos="757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3ED95" w14:textId="77777777" w:rsidR="00AF61E7" w:rsidRPr="00A55E78" w:rsidRDefault="003F5354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A55E78">
        <w:rPr>
          <w:rFonts w:asciiTheme="minorHAnsi" w:hAnsiTheme="minorHAnsi" w:cstheme="minorHAnsi"/>
          <w:b/>
          <w:sz w:val="22"/>
        </w:rPr>
        <w:t>VII</w:t>
      </w:r>
      <w:r w:rsidR="001E5507" w:rsidRPr="00A55E78">
        <w:rPr>
          <w:rFonts w:asciiTheme="minorHAnsi" w:hAnsiTheme="minorHAnsi" w:cstheme="minorHAnsi"/>
          <w:b/>
          <w:sz w:val="22"/>
        </w:rPr>
        <w:t>I</w:t>
      </w:r>
      <w:r w:rsidR="00AF61E7" w:rsidRPr="00A55E78">
        <w:rPr>
          <w:rFonts w:asciiTheme="minorHAnsi" w:hAnsiTheme="minorHAnsi" w:cstheme="minorHAnsi"/>
          <w:b/>
          <w:sz w:val="22"/>
        </w:rPr>
        <w:t>.</w:t>
      </w:r>
    </w:p>
    <w:p w14:paraId="216E555B" w14:textId="77777777" w:rsidR="00AF61E7" w:rsidRPr="00A55E78" w:rsidRDefault="00AF61E7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  <w:sz w:val="22"/>
        </w:rPr>
        <w:t>Změny sm</w:t>
      </w:r>
      <w:r w:rsidRPr="00A55E78">
        <w:rPr>
          <w:rFonts w:asciiTheme="minorHAnsi" w:hAnsiTheme="minorHAnsi" w:cstheme="minorHAnsi"/>
          <w:b/>
          <w:sz w:val="20"/>
          <w:szCs w:val="22"/>
        </w:rPr>
        <w:t>l</w:t>
      </w:r>
      <w:r w:rsidRPr="00A55E78">
        <w:rPr>
          <w:rFonts w:asciiTheme="minorHAnsi" w:hAnsiTheme="minorHAnsi" w:cstheme="minorHAnsi"/>
          <w:b/>
          <w:sz w:val="22"/>
          <w:szCs w:val="22"/>
        </w:rPr>
        <w:t>o</w:t>
      </w:r>
      <w:r w:rsidRPr="00A55E78">
        <w:rPr>
          <w:rFonts w:asciiTheme="minorHAnsi" w:hAnsiTheme="minorHAnsi" w:cstheme="minorHAnsi"/>
          <w:b/>
        </w:rPr>
        <w:t>uvy</w:t>
      </w:r>
      <w:r w:rsidR="001C377E" w:rsidRPr="00A55E78">
        <w:rPr>
          <w:rFonts w:asciiTheme="minorHAnsi" w:hAnsiTheme="minorHAnsi" w:cstheme="minorHAnsi"/>
          <w:b/>
        </w:rPr>
        <w:t>, odstoupení od smlouvy</w:t>
      </w:r>
    </w:p>
    <w:p w14:paraId="20CD50F0" w14:textId="77777777" w:rsidR="00AF61E7" w:rsidRPr="00A55E78" w:rsidRDefault="00AF61E7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FA6C899" w14:textId="0FAC4622" w:rsidR="00AF61E7" w:rsidRPr="00A55E78" w:rsidRDefault="00AF61E7" w:rsidP="00AD0B70">
      <w:pPr>
        <w:widowControl w:val="0"/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Tuto </w:t>
      </w:r>
      <w:r w:rsidR="00757C0B" w:rsidRPr="00A55E78">
        <w:rPr>
          <w:rFonts w:asciiTheme="minorHAnsi" w:hAnsiTheme="minorHAnsi" w:cstheme="minorHAnsi"/>
          <w:sz w:val="22"/>
          <w:szCs w:val="22"/>
        </w:rPr>
        <w:t xml:space="preserve">Smlouvu </w:t>
      </w:r>
      <w:r w:rsidRPr="00A55E78">
        <w:rPr>
          <w:rFonts w:asciiTheme="minorHAnsi" w:hAnsiTheme="minorHAnsi" w:cstheme="minorHAnsi"/>
          <w:sz w:val="22"/>
          <w:szCs w:val="22"/>
        </w:rPr>
        <w:t xml:space="preserve">lze měnit nebo doplňovat pouze číslovaným písemným oboustranně potvrzeným ujednáním výslovně nazvaným "Dodatek ke smlouvě". </w:t>
      </w:r>
    </w:p>
    <w:p w14:paraId="3C6A8560" w14:textId="5F0B2EA9" w:rsidR="00AF61E7" w:rsidRPr="00A55E78" w:rsidRDefault="00AF61E7" w:rsidP="00AD0B70">
      <w:pPr>
        <w:widowControl w:val="0"/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Nastanou-li u některé ze </w:t>
      </w:r>
      <w:r w:rsidR="00757C0B" w:rsidRPr="00A55E78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A55E78">
        <w:rPr>
          <w:rFonts w:asciiTheme="minorHAnsi" w:hAnsiTheme="minorHAnsi" w:cstheme="minorHAnsi"/>
          <w:sz w:val="22"/>
          <w:szCs w:val="22"/>
        </w:rPr>
        <w:t xml:space="preserve">stran skutečnosti bránící řádnému plnění této </w:t>
      </w:r>
      <w:r w:rsidR="00757C0B" w:rsidRPr="00A55E78">
        <w:rPr>
          <w:rFonts w:asciiTheme="minorHAnsi" w:hAnsiTheme="minorHAnsi" w:cstheme="minorHAnsi"/>
          <w:sz w:val="22"/>
          <w:szCs w:val="22"/>
        </w:rPr>
        <w:t>Smlouvy</w:t>
      </w:r>
      <w:r w:rsidRPr="00A55E78">
        <w:rPr>
          <w:rFonts w:asciiTheme="minorHAnsi" w:hAnsiTheme="minorHAnsi" w:cstheme="minorHAnsi"/>
          <w:sz w:val="22"/>
          <w:szCs w:val="22"/>
        </w:rPr>
        <w:t xml:space="preserve">, je povinna to ihned bez zbytečného odkladu oznámit druhé </w:t>
      </w:r>
      <w:r w:rsidR="00757C0B" w:rsidRPr="00A55E78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A55E78">
        <w:rPr>
          <w:rFonts w:asciiTheme="minorHAnsi" w:hAnsiTheme="minorHAnsi" w:cstheme="minorHAnsi"/>
          <w:sz w:val="22"/>
          <w:szCs w:val="22"/>
        </w:rPr>
        <w:t xml:space="preserve">straně a vyvolat jednání zástupců </w:t>
      </w:r>
      <w:r w:rsidR="00F60EAF" w:rsidRPr="00A55E78">
        <w:rPr>
          <w:rFonts w:asciiTheme="minorHAnsi" w:hAnsiTheme="minorHAnsi" w:cstheme="minorHAnsi"/>
          <w:sz w:val="22"/>
          <w:szCs w:val="22"/>
        </w:rPr>
        <w:t>objednatele</w:t>
      </w:r>
      <w:r w:rsidRPr="00A55E78">
        <w:rPr>
          <w:rFonts w:asciiTheme="minorHAnsi" w:hAnsiTheme="minorHAnsi" w:cstheme="minorHAnsi"/>
          <w:sz w:val="22"/>
          <w:szCs w:val="22"/>
        </w:rPr>
        <w:t xml:space="preserve"> a </w:t>
      </w:r>
      <w:r w:rsidR="00F60EAF" w:rsidRPr="00A55E78">
        <w:rPr>
          <w:rFonts w:asciiTheme="minorHAnsi" w:hAnsiTheme="minorHAnsi" w:cstheme="minorHAnsi"/>
          <w:sz w:val="22"/>
          <w:szCs w:val="22"/>
        </w:rPr>
        <w:t>poskytovatele</w:t>
      </w:r>
      <w:r w:rsidRPr="00A55E78">
        <w:rPr>
          <w:rFonts w:asciiTheme="minorHAnsi" w:hAnsiTheme="minorHAnsi" w:cstheme="minorHAnsi"/>
          <w:sz w:val="22"/>
          <w:szCs w:val="22"/>
        </w:rPr>
        <w:t>.</w:t>
      </w:r>
    </w:p>
    <w:p w14:paraId="5D8B8E03" w14:textId="77777777" w:rsidR="00F75E76" w:rsidRPr="00A55E78" w:rsidRDefault="00F75E76" w:rsidP="001C377E">
      <w:pPr>
        <w:widowControl w:val="0"/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Kterákoliv ze smluvních stran je oprávněna od této Smlouvy odstoupit, poruší-li druhá smluvní strana podstatným způsobem své smluvní povinnosti dle této Smlouvy, přestože byla na tuto skutečnost prokazatelným způsobem upozorněna.</w:t>
      </w:r>
    </w:p>
    <w:p w14:paraId="4DD3F6A2" w14:textId="77777777" w:rsidR="00F75E76" w:rsidRPr="00A55E78" w:rsidRDefault="00F75E76" w:rsidP="00CF28DF">
      <w:pPr>
        <w:widowControl w:val="0"/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Za podstatné porušení smlouvy se považuje zejména:</w:t>
      </w:r>
    </w:p>
    <w:p w14:paraId="57A9941E" w14:textId="26E9E1B1" w:rsidR="00F75E76" w:rsidRPr="00A55E78" w:rsidRDefault="00F75E76" w:rsidP="00A55E78">
      <w:pPr>
        <w:widowControl w:val="0"/>
        <w:autoSpaceDE w:val="0"/>
        <w:autoSpaceDN w:val="0"/>
        <w:adjustRightInd w:val="0"/>
        <w:ind w:left="794" w:hanging="22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a)</w:t>
      </w:r>
      <w:r w:rsidR="00A55E78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Pr="00A55E78">
        <w:rPr>
          <w:rFonts w:asciiTheme="minorHAnsi" w:hAnsiTheme="minorHAnsi" w:cstheme="minorHAnsi"/>
          <w:sz w:val="22"/>
          <w:szCs w:val="22"/>
        </w:rPr>
        <w:t>prodlení poskytovatele se zajištěním služeb v souladu s touto Smlouvou po dobu delší než 5 kalendářních dnů,</w:t>
      </w:r>
    </w:p>
    <w:p w14:paraId="1FA438FD" w14:textId="0EC18107" w:rsidR="00F75E76" w:rsidRPr="00A55E78" w:rsidRDefault="00F75E76" w:rsidP="00A55E78">
      <w:pPr>
        <w:widowControl w:val="0"/>
        <w:autoSpaceDE w:val="0"/>
        <w:autoSpaceDN w:val="0"/>
        <w:adjustRightInd w:val="0"/>
        <w:ind w:left="794" w:hanging="22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="00A55E78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Pr="00A55E78">
        <w:rPr>
          <w:rFonts w:asciiTheme="minorHAnsi" w:hAnsiTheme="minorHAnsi" w:cstheme="minorHAnsi"/>
          <w:sz w:val="22"/>
          <w:szCs w:val="22"/>
        </w:rPr>
        <w:t xml:space="preserve">zjištění, že </w:t>
      </w:r>
      <w:r w:rsidR="00CF28DF" w:rsidRPr="00A55E78">
        <w:rPr>
          <w:rFonts w:asciiTheme="minorHAnsi" w:hAnsiTheme="minorHAnsi" w:cstheme="minorHAnsi"/>
          <w:sz w:val="22"/>
          <w:szCs w:val="22"/>
        </w:rPr>
        <w:t>nejsou řádně zajištěny aktualizace</w:t>
      </w:r>
      <w:r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CF28DF" w:rsidRPr="00A55E78">
        <w:rPr>
          <w:rFonts w:asciiTheme="minorHAnsi" w:hAnsiTheme="minorHAnsi" w:cstheme="minorHAnsi"/>
          <w:sz w:val="22"/>
          <w:szCs w:val="22"/>
        </w:rPr>
        <w:t>softwarového vybavení dle čl., III, odst. 3.1, písm. e)</w:t>
      </w:r>
      <w:r w:rsidRPr="00A55E78">
        <w:rPr>
          <w:rFonts w:asciiTheme="minorHAnsi" w:hAnsiTheme="minorHAnsi" w:cstheme="minorHAnsi"/>
          <w:sz w:val="22"/>
          <w:szCs w:val="22"/>
        </w:rPr>
        <w:t>,</w:t>
      </w:r>
    </w:p>
    <w:p w14:paraId="7A2AFF93" w14:textId="463EBEA4" w:rsidR="00CF28DF" w:rsidRPr="00A55E78" w:rsidRDefault="00CF28DF" w:rsidP="00A55E78">
      <w:pPr>
        <w:widowControl w:val="0"/>
        <w:autoSpaceDE w:val="0"/>
        <w:autoSpaceDN w:val="0"/>
        <w:adjustRightInd w:val="0"/>
        <w:ind w:left="794" w:hanging="22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c)</w:t>
      </w:r>
      <w:r w:rsidR="00A55E78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F75E76" w:rsidRPr="00A55E78">
        <w:rPr>
          <w:rFonts w:asciiTheme="minorHAnsi" w:hAnsiTheme="minorHAnsi" w:cstheme="minorHAnsi"/>
          <w:sz w:val="22"/>
          <w:szCs w:val="22"/>
        </w:rPr>
        <w:t xml:space="preserve">prodlení </w:t>
      </w:r>
      <w:r w:rsidRPr="00A55E78">
        <w:rPr>
          <w:rFonts w:asciiTheme="minorHAnsi" w:hAnsiTheme="minorHAnsi" w:cstheme="minorHAnsi"/>
          <w:sz w:val="22"/>
          <w:szCs w:val="22"/>
        </w:rPr>
        <w:t>objednatele</w:t>
      </w:r>
      <w:r w:rsidR="00F75E76" w:rsidRPr="00A55E78">
        <w:rPr>
          <w:rFonts w:asciiTheme="minorHAnsi" w:hAnsiTheme="minorHAnsi" w:cstheme="minorHAnsi"/>
          <w:sz w:val="22"/>
          <w:szCs w:val="22"/>
        </w:rPr>
        <w:t xml:space="preserve"> se zaplacením ceny po dobu delší třicet (30) kalendářních dnů,</w:t>
      </w:r>
    </w:p>
    <w:p w14:paraId="5E9B970C" w14:textId="6151FC29" w:rsidR="001C377E" w:rsidRPr="00A55E78" w:rsidRDefault="00CF28DF" w:rsidP="00A55E78">
      <w:pPr>
        <w:widowControl w:val="0"/>
        <w:autoSpaceDE w:val="0"/>
        <w:autoSpaceDN w:val="0"/>
        <w:adjustRightInd w:val="0"/>
        <w:ind w:left="794" w:hanging="22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d) nepředložení pojistného certifikátu či pojistné smlouvy v souladu s touto Smlouvou.</w:t>
      </w:r>
    </w:p>
    <w:p w14:paraId="11FE8FE3" w14:textId="77777777" w:rsidR="00CF28DF" w:rsidRPr="00A55E78" w:rsidRDefault="00CF28DF" w:rsidP="00CF28DF">
      <w:pPr>
        <w:widowControl w:val="0"/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Smlouva zaniká dnem doručení oznámení o odstoupení od Smlouvy druhé smluvní straně. Smluvní strany v takovém případě provedou vypořádání vzájemných poskytnutých plnění. </w:t>
      </w:r>
    </w:p>
    <w:p w14:paraId="6DE2B9D9" w14:textId="6A2A5AC9" w:rsidR="00197A85" w:rsidRPr="00A55E78" w:rsidRDefault="00197A85" w:rsidP="00AD0B70">
      <w:pPr>
        <w:widowControl w:val="0"/>
        <w:numPr>
          <w:ilvl w:val="1"/>
          <w:numId w:val="20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A55E78">
        <w:rPr>
          <w:rFonts w:asciiTheme="minorHAnsi" w:hAnsiTheme="minorHAnsi" w:cstheme="minorHAnsi"/>
          <w:sz w:val="22"/>
        </w:rPr>
        <w:t xml:space="preserve"> V odstoupení musí být uveden důvod, pro který </w:t>
      </w:r>
      <w:r w:rsidR="00CF28DF" w:rsidRPr="00A55E78">
        <w:rPr>
          <w:rFonts w:asciiTheme="minorHAnsi" w:hAnsiTheme="minorHAnsi" w:cstheme="minorHAnsi"/>
          <w:sz w:val="22"/>
        </w:rPr>
        <w:t xml:space="preserve">smluvní </w:t>
      </w:r>
      <w:r w:rsidRPr="00A55E78">
        <w:rPr>
          <w:rFonts w:asciiTheme="minorHAnsi" w:hAnsiTheme="minorHAnsi" w:cstheme="minorHAnsi"/>
          <w:sz w:val="22"/>
        </w:rPr>
        <w:t>strana odstupuje</w:t>
      </w:r>
      <w:r w:rsidR="00CF28DF" w:rsidRPr="00A55E78">
        <w:rPr>
          <w:rFonts w:asciiTheme="minorHAnsi" w:hAnsiTheme="minorHAnsi" w:cstheme="minorHAnsi"/>
          <w:sz w:val="22"/>
        </w:rPr>
        <w:t>.</w:t>
      </w:r>
      <w:r w:rsidRPr="00A55E78">
        <w:rPr>
          <w:rFonts w:asciiTheme="minorHAnsi" w:hAnsiTheme="minorHAnsi" w:cstheme="minorHAnsi"/>
          <w:sz w:val="22"/>
        </w:rPr>
        <w:t xml:space="preserve"> Odstoupením od </w:t>
      </w:r>
      <w:r w:rsidR="00CF28DF" w:rsidRPr="00A55E78">
        <w:rPr>
          <w:rFonts w:asciiTheme="minorHAnsi" w:hAnsiTheme="minorHAnsi" w:cstheme="minorHAnsi"/>
          <w:sz w:val="22"/>
        </w:rPr>
        <w:t xml:space="preserve">Smlouvy </w:t>
      </w:r>
      <w:r w:rsidRPr="00A55E78">
        <w:rPr>
          <w:rFonts w:asciiTheme="minorHAnsi" w:hAnsiTheme="minorHAnsi" w:cstheme="minorHAnsi"/>
          <w:sz w:val="22"/>
        </w:rPr>
        <w:t xml:space="preserve">se tato </w:t>
      </w:r>
      <w:r w:rsidR="00CF28DF" w:rsidRPr="00A55E78">
        <w:rPr>
          <w:rFonts w:asciiTheme="minorHAnsi" w:hAnsiTheme="minorHAnsi" w:cstheme="minorHAnsi"/>
          <w:sz w:val="22"/>
        </w:rPr>
        <w:t xml:space="preserve">Smlouva </w:t>
      </w:r>
      <w:r w:rsidRPr="00A55E78">
        <w:rPr>
          <w:rFonts w:asciiTheme="minorHAnsi" w:hAnsiTheme="minorHAnsi" w:cstheme="minorHAnsi"/>
          <w:sz w:val="22"/>
        </w:rPr>
        <w:t xml:space="preserve">od počátku ruší. Písemné odstoupení od </w:t>
      </w:r>
      <w:r w:rsidR="00CF28DF" w:rsidRPr="00A55E78">
        <w:rPr>
          <w:rFonts w:asciiTheme="minorHAnsi" w:hAnsiTheme="minorHAnsi" w:cstheme="minorHAnsi"/>
          <w:sz w:val="22"/>
        </w:rPr>
        <w:t xml:space="preserve">Smlouvy </w:t>
      </w:r>
      <w:r w:rsidRPr="00A55E78">
        <w:rPr>
          <w:rFonts w:asciiTheme="minorHAnsi" w:hAnsiTheme="minorHAnsi" w:cstheme="minorHAnsi"/>
          <w:sz w:val="22"/>
        </w:rPr>
        <w:t xml:space="preserve">musí být doručeno na adresu sídla smluvní strany, uvedenou v záhlaví této </w:t>
      </w:r>
      <w:r w:rsidR="00CF28DF" w:rsidRPr="00A55E78">
        <w:rPr>
          <w:rFonts w:asciiTheme="minorHAnsi" w:hAnsiTheme="minorHAnsi" w:cstheme="minorHAnsi"/>
          <w:sz w:val="22"/>
        </w:rPr>
        <w:t>Smlouvy</w:t>
      </w:r>
      <w:r w:rsidRPr="00A55E78">
        <w:rPr>
          <w:rFonts w:asciiTheme="minorHAnsi" w:hAnsiTheme="minorHAnsi" w:cstheme="minorHAnsi"/>
          <w:sz w:val="22"/>
        </w:rPr>
        <w:t xml:space="preserve">, jíž je odstoupení od </w:t>
      </w:r>
      <w:r w:rsidR="00CF28DF" w:rsidRPr="00A55E78">
        <w:rPr>
          <w:rFonts w:asciiTheme="minorHAnsi" w:hAnsiTheme="minorHAnsi" w:cstheme="minorHAnsi"/>
          <w:sz w:val="22"/>
        </w:rPr>
        <w:t xml:space="preserve">Smlouvy </w:t>
      </w:r>
      <w:r w:rsidRPr="00A55E78">
        <w:rPr>
          <w:rFonts w:asciiTheme="minorHAnsi" w:hAnsiTheme="minorHAnsi" w:cstheme="minorHAnsi"/>
          <w:sz w:val="22"/>
        </w:rPr>
        <w:t xml:space="preserve">určeno. </w:t>
      </w:r>
      <w:r w:rsidR="00F60EAF" w:rsidRPr="00A55E78">
        <w:rPr>
          <w:rFonts w:asciiTheme="minorHAnsi" w:hAnsiTheme="minorHAnsi" w:cstheme="minorHAnsi"/>
          <w:sz w:val="22"/>
        </w:rPr>
        <w:t>Objednatel</w:t>
      </w:r>
      <w:r w:rsidRPr="00A55E78">
        <w:rPr>
          <w:rFonts w:asciiTheme="minorHAnsi" w:hAnsiTheme="minorHAnsi" w:cstheme="minorHAnsi"/>
          <w:sz w:val="22"/>
        </w:rPr>
        <w:t xml:space="preserve"> je dále oprávněn doručit </w:t>
      </w:r>
      <w:r w:rsidR="00F60EAF" w:rsidRPr="00A55E78">
        <w:rPr>
          <w:rFonts w:asciiTheme="minorHAnsi" w:hAnsiTheme="minorHAnsi" w:cstheme="minorHAnsi"/>
          <w:sz w:val="22"/>
        </w:rPr>
        <w:t>poskytovateli</w:t>
      </w:r>
      <w:r w:rsidRPr="00A55E78">
        <w:rPr>
          <w:rFonts w:asciiTheme="minorHAnsi" w:hAnsiTheme="minorHAnsi" w:cstheme="minorHAnsi"/>
          <w:sz w:val="22"/>
        </w:rPr>
        <w:t xml:space="preserve"> jakoukoli písemnost, dle této </w:t>
      </w:r>
      <w:r w:rsidR="00CF28DF" w:rsidRPr="00A55E78">
        <w:rPr>
          <w:rFonts w:asciiTheme="minorHAnsi" w:hAnsiTheme="minorHAnsi" w:cstheme="minorHAnsi"/>
          <w:sz w:val="22"/>
        </w:rPr>
        <w:t>Smlouvy</w:t>
      </w:r>
      <w:r w:rsidRPr="00A55E78">
        <w:rPr>
          <w:rFonts w:asciiTheme="minorHAnsi" w:hAnsiTheme="minorHAnsi" w:cstheme="minorHAnsi"/>
          <w:sz w:val="22"/>
        </w:rPr>
        <w:t xml:space="preserve">, také na adresu </w:t>
      </w:r>
      <w:r w:rsidR="00F60EAF" w:rsidRPr="00A55E78">
        <w:rPr>
          <w:rFonts w:asciiTheme="minorHAnsi" w:hAnsiTheme="minorHAnsi" w:cstheme="minorHAnsi"/>
          <w:sz w:val="22"/>
        </w:rPr>
        <w:t>poskytovatele</w:t>
      </w:r>
      <w:r w:rsidRPr="00A55E78">
        <w:rPr>
          <w:rFonts w:asciiTheme="minorHAnsi" w:hAnsiTheme="minorHAnsi" w:cstheme="minorHAnsi"/>
          <w:sz w:val="22"/>
        </w:rPr>
        <w:t xml:space="preserve">, na níž se </w:t>
      </w:r>
      <w:r w:rsidR="00F60EAF" w:rsidRPr="00A55E78">
        <w:rPr>
          <w:rFonts w:asciiTheme="minorHAnsi" w:hAnsiTheme="minorHAnsi" w:cstheme="minorHAnsi"/>
          <w:sz w:val="22"/>
        </w:rPr>
        <w:t>poskytovatel</w:t>
      </w:r>
      <w:r w:rsidRPr="00A55E78">
        <w:rPr>
          <w:rFonts w:asciiTheme="minorHAnsi" w:hAnsiTheme="minorHAnsi" w:cstheme="minorHAnsi"/>
          <w:sz w:val="22"/>
        </w:rPr>
        <w:t xml:space="preserve"> dočasně zdržuje, popř. kde má </w:t>
      </w:r>
      <w:r w:rsidR="00F60EAF" w:rsidRPr="00A55E78">
        <w:rPr>
          <w:rFonts w:asciiTheme="minorHAnsi" w:hAnsiTheme="minorHAnsi" w:cstheme="minorHAnsi"/>
          <w:sz w:val="22"/>
        </w:rPr>
        <w:t>poskytovatel</w:t>
      </w:r>
      <w:r w:rsidRPr="00A55E78">
        <w:rPr>
          <w:rFonts w:asciiTheme="minorHAnsi" w:hAnsiTheme="minorHAnsi" w:cstheme="minorHAnsi"/>
          <w:sz w:val="22"/>
        </w:rPr>
        <w:t xml:space="preserve"> obchodní závod.</w:t>
      </w:r>
    </w:p>
    <w:p w14:paraId="6C8C0169" w14:textId="7F9E1F2F" w:rsidR="00A262CA" w:rsidRPr="00A55E78" w:rsidRDefault="00A262CA" w:rsidP="00A262CA">
      <w:pPr>
        <w:widowControl w:val="0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2"/>
        </w:rPr>
      </w:pPr>
    </w:p>
    <w:p w14:paraId="521F1287" w14:textId="77777777" w:rsidR="00AF61E7" w:rsidRPr="00A55E78" w:rsidRDefault="00AF61E7" w:rsidP="00F60E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584B4" w14:textId="77777777" w:rsidR="00AF61E7" w:rsidRPr="00A55E78" w:rsidRDefault="003F5354" w:rsidP="00AF61E7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I</w:t>
      </w:r>
      <w:r w:rsidR="00AF61E7" w:rsidRPr="00A55E78">
        <w:rPr>
          <w:rFonts w:asciiTheme="minorHAnsi" w:hAnsiTheme="minorHAnsi" w:cstheme="minorHAnsi"/>
          <w:b/>
        </w:rPr>
        <w:t>X.</w:t>
      </w:r>
    </w:p>
    <w:p w14:paraId="20D0BFE4" w14:textId="77777777" w:rsidR="00AF61E7" w:rsidRPr="00A55E78" w:rsidRDefault="00AF61E7" w:rsidP="00AF61E7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  <w:r w:rsidRPr="00A55E78">
        <w:rPr>
          <w:rFonts w:asciiTheme="minorHAnsi" w:hAnsiTheme="minorHAnsi" w:cstheme="minorHAnsi"/>
          <w:b/>
        </w:rPr>
        <w:t>Závěrečná ustanovení</w:t>
      </w:r>
    </w:p>
    <w:p w14:paraId="035E40C9" w14:textId="77777777" w:rsidR="00AF61E7" w:rsidRPr="00A55E78" w:rsidRDefault="00AF61E7" w:rsidP="00AF61E7">
      <w:pPr>
        <w:widowControl w:val="0"/>
        <w:autoSpaceDE w:val="0"/>
        <w:autoSpaceDN w:val="0"/>
        <w:adjustRightInd w:val="0"/>
        <w:ind w:left="-180"/>
        <w:jc w:val="both"/>
        <w:rPr>
          <w:rFonts w:asciiTheme="minorHAnsi" w:hAnsiTheme="minorHAnsi" w:cstheme="minorHAnsi"/>
          <w:sz w:val="22"/>
          <w:szCs w:val="22"/>
        </w:rPr>
      </w:pPr>
    </w:p>
    <w:p w14:paraId="51E7FFEA" w14:textId="701F53F8" w:rsidR="00AF61E7" w:rsidRPr="00A55E78" w:rsidRDefault="00AF61E7" w:rsidP="00AD0B70">
      <w:pPr>
        <w:widowControl w:val="0"/>
        <w:numPr>
          <w:ilvl w:val="1"/>
          <w:numId w:val="21"/>
        </w:numPr>
        <w:tabs>
          <w:tab w:val="clear" w:pos="502"/>
          <w:tab w:val="num" w:pos="567"/>
        </w:tabs>
        <w:autoSpaceDE w:val="0"/>
        <w:autoSpaceDN w:val="0"/>
        <w:adjustRightInd w:val="0"/>
        <w:ind w:hanging="502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Vztahy, které nejsou upraveny touto Smlouvou</w:t>
      </w:r>
      <w:r w:rsidR="00C31C0F" w:rsidRPr="00A55E78">
        <w:rPr>
          <w:rFonts w:asciiTheme="minorHAnsi" w:hAnsiTheme="minorHAnsi" w:cstheme="minorHAnsi"/>
          <w:sz w:val="22"/>
          <w:szCs w:val="22"/>
        </w:rPr>
        <w:t>,</w:t>
      </w:r>
      <w:r w:rsidRPr="00A55E78">
        <w:rPr>
          <w:rFonts w:asciiTheme="minorHAnsi" w:hAnsiTheme="minorHAnsi" w:cstheme="minorHAnsi"/>
          <w:sz w:val="22"/>
          <w:szCs w:val="22"/>
        </w:rPr>
        <w:t xml:space="preserve"> se řídí příslušnými ustanoveními </w:t>
      </w:r>
      <w:r w:rsidR="00CF28DF" w:rsidRPr="00A55E78">
        <w:rPr>
          <w:rFonts w:asciiTheme="minorHAnsi" w:hAnsiTheme="minorHAnsi" w:cstheme="minorHAnsi"/>
          <w:sz w:val="22"/>
          <w:szCs w:val="22"/>
        </w:rPr>
        <w:t>z</w:t>
      </w:r>
      <w:r w:rsidR="00197A85" w:rsidRPr="00A55E78">
        <w:rPr>
          <w:rFonts w:asciiTheme="minorHAnsi" w:hAnsiTheme="minorHAnsi" w:cstheme="minorHAnsi"/>
          <w:sz w:val="22"/>
          <w:szCs w:val="22"/>
        </w:rPr>
        <w:t>ák.</w:t>
      </w:r>
      <w:r w:rsidR="005E7ACE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197A85" w:rsidRPr="00A55E78">
        <w:rPr>
          <w:rFonts w:asciiTheme="minorHAnsi" w:hAnsiTheme="minorHAnsi" w:cstheme="minorHAnsi"/>
          <w:sz w:val="22"/>
          <w:szCs w:val="22"/>
        </w:rPr>
        <w:t>č.</w:t>
      </w:r>
      <w:r w:rsidR="005E7ACE" w:rsidRPr="00A55E78">
        <w:rPr>
          <w:rFonts w:asciiTheme="minorHAnsi" w:hAnsiTheme="minorHAnsi" w:cstheme="minorHAnsi"/>
          <w:sz w:val="22"/>
          <w:szCs w:val="22"/>
        </w:rPr>
        <w:t> </w:t>
      </w:r>
      <w:r w:rsidR="00197A85" w:rsidRPr="00A55E78">
        <w:rPr>
          <w:rFonts w:asciiTheme="minorHAnsi" w:hAnsiTheme="minorHAnsi" w:cstheme="minorHAnsi"/>
          <w:sz w:val="22"/>
          <w:szCs w:val="22"/>
        </w:rPr>
        <w:t>89/2012Sb., občanský zákoník</w:t>
      </w:r>
      <w:r w:rsidR="00D82FB3" w:rsidRPr="00A55E78">
        <w:rPr>
          <w:rFonts w:asciiTheme="minorHAnsi" w:hAnsiTheme="minorHAnsi" w:cstheme="minorHAnsi"/>
          <w:sz w:val="22"/>
          <w:szCs w:val="22"/>
        </w:rPr>
        <w:t xml:space="preserve">, </w:t>
      </w:r>
      <w:r w:rsidRPr="00A55E78">
        <w:rPr>
          <w:rFonts w:asciiTheme="minorHAnsi" w:hAnsiTheme="minorHAnsi" w:cstheme="minorHAnsi"/>
          <w:sz w:val="22"/>
          <w:szCs w:val="22"/>
        </w:rPr>
        <w:t>v platném znění.</w:t>
      </w:r>
    </w:p>
    <w:p w14:paraId="6E3D40B4" w14:textId="7CE541B5" w:rsidR="00C77BEE" w:rsidRPr="00A55E78" w:rsidRDefault="00C77BEE" w:rsidP="007B0361">
      <w:pPr>
        <w:pStyle w:val="Odstavecseseznamem"/>
        <w:numPr>
          <w:ilvl w:val="1"/>
          <w:numId w:val="21"/>
        </w:numPr>
        <w:ind w:hanging="50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Tato Smlouva nabývá platnosti dnem jejího podpisu oprávněnými osobami obou </w:t>
      </w:r>
      <w:r w:rsidR="00CF28DF" w:rsidRPr="00A55E78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A55E78">
        <w:rPr>
          <w:rFonts w:asciiTheme="minorHAnsi" w:hAnsiTheme="minorHAnsi" w:cstheme="minorHAnsi"/>
          <w:sz w:val="22"/>
          <w:szCs w:val="22"/>
        </w:rPr>
        <w:t>stran a účinnosti dnem jejího uveřejnění v Registru smluv dle zákona o registru smluv.</w:t>
      </w:r>
    </w:p>
    <w:p w14:paraId="3EE81DCC" w14:textId="3D67543C" w:rsidR="00AF61E7" w:rsidRPr="00A55E78" w:rsidRDefault="00AF61E7" w:rsidP="00AD0B70">
      <w:pPr>
        <w:widowControl w:val="0"/>
        <w:numPr>
          <w:ilvl w:val="1"/>
          <w:numId w:val="21"/>
        </w:numPr>
        <w:tabs>
          <w:tab w:val="clear" w:pos="502"/>
          <w:tab w:val="num" w:pos="567"/>
        </w:tabs>
        <w:autoSpaceDE w:val="0"/>
        <w:autoSpaceDN w:val="0"/>
        <w:adjustRightInd w:val="0"/>
        <w:ind w:hanging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Smluvní strany svými níže připojenými podpisy potvrzují, že jsou seznámeny a srozuměny s celým obsahem této </w:t>
      </w:r>
      <w:r w:rsidR="00CF28DF" w:rsidRPr="00A55E7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A55E78">
        <w:rPr>
          <w:rFonts w:asciiTheme="minorHAnsi" w:hAnsiTheme="minorHAnsi" w:cstheme="minorHAnsi"/>
          <w:sz w:val="22"/>
          <w:szCs w:val="22"/>
        </w:rPr>
        <w:t xml:space="preserve">a že pokud jim z této </w:t>
      </w:r>
      <w:r w:rsidR="00CF28DF" w:rsidRPr="00A55E7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A55E78">
        <w:rPr>
          <w:rFonts w:asciiTheme="minorHAnsi" w:hAnsiTheme="minorHAnsi" w:cstheme="minorHAnsi"/>
          <w:sz w:val="22"/>
          <w:szCs w:val="22"/>
        </w:rPr>
        <w:t>plynou jakékoliv povinnosti či</w:t>
      </w:r>
      <w:r w:rsidR="005E7ACE" w:rsidRPr="00A55E78">
        <w:rPr>
          <w:rFonts w:asciiTheme="minorHAnsi" w:hAnsiTheme="minorHAnsi" w:cstheme="minorHAnsi"/>
          <w:sz w:val="22"/>
          <w:szCs w:val="22"/>
        </w:rPr>
        <w:t> </w:t>
      </w:r>
      <w:r w:rsidRPr="00A55E78">
        <w:rPr>
          <w:rFonts w:asciiTheme="minorHAnsi" w:hAnsiTheme="minorHAnsi" w:cstheme="minorHAnsi"/>
          <w:sz w:val="22"/>
          <w:szCs w:val="22"/>
        </w:rPr>
        <w:t>naopak práva, bez výhrad je přijímají.</w:t>
      </w:r>
    </w:p>
    <w:p w14:paraId="69CBDDDE" w14:textId="77777777" w:rsidR="00EE1A5C" w:rsidRPr="00A55E78" w:rsidRDefault="00F60EAF" w:rsidP="00F90741">
      <w:pPr>
        <w:widowControl w:val="0"/>
        <w:numPr>
          <w:ilvl w:val="1"/>
          <w:numId w:val="21"/>
        </w:numPr>
        <w:tabs>
          <w:tab w:val="clear" w:pos="502"/>
          <w:tab w:val="num" w:pos="567"/>
        </w:tabs>
        <w:autoSpaceDE w:val="0"/>
        <w:autoSpaceDN w:val="0"/>
        <w:adjustRightInd w:val="0"/>
        <w:ind w:hanging="50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Poskytovatel</w:t>
      </w:r>
      <w:r w:rsidR="000D2F32" w:rsidRPr="00A55E78">
        <w:rPr>
          <w:rFonts w:asciiTheme="minorHAnsi" w:hAnsiTheme="minorHAnsi" w:cstheme="minorHAnsi"/>
          <w:sz w:val="22"/>
          <w:szCs w:val="22"/>
        </w:rPr>
        <w:t xml:space="preserve"> prohlašuje, že si je vědom povinnosti, že ve smyslu § 2 písm. e) zákona č.</w:t>
      </w:r>
      <w:r w:rsidR="005E7ACE" w:rsidRPr="00A55E78">
        <w:rPr>
          <w:rFonts w:asciiTheme="minorHAnsi" w:hAnsiTheme="minorHAnsi" w:cstheme="minorHAnsi"/>
          <w:sz w:val="22"/>
          <w:szCs w:val="22"/>
        </w:rPr>
        <w:t> </w:t>
      </w:r>
      <w:r w:rsidR="000D2F32" w:rsidRPr="00A55E78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 w:rsidR="005E7ACE" w:rsidRPr="00A55E78">
        <w:rPr>
          <w:rFonts w:asciiTheme="minorHAnsi" w:hAnsiTheme="minorHAnsi" w:cstheme="minorHAnsi"/>
          <w:sz w:val="22"/>
          <w:szCs w:val="22"/>
        </w:rPr>
        <w:t> </w:t>
      </w:r>
      <w:r w:rsidR="000D2F32" w:rsidRPr="00A55E78">
        <w:rPr>
          <w:rFonts w:asciiTheme="minorHAnsi" w:hAnsiTheme="minorHAnsi" w:cstheme="minorHAnsi"/>
          <w:sz w:val="22"/>
          <w:szCs w:val="22"/>
        </w:rPr>
        <w:t xml:space="preserve">finanční kontrole), ve znění pozdějších předpisů, spolupůsobit při výkonu finanční kontroly. </w:t>
      </w:r>
    </w:p>
    <w:p w14:paraId="4D0B87C8" w14:textId="77777777" w:rsidR="00EE1A5C" w:rsidRPr="00A55E78" w:rsidRDefault="00EE1A5C" w:rsidP="00EE1A5C">
      <w:pPr>
        <w:widowControl w:val="0"/>
        <w:numPr>
          <w:ilvl w:val="1"/>
          <w:numId w:val="21"/>
        </w:numPr>
        <w:tabs>
          <w:tab w:val="clear" w:pos="502"/>
          <w:tab w:val="num" w:pos="567"/>
        </w:tabs>
        <w:autoSpaceDE w:val="0"/>
        <w:autoSpaceDN w:val="0"/>
        <w:adjustRightInd w:val="0"/>
        <w:ind w:hanging="502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Smluvní strany berou na vědomí, že tato smlouva podléhá právní úpravě zák. č. 340/2015 Sb., o registru smluv, a proto bude uveřejněna v registru dle §4 tohoto zákona, v zákonném rozsahu.</w:t>
      </w:r>
    </w:p>
    <w:p w14:paraId="4E64E058" w14:textId="77777777" w:rsidR="00EE1A5C" w:rsidRPr="00A55E78" w:rsidRDefault="00EE1A5C" w:rsidP="00EE1A5C">
      <w:pPr>
        <w:widowControl w:val="0"/>
        <w:autoSpaceDE w:val="0"/>
        <w:autoSpaceDN w:val="0"/>
        <w:adjustRightInd w:val="0"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31AECA" w14:textId="04884BAB" w:rsidR="00110A8D" w:rsidRPr="00A55E78" w:rsidRDefault="00841265" w:rsidP="0084126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5E78">
        <w:rPr>
          <w:rFonts w:asciiTheme="minorHAnsi" w:hAnsiTheme="minorHAnsi" w:cstheme="minorHAnsi"/>
          <w:b/>
          <w:sz w:val="22"/>
          <w:szCs w:val="22"/>
        </w:rPr>
        <w:t>Příloha:</w:t>
      </w:r>
      <w:r w:rsidR="00286486" w:rsidRPr="00A55E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5E78">
        <w:rPr>
          <w:rFonts w:asciiTheme="minorHAnsi" w:hAnsiTheme="minorHAnsi" w:cstheme="minorHAnsi"/>
          <w:sz w:val="22"/>
          <w:szCs w:val="22"/>
        </w:rPr>
        <w:t xml:space="preserve">Cenová nabídka a </w:t>
      </w:r>
      <w:r w:rsidR="00095688" w:rsidRPr="00A55E78">
        <w:rPr>
          <w:rFonts w:asciiTheme="minorHAnsi" w:hAnsiTheme="minorHAnsi" w:cstheme="minorHAnsi"/>
          <w:sz w:val="22"/>
          <w:szCs w:val="22"/>
        </w:rPr>
        <w:t>specifikace – Seznam</w:t>
      </w:r>
      <w:r w:rsidR="007F64CC" w:rsidRPr="00A55E78">
        <w:rPr>
          <w:rFonts w:asciiTheme="minorHAnsi" w:hAnsiTheme="minorHAnsi" w:cstheme="minorHAnsi"/>
          <w:sz w:val="22"/>
          <w:szCs w:val="22"/>
        </w:rPr>
        <w:t xml:space="preserve"> servisovaných zařízení</w:t>
      </w:r>
    </w:p>
    <w:p w14:paraId="090B348F" w14:textId="77777777" w:rsidR="00AF61E7" w:rsidRPr="00A55E78" w:rsidRDefault="00AF61E7" w:rsidP="008B1940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40334D" w14:textId="77777777" w:rsidR="00D4668C" w:rsidRPr="00A55E78" w:rsidRDefault="00D4668C" w:rsidP="00AF61E7">
      <w:pPr>
        <w:widowControl w:val="0"/>
        <w:tabs>
          <w:tab w:val="left" w:leader="dot" w:pos="757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FCD54F" w14:textId="37DEC9FE" w:rsidR="008B1940" w:rsidRPr="00A55E78" w:rsidRDefault="00B60BCF" w:rsidP="008B1940">
      <w:pPr>
        <w:spacing w:line="276" w:lineRule="auto"/>
        <w:jc w:val="both"/>
        <w:outlineLvl w:val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Praze dne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8B1940" w:rsidRPr="00A55E7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C21F24">
        <w:rPr>
          <w:rFonts w:asciiTheme="minorHAnsi" w:hAnsiTheme="minorHAnsi" w:cstheme="minorHAnsi"/>
          <w:sz w:val="22"/>
          <w:szCs w:val="22"/>
        </w:rPr>
        <w:tab/>
      </w:r>
      <w:r w:rsidR="008B1940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8B1940" w:rsidRPr="00A55E78">
        <w:rPr>
          <w:rFonts w:asciiTheme="minorHAnsi" w:hAnsiTheme="minorHAnsi" w:cstheme="minorHAnsi"/>
          <w:sz w:val="22"/>
          <w:szCs w:val="22"/>
        </w:rPr>
        <w:tab/>
        <w:t>V</w:t>
      </w:r>
      <w:r w:rsidR="006C6576" w:rsidRPr="00A55E78">
        <w:rPr>
          <w:rFonts w:asciiTheme="minorHAnsi" w:hAnsiTheme="minorHAnsi" w:cstheme="minorHAnsi"/>
          <w:sz w:val="22"/>
          <w:szCs w:val="22"/>
        </w:rPr>
        <w:t> </w:t>
      </w:r>
      <w:r w:rsidR="008D689D">
        <w:rPr>
          <w:rFonts w:asciiTheme="minorHAnsi" w:hAnsiTheme="minorHAnsi" w:cstheme="minorHAnsi"/>
          <w:sz w:val="22"/>
          <w:szCs w:val="22"/>
        </w:rPr>
        <w:t>Praze</w:t>
      </w:r>
      <w:r w:rsidR="00C21F24">
        <w:rPr>
          <w:rFonts w:asciiTheme="minorHAnsi" w:hAnsiTheme="minorHAnsi" w:cstheme="minorHAnsi"/>
          <w:sz w:val="22"/>
          <w:szCs w:val="22"/>
        </w:rPr>
        <w:t xml:space="preserve">  </w:t>
      </w:r>
      <w:r w:rsidR="006C6576" w:rsidRPr="00A55E78">
        <w:rPr>
          <w:rFonts w:asciiTheme="minorHAnsi" w:hAnsiTheme="minorHAnsi" w:cstheme="minorHAnsi"/>
          <w:sz w:val="22"/>
          <w:szCs w:val="22"/>
        </w:rPr>
        <w:t xml:space="preserve"> </w:t>
      </w:r>
      <w:r w:rsidR="008B1940" w:rsidRPr="00A55E78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63900459" w14:textId="77777777" w:rsidR="008B1940" w:rsidRPr="00A55E78" w:rsidRDefault="008B1940" w:rsidP="008B1940">
      <w:pPr>
        <w:widowControl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703C391" w14:textId="77777777" w:rsidR="008B1940" w:rsidRPr="00A55E78" w:rsidRDefault="008B1940" w:rsidP="008B1940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 xml:space="preserve">Za Objednatele </w:t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  <w:t>Za Zhotovitele</w:t>
      </w:r>
    </w:p>
    <w:p w14:paraId="56726778" w14:textId="77777777" w:rsidR="00B65688" w:rsidRPr="00A55E78" w:rsidRDefault="00B65688" w:rsidP="008B1940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F83F9B" w14:textId="77777777" w:rsidR="008B1940" w:rsidRPr="00A55E78" w:rsidRDefault="008B1940" w:rsidP="008B1940">
      <w:pPr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AD156B" w14:textId="77777777" w:rsidR="008B1940" w:rsidRPr="00A55E78" w:rsidRDefault="008B1940" w:rsidP="008B1940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__________________________</w:t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061B8A4F" w14:textId="4FD0AC3B" w:rsidR="008B1940" w:rsidRPr="00A55E78" w:rsidRDefault="008B1940" w:rsidP="008B1940">
      <w:pPr>
        <w:tabs>
          <w:tab w:val="left" w:pos="993"/>
        </w:tabs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Jméno:</w:t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="00B60BCF">
        <w:rPr>
          <w:rFonts w:asciiTheme="minorHAnsi" w:hAnsiTheme="minorHAnsi" w:cstheme="minorHAnsi"/>
          <w:sz w:val="22"/>
          <w:szCs w:val="22"/>
        </w:rPr>
        <w:t>xxxxxxxxxxxxxxxx</w:t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="00B60BCF">
        <w:rPr>
          <w:rFonts w:asciiTheme="minorHAnsi" w:hAnsiTheme="minorHAnsi" w:cstheme="minorHAnsi"/>
          <w:sz w:val="22"/>
          <w:szCs w:val="22"/>
        </w:rPr>
        <w:tab/>
      </w:r>
      <w:r w:rsidR="00B60BCF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>Jméno:</w:t>
      </w:r>
      <w:r w:rsidRPr="00A55E7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60BCF">
        <w:rPr>
          <w:rFonts w:asciiTheme="minorHAnsi" w:hAnsiTheme="minorHAnsi" w:cstheme="minorHAnsi"/>
          <w:sz w:val="22"/>
          <w:szCs w:val="22"/>
        </w:rPr>
        <w:t>xxxxxxxxxxxxxxx</w:t>
      </w:r>
    </w:p>
    <w:p w14:paraId="6995A368" w14:textId="097442EE" w:rsidR="008B1940" w:rsidRPr="00A55E78" w:rsidRDefault="008B1940" w:rsidP="008B1940">
      <w:pPr>
        <w:tabs>
          <w:tab w:val="left" w:pos="993"/>
        </w:tabs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E78">
        <w:rPr>
          <w:rFonts w:asciiTheme="minorHAnsi" w:hAnsiTheme="minorHAnsi" w:cstheme="minorHAnsi"/>
          <w:sz w:val="22"/>
          <w:szCs w:val="22"/>
        </w:rPr>
        <w:t>Funkce:</w:t>
      </w:r>
      <w:r w:rsidRPr="00A55E78">
        <w:rPr>
          <w:rFonts w:asciiTheme="minorHAnsi" w:hAnsiTheme="minorHAnsi" w:cstheme="minorHAnsi"/>
          <w:sz w:val="22"/>
          <w:szCs w:val="22"/>
        </w:rPr>
        <w:tab/>
        <w:t>rektor</w:t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</w:r>
      <w:r w:rsidRPr="00A55E78">
        <w:rPr>
          <w:rFonts w:asciiTheme="minorHAnsi" w:hAnsiTheme="minorHAnsi" w:cstheme="minorHAnsi"/>
          <w:sz w:val="22"/>
          <w:szCs w:val="22"/>
        </w:rPr>
        <w:tab/>
        <w:t xml:space="preserve">Funkce: </w:t>
      </w:r>
      <w:r w:rsidR="008D689D" w:rsidRPr="008D689D">
        <w:rPr>
          <w:rFonts w:asciiTheme="minorHAnsi" w:hAnsiTheme="minorHAnsi" w:cstheme="minorHAnsi"/>
          <w:sz w:val="22"/>
          <w:szCs w:val="22"/>
        </w:rPr>
        <w:t>prokurista</w:t>
      </w:r>
    </w:p>
    <w:p w14:paraId="2CAABB27" w14:textId="77777777" w:rsidR="000F0380" w:rsidRPr="00A55E78" w:rsidRDefault="000F0380" w:rsidP="00EF4CAE">
      <w:pPr>
        <w:rPr>
          <w:rFonts w:asciiTheme="minorHAnsi" w:hAnsiTheme="minorHAnsi" w:cstheme="minorHAnsi"/>
          <w:sz w:val="22"/>
          <w:szCs w:val="22"/>
        </w:rPr>
      </w:pPr>
    </w:p>
    <w:p w14:paraId="2CDA9000" w14:textId="77777777" w:rsidR="000F0380" w:rsidRPr="00A55E78" w:rsidRDefault="000F0380">
      <w:pPr>
        <w:rPr>
          <w:rFonts w:asciiTheme="minorHAnsi" w:hAnsiTheme="minorHAnsi" w:cstheme="minorHAnsi"/>
          <w:sz w:val="22"/>
          <w:szCs w:val="22"/>
        </w:rPr>
      </w:pPr>
    </w:p>
    <w:sectPr w:rsidR="000F0380" w:rsidRPr="00A55E78" w:rsidSect="00A55E78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7E35" w14:textId="77777777" w:rsidR="00A961F7" w:rsidRDefault="00A961F7">
      <w:r>
        <w:separator/>
      </w:r>
    </w:p>
  </w:endnote>
  <w:endnote w:type="continuationSeparator" w:id="0">
    <w:p w14:paraId="419C656B" w14:textId="77777777" w:rsidR="00A961F7" w:rsidRDefault="00A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3F12" w14:textId="77777777" w:rsidR="007B0361" w:rsidRDefault="007B0361" w:rsidP="008559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3D5A7A" w14:textId="77777777" w:rsidR="007B0361" w:rsidRDefault="007B0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358A" w14:textId="16930841" w:rsidR="007B0361" w:rsidRDefault="007B0361" w:rsidP="008559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0BCF">
      <w:rPr>
        <w:rStyle w:val="slostrnky"/>
        <w:noProof/>
      </w:rPr>
      <w:t>5</w:t>
    </w:r>
    <w:r>
      <w:rPr>
        <w:rStyle w:val="slostrnky"/>
      </w:rPr>
      <w:fldChar w:fldCharType="end"/>
    </w:r>
  </w:p>
  <w:p w14:paraId="3A2BC7EC" w14:textId="77777777" w:rsidR="007B0361" w:rsidRDefault="007B0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89EB" w14:textId="77777777" w:rsidR="00A961F7" w:rsidRDefault="00A961F7">
      <w:r>
        <w:separator/>
      </w:r>
    </w:p>
  </w:footnote>
  <w:footnote w:type="continuationSeparator" w:id="0">
    <w:p w14:paraId="2EC9F80C" w14:textId="77777777" w:rsidR="00A961F7" w:rsidRDefault="00A9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94A"/>
    <w:multiLevelType w:val="hybridMultilevel"/>
    <w:tmpl w:val="3F0C29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2FE"/>
    <w:multiLevelType w:val="multilevel"/>
    <w:tmpl w:val="A1FCC9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AE23BF3"/>
    <w:multiLevelType w:val="multilevel"/>
    <w:tmpl w:val="9B64EA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D91177C"/>
    <w:multiLevelType w:val="hybridMultilevel"/>
    <w:tmpl w:val="C330B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10BA58A7"/>
    <w:multiLevelType w:val="hybridMultilevel"/>
    <w:tmpl w:val="A91C156E"/>
    <w:lvl w:ilvl="0" w:tplc="FC584092">
      <w:start w:val="1"/>
      <w:numFmt w:val="decimal"/>
      <w:lvlText w:val="%1 –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01197"/>
    <w:multiLevelType w:val="hybridMultilevel"/>
    <w:tmpl w:val="F732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AFD"/>
    <w:multiLevelType w:val="multilevel"/>
    <w:tmpl w:val="478E9AA4"/>
    <w:styleLink w:val="WW8Num12"/>
    <w:lvl w:ilvl="0">
      <w:numFmt w:val="bullet"/>
      <w:lvlText w:val=""/>
      <w:lvlJc w:val="left"/>
      <w:rPr>
        <w:rFonts w:ascii="Symbol" w:eastAsia="Aria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8911B58"/>
    <w:multiLevelType w:val="hybridMultilevel"/>
    <w:tmpl w:val="866C6508"/>
    <w:lvl w:ilvl="0" w:tplc="70AE4F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378B"/>
    <w:multiLevelType w:val="hybridMultilevel"/>
    <w:tmpl w:val="1EDAD442"/>
    <w:lvl w:ilvl="0" w:tplc="42ECB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2FE"/>
    <w:multiLevelType w:val="multilevel"/>
    <w:tmpl w:val="2B7EEC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2B06F9"/>
    <w:multiLevelType w:val="multilevel"/>
    <w:tmpl w:val="FD4044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EC91B44"/>
    <w:multiLevelType w:val="hybridMultilevel"/>
    <w:tmpl w:val="8A4C1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612C"/>
    <w:multiLevelType w:val="multilevel"/>
    <w:tmpl w:val="6BA63CE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47107256"/>
    <w:multiLevelType w:val="multilevel"/>
    <w:tmpl w:val="BFB626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490B705F"/>
    <w:multiLevelType w:val="multilevel"/>
    <w:tmpl w:val="82406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97C6A42"/>
    <w:multiLevelType w:val="hybridMultilevel"/>
    <w:tmpl w:val="3F5E6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A4F6E"/>
    <w:multiLevelType w:val="hybridMultilevel"/>
    <w:tmpl w:val="2E62CE66"/>
    <w:lvl w:ilvl="0" w:tplc="B15A80B0">
      <w:start w:val="1"/>
      <w:numFmt w:val="decimal"/>
      <w:pStyle w:val="Nadpis1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070860"/>
    <w:multiLevelType w:val="multilevel"/>
    <w:tmpl w:val="7E286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7941DC3"/>
    <w:multiLevelType w:val="hybridMultilevel"/>
    <w:tmpl w:val="0F382F92"/>
    <w:lvl w:ilvl="0" w:tplc="9C9ECFD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A0840CB"/>
    <w:multiLevelType w:val="multilevel"/>
    <w:tmpl w:val="990618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FD81C2E"/>
    <w:multiLevelType w:val="multilevel"/>
    <w:tmpl w:val="81B6C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EF6247"/>
    <w:multiLevelType w:val="multilevel"/>
    <w:tmpl w:val="7398F2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 w15:restartNumberingAfterBreak="0">
    <w:nsid w:val="698155DD"/>
    <w:multiLevelType w:val="multilevel"/>
    <w:tmpl w:val="9064EF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4" w15:restartNumberingAfterBreak="0">
    <w:nsid w:val="698E4B9A"/>
    <w:multiLevelType w:val="multilevel"/>
    <w:tmpl w:val="3CD4EAE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6BC075D3"/>
    <w:multiLevelType w:val="hybridMultilevel"/>
    <w:tmpl w:val="D6B46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138D4"/>
    <w:multiLevelType w:val="multilevel"/>
    <w:tmpl w:val="538222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C537F45"/>
    <w:multiLevelType w:val="multilevel"/>
    <w:tmpl w:val="F0F6A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2DC2CBB"/>
    <w:multiLevelType w:val="hybridMultilevel"/>
    <w:tmpl w:val="9A92659C"/>
    <w:lvl w:ilvl="0" w:tplc="71C88B5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67076"/>
    <w:multiLevelType w:val="multilevel"/>
    <w:tmpl w:val="934E7D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BB64ADC"/>
    <w:multiLevelType w:val="hybridMultilevel"/>
    <w:tmpl w:val="3CEED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2"/>
  </w:num>
  <w:num w:numId="5">
    <w:abstractNumId w:val="26"/>
  </w:num>
  <w:num w:numId="6">
    <w:abstractNumId w:val="29"/>
  </w:num>
  <w:num w:numId="7">
    <w:abstractNumId w:val="11"/>
  </w:num>
  <w:num w:numId="8">
    <w:abstractNumId w:val="18"/>
  </w:num>
  <w:num w:numId="9">
    <w:abstractNumId w:val="20"/>
  </w:num>
  <w:num w:numId="10">
    <w:abstractNumId w:val="27"/>
  </w:num>
  <w:num w:numId="11">
    <w:abstractNumId w:val="0"/>
  </w:num>
  <w:num w:numId="12">
    <w:abstractNumId w:val="10"/>
  </w:num>
  <w:num w:numId="13">
    <w:abstractNumId w:val="25"/>
  </w:num>
  <w:num w:numId="14">
    <w:abstractNumId w:val="12"/>
  </w:num>
  <w:num w:numId="15">
    <w:abstractNumId w:val="6"/>
  </w:num>
  <w:num w:numId="16">
    <w:abstractNumId w:val="16"/>
  </w:num>
  <w:num w:numId="17">
    <w:abstractNumId w:val="3"/>
  </w:num>
  <w:num w:numId="18">
    <w:abstractNumId w:val="19"/>
  </w:num>
  <w:num w:numId="19">
    <w:abstractNumId w:val="14"/>
  </w:num>
  <w:num w:numId="20">
    <w:abstractNumId w:val="22"/>
  </w:num>
  <w:num w:numId="21">
    <w:abstractNumId w:val="23"/>
  </w:num>
  <w:num w:numId="22">
    <w:abstractNumId w:val="21"/>
  </w:num>
  <w:num w:numId="23">
    <w:abstractNumId w:val="2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"/>
  </w:num>
  <w:num w:numId="27">
    <w:abstractNumId w:val="8"/>
  </w:num>
  <w:num w:numId="28">
    <w:abstractNumId w:val="9"/>
  </w:num>
  <w:num w:numId="29">
    <w:abstractNumId w:val="5"/>
  </w:num>
  <w:num w:numId="30">
    <w:abstractNumId w:val="17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7"/>
    <w:rsid w:val="00017811"/>
    <w:rsid w:val="00023058"/>
    <w:rsid w:val="000318D5"/>
    <w:rsid w:val="000474B9"/>
    <w:rsid w:val="000554C2"/>
    <w:rsid w:val="000654C1"/>
    <w:rsid w:val="00066F9F"/>
    <w:rsid w:val="00071431"/>
    <w:rsid w:val="000715A5"/>
    <w:rsid w:val="00072B42"/>
    <w:rsid w:val="00085045"/>
    <w:rsid w:val="0009490B"/>
    <w:rsid w:val="00095688"/>
    <w:rsid w:val="000965C1"/>
    <w:rsid w:val="000B2842"/>
    <w:rsid w:val="000C73D0"/>
    <w:rsid w:val="000D0053"/>
    <w:rsid w:val="000D1532"/>
    <w:rsid w:val="000D2F32"/>
    <w:rsid w:val="000D6614"/>
    <w:rsid w:val="000E2C69"/>
    <w:rsid w:val="000F0380"/>
    <w:rsid w:val="000F1DEB"/>
    <w:rsid w:val="000F630D"/>
    <w:rsid w:val="000F749E"/>
    <w:rsid w:val="001060D1"/>
    <w:rsid w:val="00110A8D"/>
    <w:rsid w:val="00110DD9"/>
    <w:rsid w:val="00111E78"/>
    <w:rsid w:val="001130B7"/>
    <w:rsid w:val="00123FCB"/>
    <w:rsid w:val="00124CDC"/>
    <w:rsid w:val="00126A00"/>
    <w:rsid w:val="0014677B"/>
    <w:rsid w:val="001547D0"/>
    <w:rsid w:val="0015785D"/>
    <w:rsid w:val="00167D92"/>
    <w:rsid w:val="00172622"/>
    <w:rsid w:val="00197A85"/>
    <w:rsid w:val="001A20F9"/>
    <w:rsid w:val="001C377E"/>
    <w:rsid w:val="001C4018"/>
    <w:rsid w:val="001D5829"/>
    <w:rsid w:val="001E2467"/>
    <w:rsid w:val="001E5507"/>
    <w:rsid w:val="001F18C5"/>
    <w:rsid w:val="00207FB4"/>
    <w:rsid w:val="00221DDF"/>
    <w:rsid w:val="00237765"/>
    <w:rsid w:val="002427E2"/>
    <w:rsid w:val="00243325"/>
    <w:rsid w:val="00252273"/>
    <w:rsid w:val="00256D8C"/>
    <w:rsid w:val="002618F5"/>
    <w:rsid w:val="00266DAB"/>
    <w:rsid w:val="002716CB"/>
    <w:rsid w:val="002750AB"/>
    <w:rsid w:val="00282CB3"/>
    <w:rsid w:val="00284786"/>
    <w:rsid w:val="0028489E"/>
    <w:rsid w:val="00285851"/>
    <w:rsid w:val="00286486"/>
    <w:rsid w:val="00291281"/>
    <w:rsid w:val="002A46A7"/>
    <w:rsid w:val="002B442E"/>
    <w:rsid w:val="002C743D"/>
    <w:rsid w:val="002F10C2"/>
    <w:rsid w:val="002F2BA0"/>
    <w:rsid w:val="002F5C38"/>
    <w:rsid w:val="0031486A"/>
    <w:rsid w:val="00324061"/>
    <w:rsid w:val="00330746"/>
    <w:rsid w:val="00364545"/>
    <w:rsid w:val="0037011B"/>
    <w:rsid w:val="00373766"/>
    <w:rsid w:val="00383680"/>
    <w:rsid w:val="003854C7"/>
    <w:rsid w:val="003B7CFC"/>
    <w:rsid w:val="003E052E"/>
    <w:rsid w:val="003E1FF4"/>
    <w:rsid w:val="003F4E01"/>
    <w:rsid w:val="003F5354"/>
    <w:rsid w:val="00420D98"/>
    <w:rsid w:val="004230F8"/>
    <w:rsid w:val="00424292"/>
    <w:rsid w:val="00425C1C"/>
    <w:rsid w:val="00432869"/>
    <w:rsid w:val="00434A2F"/>
    <w:rsid w:val="00460331"/>
    <w:rsid w:val="00461FC2"/>
    <w:rsid w:val="00466B74"/>
    <w:rsid w:val="00467F43"/>
    <w:rsid w:val="00477365"/>
    <w:rsid w:val="004825F3"/>
    <w:rsid w:val="00486132"/>
    <w:rsid w:val="00497E0A"/>
    <w:rsid w:val="004A77C7"/>
    <w:rsid w:val="004C08BA"/>
    <w:rsid w:val="004C0C0E"/>
    <w:rsid w:val="004C5722"/>
    <w:rsid w:val="004D2BC8"/>
    <w:rsid w:val="004E75BA"/>
    <w:rsid w:val="00512964"/>
    <w:rsid w:val="0053649B"/>
    <w:rsid w:val="00540529"/>
    <w:rsid w:val="00555160"/>
    <w:rsid w:val="00570F93"/>
    <w:rsid w:val="005738B0"/>
    <w:rsid w:val="00573E0E"/>
    <w:rsid w:val="00575BE1"/>
    <w:rsid w:val="005B25D5"/>
    <w:rsid w:val="005C0D35"/>
    <w:rsid w:val="005E5AD2"/>
    <w:rsid w:val="005E6B3D"/>
    <w:rsid w:val="005E7ACE"/>
    <w:rsid w:val="005F056D"/>
    <w:rsid w:val="00603E3D"/>
    <w:rsid w:val="0060616F"/>
    <w:rsid w:val="0061088A"/>
    <w:rsid w:val="0061491A"/>
    <w:rsid w:val="006156BD"/>
    <w:rsid w:val="00617D45"/>
    <w:rsid w:val="00630275"/>
    <w:rsid w:val="00642C86"/>
    <w:rsid w:val="00647EC7"/>
    <w:rsid w:val="006556EF"/>
    <w:rsid w:val="00656466"/>
    <w:rsid w:val="006631A9"/>
    <w:rsid w:val="006669D7"/>
    <w:rsid w:val="006743EF"/>
    <w:rsid w:val="00681E80"/>
    <w:rsid w:val="00682A63"/>
    <w:rsid w:val="00684733"/>
    <w:rsid w:val="00697CA6"/>
    <w:rsid w:val="006B59E9"/>
    <w:rsid w:val="006C6576"/>
    <w:rsid w:val="006D02CC"/>
    <w:rsid w:val="006D3F62"/>
    <w:rsid w:val="006D7B16"/>
    <w:rsid w:val="006E7408"/>
    <w:rsid w:val="007555A4"/>
    <w:rsid w:val="00757C0B"/>
    <w:rsid w:val="0077727D"/>
    <w:rsid w:val="00780C10"/>
    <w:rsid w:val="00780E1F"/>
    <w:rsid w:val="007835E8"/>
    <w:rsid w:val="00786B6F"/>
    <w:rsid w:val="007A0611"/>
    <w:rsid w:val="007B0361"/>
    <w:rsid w:val="007C74C1"/>
    <w:rsid w:val="007D0A79"/>
    <w:rsid w:val="007E0EB5"/>
    <w:rsid w:val="007E41F4"/>
    <w:rsid w:val="007F64CC"/>
    <w:rsid w:val="008277C0"/>
    <w:rsid w:val="00832122"/>
    <w:rsid w:val="0083795E"/>
    <w:rsid w:val="00841265"/>
    <w:rsid w:val="0085599C"/>
    <w:rsid w:val="00855C4E"/>
    <w:rsid w:val="00861F46"/>
    <w:rsid w:val="00873C6E"/>
    <w:rsid w:val="00874790"/>
    <w:rsid w:val="008768AA"/>
    <w:rsid w:val="008774F2"/>
    <w:rsid w:val="00882D37"/>
    <w:rsid w:val="008854FB"/>
    <w:rsid w:val="00887038"/>
    <w:rsid w:val="00890A9A"/>
    <w:rsid w:val="008B1940"/>
    <w:rsid w:val="008B30F7"/>
    <w:rsid w:val="008C35B0"/>
    <w:rsid w:val="008C7073"/>
    <w:rsid w:val="008D64A4"/>
    <w:rsid w:val="008D689D"/>
    <w:rsid w:val="00901418"/>
    <w:rsid w:val="0090327C"/>
    <w:rsid w:val="00915D70"/>
    <w:rsid w:val="00931892"/>
    <w:rsid w:val="009331AC"/>
    <w:rsid w:val="00934BA1"/>
    <w:rsid w:val="00936D82"/>
    <w:rsid w:val="00940D56"/>
    <w:rsid w:val="00954933"/>
    <w:rsid w:val="009572C9"/>
    <w:rsid w:val="00966B51"/>
    <w:rsid w:val="009744B0"/>
    <w:rsid w:val="009A0467"/>
    <w:rsid w:val="009A08E7"/>
    <w:rsid w:val="009A0B02"/>
    <w:rsid w:val="009A2610"/>
    <w:rsid w:val="009A3714"/>
    <w:rsid w:val="009B1F84"/>
    <w:rsid w:val="009C28A2"/>
    <w:rsid w:val="009C6BA6"/>
    <w:rsid w:val="009D497B"/>
    <w:rsid w:val="009D5C6D"/>
    <w:rsid w:val="009D7F44"/>
    <w:rsid w:val="009E20A7"/>
    <w:rsid w:val="009E5FDA"/>
    <w:rsid w:val="009E6302"/>
    <w:rsid w:val="009F162D"/>
    <w:rsid w:val="009F4E0E"/>
    <w:rsid w:val="00A21BC7"/>
    <w:rsid w:val="00A262CA"/>
    <w:rsid w:val="00A3247A"/>
    <w:rsid w:val="00A359C0"/>
    <w:rsid w:val="00A36539"/>
    <w:rsid w:val="00A53EB3"/>
    <w:rsid w:val="00A554A7"/>
    <w:rsid w:val="00A55E78"/>
    <w:rsid w:val="00A665A9"/>
    <w:rsid w:val="00A81735"/>
    <w:rsid w:val="00A91071"/>
    <w:rsid w:val="00A961F7"/>
    <w:rsid w:val="00AA7D90"/>
    <w:rsid w:val="00AA7F29"/>
    <w:rsid w:val="00AD0B70"/>
    <w:rsid w:val="00AE036C"/>
    <w:rsid w:val="00AE2535"/>
    <w:rsid w:val="00AE3B63"/>
    <w:rsid w:val="00AF4BA3"/>
    <w:rsid w:val="00AF61E7"/>
    <w:rsid w:val="00B03AC2"/>
    <w:rsid w:val="00B071BB"/>
    <w:rsid w:val="00B2685D"/>
    <w:rsid w:val="00B30341"/>
    <w:rsid w:val="00B34C64"/>
    <w:rsid w:val="00B375C3"/>
    <w:rsid w:val="00B5068A"/>
    <w:rsid w:val="00B60BCF"/>
    <w:rsid w:val="00B642E8"/>
    <w:rsid w:val="00B65688"/>
    <w:rsid w:val="00BC2A31"/>
    <w:rsid w:val="00BD1F22"/>
    <w:rsid w:val="00BD5A92"/>
    <w:rsid w:val="00BE17B8"/>
    <w:rsid w:val="00BE4ECC"/>
    <w:rsid w:val="00C03578"/>
    <w:rsid w:val="00C060F7"/>
    <w:rsid w:val="00C06A46"/>
    <w:rsid w:val="00C131AE"/>
    <w:rsid w:val="00C21F24"/>
    <w:rsid w:val="00C31C0F"/>
    <w:rsid w:val="00C421F3"/>
    <w:rsid w:val="00C47066"/>
    <w:rsid w:val="00C47EF5"/>
    <w:rsid w:val="00C555EE"/>
    <w:rsid w:val="00C61167"/>
    <w:rsid w:val="00C77BEE"/>
    <w:rsid w:val="00C948EB"/>
    <w:rsid w:val="00CB1FFB"/>
    <w:rsid w:val="00CB5C67"/>
    <w:rsid w:val="00CE48AE"/>
    <w:rsid w:val="00CF28DF"/>
    <w:rsid w:val="00D2652A"/>
    <w:rsid w:val="00D31EA2"/>
    <w:rsid w:val="00D34D00"/>
    <w:rsid w:val="00D37F59"/>
    <w:rsid w:val="00D42BB2"/>
    <w:rsid w:val="00D4668C"/>
    <w:rsid w:val="00D47242"/>
    <w:rsid w:val="00D601D5"/>
    <w:rsid w:val="00D8000A"/>
    <w:rsid w:val="00D82FB3"/>
    <w:rsid w:val="00D844BD"/>
    <w:rsid w:val="00D855E3"/>
    <w:rsid w:val="00DA1552"/>
    <w:rsid w:val="00DA15DF"/>
    <w:rsid w:val="00DA234F"/>
    <w:rsid w:val="00DA7AB6"/>
    <w:rsid w:val="00DB1FD7"/>
    <w:rsid w:val="00DD0579"/>
    <w:rsid w:val="00DD60B0"/>
    <w:rsid w:val="00DD7060"/>
    <w:rsid w:val="00DE4D2B"/>
    <w:rsid w:val="00DF4B2C"/>
    <w:rsid w:val="00DF7ED2"/>
    <w:rsid w:val="00E05CCA"/>
    <w:rsid w:val="00E156D3"/>
    <w:rsid w:val="00E27CC9"/>
    <w:rsid w:val="00E33419"/>
    <w:rsid w:val="00E33BA1"/>
    <w:rsid w:val="00E413FB"/>
    <w:rsid w:val="00E41A9C"/>
    <w:rsid w:val="00E44EF2"/>
    <w:rsid w:val="00E47545"/>
    <w:rsid w:val="00E93BA6"/>
    <w:rsid w:val="00EA104F"/>
    <w:rsid w:val="00EA1591"/>
    <w:rsid w:val="00EA7B5E"/>
    <w:rsid w:val="00EB223B"/>
    <w:rsid w:val="00EC2DDA"/>
    <w:rsid w:val="00EC65D7"/>
    <w:rsid w:val="00EE01DE"/>
    <w:rsid w:val="00EE1A5C"/>
    <w:rsid w:val="00EE1E11"/>
    <w:rsid w:val="00EE22A7"/>
    <w:rsid w:val="00EF09C9"/>
    <w:rsid w:val="00EF4CAE"/>
    <w:rsid w:val="00F146AA"/>
    <w:rsid w:val="00F3748B"/>
    <w:rsid w:val="00F5327F"/>
    <w:rsid w:val="00F53EEA"/>
    <w:rsid w:val="00F557A1"/>
    <w:rsid w:val="00F56524"/>
    <w:rsid w:val="00F606E7"/>
    <w:rsid w:val="00F60EAF"/>
    <w:rsid w:val="00F75E76"/>
    <w:rsid w:val="00F773F4"/>
    <w:rsid w:val="00F90741"/>
    <w:rsid w:val="00F90D4A"/>
    <w:rsid w:val="00F951D4"/>
    <w:rsid w:val="00FB2092"/>
    <w:rsid w:val="00FB6FCE"/>
    <w:rsid w:val="00FC0B4F"/>
    <w:rsid w:val="00FD00C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E7667"/>
  <w15:docId w15:val="{E25BA834-231E-4E6A-AF1C-6DEBF177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C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0380"/>
    <w:pPr>
      <w:keepNext/>
      <w:keepLines/>
      <w:numPr>
        <w:numId w:val="30"/>
      </w:numPr>
      <w:spacing w:before="240" w:line="259" w:lineRule="auto"/>
      <w:ind w:left="426" w:hanging="426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F6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A7B5E"/>
    <w:pPr>
      <w:tabs>
        <w:tab w:val="left" w:pos="708"/>
      </w:tabs>
      <w:ind w:right="566"/>
    </w:pPr>
    <w:rPr>
      <w:color w:val="000000"/>
      <w:sz w:val="22"/>
      <w:szCs w:val="20"/>
    </w:rPr>
  </w:style>
  <w:style w:type="paragraph" w:styleId="Zpat">
    <w:name w:val="footer"/>
    <w:basedOn w:val="Normln"/>
    <w:link w:val="ZpatChar1"/>
    <w:uiPriority w:val="99"/>
    <w:rsid w:val="00123F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3FCB"/>
  </w:style>
  <w:style w:type="paragraph" w:styleId="Odstavecseseznamem">
    <w:name w:val="List Paragraph"/>
    <w:basedOn w:val="Normln"/>
    <w:uiPriority w:val="34"/>
    <w:qFormat/>
    <w:rsid w:val="002F2BA0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FF66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F66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D3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F62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9A04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5405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0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0529"/>
  </w:style>
  <w:style w:type="paragraph" w:styleId="Pedmtkomente">
    <w:name w:val="annotation subject"/>
    <w:basedOn w:val="Textkomente"/>
    <w:next w:val="Textkomente"/>
    <w:link w:val="PedmtkomenteChar"/>
    <w:rsid w:val="0054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052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F0380"/>
    <w:rPr>
      <w:rFonts w:asciiTheme="majorHAnsi" w:eastAsiaTheme="majorEastAsia" w:hAnsiTheme="majorHAnsi" w:cstheme="majorBidi"/>
      <w:b/>
      <w:color w:val="000000" w:themeColor="text1"/>
      <w:sz w:val="28"/>
      <w:szCs w:val="32"/>
      <w:lang w:eastAsia="en-US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0F03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link w:val="Zpat"/>
    <w:uiPriority w:val="99"/>
    <w:rsid w:val="000F0380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rsid w:val="000F03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rsid w:val="000F0380"/>
    <w:pPr>
      <w:spacing w:before="120" w:after="120"/>
      <w:ind w:left="283"/>
      <w:jc w:val="both"/>
    </w:pPr>
    <w:rPr>
      <w:rFonts w:ascii="Calibri" w:hAnsi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F0380"/>
    <w:rPr>
      <w:rFonts w:ascii="Calibri" w:hAnsi="Calibri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F03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F038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380"/>
    <w:rPr>
      <w:color w:val="808080"/>
      <w:shd w:val="clear" w:color="auto" w:fill="E6E6E6"/>
    </w:rPr>
  </w:style>
  <w:style w:type="numbering" w:customStyle="1" w:styleId="WW8Num12">
    <w:name w:val="WW8Num12"/>
    <w:basedOn w:val="Bezseznamu"/>
    <w:rsid w:val="006156B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1DE0-ACCA-43D2-8F09-D8F301AA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2016</Words>
  <Characters>11898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kupní smlouva</vt:lpstr>
      <vt:lpstr>Vzorová kupní smlouva</vt:lpstr>
    </vt:vector>
  </TitlesOfParts>
  <Company>Hewlett-Packard Company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kupní smlouva</dc:title>
  <dc:creator>kavalcoh</dc:creator>
  <cp:lastModifiedBy>Dagmar Kovacova</cp:lastModifiedBy>
  <cp:revision>3</cp:revision>
  <cp:lastPrinted>2018-01-18T13:16:00Z</cp:lastPrinted>
  <dcterms:created xsi:type="dcterms:W3CDTF">2022-02-28T13:12:00Z</dcterms:created>
  <dcterms:modified xsi:type="dcterms:W3CDTF">2022-02-28T13:18:00Z</dcterms:modified>
</cp:coreProperties>
</file>