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lineRule="auto" w:line="276" w:before="0" w:after="120"/>
        <w:rPr/>
      </w:pPr>
      <w:r>
        <w:rPr>
          <w:sz w:val="22"/>
          <w:szCs w:val="24"/>
          <w:u w:val="none"/>
        </w:rPr>
        <w:t xml:space="preserve">                                      </w:t>
      </w:r>
      <w:r>
        <w:rPr>
          <w:sz w:val="22"/>
          <w:szCs w:val="24"/>
          <w:u w:val="single"/>
        </w:rPr>
        <w:t xml:space="preserve">Smlouva o vypořádání závazků </w:t>
      </w:r>
      <w:r>
        <w:rPr>
          <w:sz w:val="22"/>
          <w:szCs w:val="24"/>
          <w:u w:val="none"/>
        </w:rPr>
        <w:t xml:space="preserve">                   </w:t>
        <w:tab/>
        <w:tab/>
      </w:r>
      <w:r>
        <w:rPr>
          <w:b w:val="false"/>
          <w:bCs w:val="false"/>
          <w:sz w:val="22"/>
          <w:szCs w:val="24"/>
          <w:u w:val="none"/>
        </w:rPr>
        <w:t>35/70836256/2022</w:t>
      </w:r>
    </w:p>
    <w:p>
      <w:pPr>
        <w:pStyle w:val="Textbody"/>
        <w:spacing w:lineRule="auto" w:line="276"/>
        <w:jc w:val="center"/>
        <w:rPr/>
      </w:pPr>
      <w:r>
        <w:rPr>
          <w:sz w:val="22"/>
          <w:szCs w:val="24"/>
        </w:rPr>
        <w:t>uzavřená dle § 1746, odst. 2 zákona č. 89/2012 Sb., občanský zákník, v platném znění, mezi těmito smluvními stranami:</w:t>
      </w:r>
    </w:p>
    <w:p>
      <w:pPr>
        <w:pStyle w:val="ListContinue"/>
        <w:spacing w:lineRule="auto" w:line="276"/>
        <w:ind w:left="0" w:hanging="0"/>
        <w:jc w:val="both"/>
        <w:rPr>
          <w:rFonts w:ascii="Times New Roman" w:hAnsi="Times New Roman" w:eastAsia="Times New Roman" w:cs="Times New Roman"/>
          <w:b/>
          <w:b/>
          <w:i/>
          <w:i/>
          <w:color w:val="auto"/>
          <w:kern w:val="2"/>
          <w:sz w:val="22"/>
          <w:szCs w:val="24"/>
          <w:lang w:val="cs-CZ" w:eastAsia="cs-CZ" w:bidi="hi-IN"/>
        </w:rPr>
      </w:pPr>
      <w:r>
        <w:rPr>
          <w:rFonts w:eastAsia="Times New Roman" w:cs="Times New Roman"/>
          <w:b/>
          <w:i/>
          <w:color w:val="auto"/>
          <w:kern w:val="2"/>
          <w:sz w:val="22"/>
          <w:szCs w:val="24"/>
          <w:lang w:val="cs-CZ" w:eastAsia="cs-CZ" w:bidi="hi-IN"/>
        </w:rPr>
        <w:t>Nájemce</w:t>
      </w:r>
    </w:p>
    <w:p>
      <w:pPr>
        <w:pStyle w:val="ListContinue"/>
        <w:spacing w:lineRule="auto" w:line="276"/>
        <w:jc w:val="both"/>
        <w:rPr/>
      </w:pPr>
      <w:r>
        <w:rPr>
          <w:sz w:val="22"/>
          <w:szCs w:val="24"/>
        </w:rPr>
        <w:t xml:space="preserve">Název: </w:t>
        <w:tab/>
      </w:r>
      <w:r>
        <w:rPr>
          <w:rFonts w:eastAsia="Times New Roman" w:cs="Times New Roman"/>
          <w:sz w:val="22"/>
          <w:szCs w:val="24"/>
          <w:lang w:eastAsia="cs-CZ"/>
        </w:rPr>
        <w:t>Základní škola Kouřim, Okružní 435</w:t>
      </w:r>
    </w:p>
    <w:p>
      <w:pPr>
        <w:pStyle w:val="ListContinue"/>
        <w:spacing w:lineRule="auto" w:line="276"/>
        <w:jc w:val="both"/>
        <w:rPr/>
      </w:pPr>
      <w:r>
        <w:rPr>
          <w:sz w:val="22"/>
          <w:szCs w:val="24"/>
        </w:rPr>
        <w:t>Sídlo:  Okružní 435, 281 61 Kouřim, IČO: 70836256</w:t>
      </w:r>
    </w:p>
    <w:p>
      <w:pPr>
        <w:pStyle w:val="ListContinue"/>
        <w:spacing w:lineRule="auto" w:line="276"/>
        <w:jc w:val="both"/>
        <w:rPr/>
      </w:pPr>
      <w:r>
        <w:rPr>
          <w:sz w:val="22"/>
          <w:szCs w:val="24"/>
        </w:rPr>
        <w:t>Zastoupený:  Mgr. Janou Ležalovou, ředitelkou Základní školy, Kouřim, Okružní 435</w:t>
      </w:r>
    </w:p>
    <w:p>
      <w:pPr>
        <w:pStyle w:val="ListContinue"/>
        <w:spacing w:lineRule="auto" w:line="276"/>
        <w:jc w:val="both"/>
        <w:rPr/>
      </w:pPr>
      <w:bookmarkStart w:id="0" w:name="__DdeLink__528_2053288621"/>
      <w:r>
        <w:rPr>
          <w:sz w:val="22"/>
          <w:szCs w:val="24"/>
        </w:rPr>
        <w:t>č.ú.:</w:t>
      </w:r>
      <w:bookmarkEnd w:id="0"/>
      <w:r>
        <w:rPr>
          <w:sz w:val="22"/>
          <w:szCs w:val="24"/>
        </w:rPr>
        <w:t xml:space="preserve"> 0427289329/0800</w:t>
      </w:r>
    </w:p>
    <w:p>
      <w:pPr>
        <w:pStyle w:val="ListContinue"/>
        <w:spacing w:lineRule="auto" w:line="276"/>
        <w:ind w:left="0" w:firstLine="283"/>
        <w:jc w:val="both"/>
        <w:rPr/>
      </w:pPr>
      <w:r>
        <w:rPr>
          <w:sz w:val="22"/>
          <w:szCs w:val="24"/>
        </w:rPr>
        <w:t xml:space="preserve">kontaktní email: </w:t>
        <w:tab/>
        <w:t>zvskourim@centrum.cz</w:t>
      </w:r>
    </w:p>
    <w:p>
      <w:pPr>
        <w:pStyle w:val="ListContinue"/>
        <w:spacing w:lineRule="auto" w:line="276"/>
        <w:ind w:left="0" w:hanging="0"/>
        <w:jc w:val="both"/>
        <w:rPr/>
      </w:pPr>
      <w:r>
        <w:rPr>
          <w:sz w:val="22"/>
          <w:szCs w:val="24"/>
        </w:rPr>
        <w:t xml:space="preserve">                                   </w:t>
      </w:r>
      <w:r>
        <w:rPr>
          <w:sz w:val="22"/>
          <w:szCs w:val="24"/>
        </w:rPr>
        <w:t>a</w:t>
      </w:r>
    </w:p>
    <w:p>
      <w:pPr>
        <w:pStyle w:val="ListContinue"/>
        <w:spacing w:lineRule="auto" w:line="276"/>
        <w:ind w:left="0" w:hanging="0"/>
        <w:jc w:val="both"/>
        <w:rPr>
          <w:rFonts w:ascii="Times New Roman" w:hAnsi="Times New Roman" w:eastAsia="Times New Roman" w:cs="Times New Roman"/>
          <w:b/>
          <w:b/>
          <w:i/>
          <w:i/>
          <w:color w:val="auto"/>
          <w:kern w:val="2"/>
          <w:sz w:val="22"/>
          <w:szCs w:val="24"/>
          <w:lang w:val="cs-CZ" w:eastAsia="cs-CZ" w:bidi="hi-IN"/>
        </w:rPr>
      </w:pPr>
      <w:r>
        <w:rPr>
          <w:rFonts w:eastAsia="Times New Roman" w:cs="Times New Roman"/>
          <w:b/>
          <w:i/>
          <w:color w:val="auto"/>
          <w:kern w:val="2"/>
          <w:sz w:val="22"/>
          <w:szCs w:val="24"/>
          <w:lang w:val="cs-CZ" w:eastAsia="cs-CZ" w:bidi="hi-IN"/>
        </w:rPr>
        <w:t>Pronajímatel</w:t>
      </w:r>
    </w:p>
    <w:p>
      <w:pPr>
        <w:pStyle w:val="ListContinue"/>
        <w:spacing w:lineRule="auto" w:line="276"/>
        <w:jc w:val="both"/>
        <w:rPr>
          <w:rFonts w:ascii="Times New Roman" w:hAnsi="Times New Roman" w:eastAsia="Times New Roman" w:cs="Times New Roman"/>
          <w:color w:val="auto"/>
          <w:kern w:val="2"/>
          <w:sz w:val="22"/>
          <w:szCs w:val="24"/>
          <w:lang w:val="cs-CZ" w:eastAsia="cs-CZ" w:bidi="hi-IN"/>
        </w:rPr>
      </w:pPr>
      <w:r>
        <w:rPr>
          <w:rFonts w:eastAsia="Times New Roman" w:cs="Times New Roman"/>
          <w:color w:val="auto"/>
          <w:kern w:val="2"/>
          <w:sz w:val="22"/>
          <w:szCs w:val="24"/>
          <w:lang w:val="cs-CZ" w:eastAsia="cs-CZ" w:bidi="hi-IN"/>
        </w:rPr>
        <w:t>Město Kouřim</w:t>
      </w:r>
    </w:p>
    <w:p>
      <w:pPr>
        <w:pStyle w:val="ListContinue"/>
        <w:spacing w:lineRule="auto" w:line="276"/>
        <w:jc w:val="both"/>
        <w:rPr/>
      </w:pPr>
      <w:r>
        <w:rPr>
          <w:rFonts w:eastAsia="Times New Roman" w:cs="Times New Roman"/>
          <w:color w:val="auto"/>
          <w:kern w:val="2"/>
          <w:sz w:val="22"/>
          <w:szCs w:val="24"/>
          <w:lang w:val="cs-CZ" w:eastAsia="cs-CZ" w:bidi="hi-IN"/>
        </w:rPr>
        <w:t>se sídlem městského úřadu: Mírové náměstí 145, 281 61 Kouřim</w:t>
      </w:r>
      <w:r>
        <w:rPr>
          <w:rFonts w:eastAsia="Times New Roman" w:cs="Times New Roman"/>
          <w:sz w:val="22"/>
          <w:szCs w:val="24"/>
          <w:lang w:eastAsia="cs-CZ"/>
        </w:rPr>
        <w:t xml:space="preserve"> </w:t>
      </w:r>
    </w:p>
    <w:p>
      <w:pPr>
        <w:pStyle w:val="ListContinue"/>
        <w:spacing w:lineRule="auto" w:line="276"/>
        <w:jc w:val="both"/>
        <w:rPr/>
      </w:pPr>
      <w:r>
        <w:rPr>
          <w:sz w:val="22"/>
          <w:szCs w:val="24"/>
        </w:rPr>
        <w:t>IČ: 00235482</w:t>
      </w:r>
    </w:p>
    <w:p>
      <w:pPr>
        <w:pStyle w:val="ListContinue"/>
        <w:spacing w:lineRule="auto" w:line="276"/>
        <w:jc w:val="both"/>
        <w:rPr/>
      </w:pPr>
      <w:r>
        <w:rPr>
          <w:rStyle w:val="Silnzdraznn"/>
          <w:sz w:val="22"/>
          <w:szCs w:val="24"/>
        </w:rPr>
        <w:t>DIČ: CZ00235482</w:t>
      </w:r>
      <w:r>
        <w:rPr>
          <w:sz w:val="22"/>
          <w:szCs w:val="24"/>
        </w:rPr>
        <w:t xml:space="preserve"> </w:t>
      </w:r>
    </w:p>
    <w:p>
      <w:pPr>
        <w:pStyle w:val="ListContinue"/>
        <w:spacing w:lineRule="auto" w:line="276"/>
        <w:jc w:val="both"/>
        <w:rPr>
          <w:sz w:val="22"/>
          <w:szCs w:val="24"/>
        </w:rPr>
      </w:pPr>
      <w:r>
        <w:rPr>
          <w:sz w:val="22"/>
          <w:szCs w:val="24"/>
        </w:rPr>
        <w:t>č.ú.:19-3425151/0100</w:t>
      </w:r>
    </w:p>
    <w:p>
      <w:pPr>
        <w:pStyle w:val="ListContinue"/>
        <w:spacing w:lineRule="auto" w:line="276"/>
        <w:jc w:val="both"/>
        <w:rPr/>
      </w:pPr>
      <w:r>
        <w:rPr>
          <w:sz w:val="22"/>
          <w:szCs w:val="24"/>
        </w:rPr>
        <w:t xml:space="preserve"> </w:t>
      </w:r>
    </w:p>
    <w:tbl>
      <w:tblPr>
        <w:tblW w:w="7480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2"/>
        <w:gridCol w:w="4412"/>
        <w:gridCol w:w="1307"/>
        <w:gridCol w:w="1638"/>
      </w:tblGrid>
      <w:tr>
        <w:trPr/>
        <w:tc>
          <w:tcPr>
            <w:tcW w:w="122" w:type="dxa"/>
            <w:tcBorders/>
            <w:shd w:fill="auto" w:val="clear"/>
            <w:vAlign w:val="center"/>
          </w:tcPr>
          <w:p>
            <w:pPr>
              <w:pStyle w:val="Nadpistabulky"/>
              <w:rPr>
                <w:rFonts w:eastAsia="Times New Roman" w:cs="Times New Roman"/>
                <w:sz w:val="22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2"/>
                <w:szCs w:val="24"/>
                <w:lang w:eastAsia="cs-CZ"/>
              </w:rPr>
            </w:r>
          </w:p>
        </w:tc>
        <w:tc>
          <w:tcPr>
            <w:tcW w:w="4412" w:type="dxa"/>
            <w:tcBorders/>
            <w:shd w:fill="auto" w:val="clear"/>
            <w:vAlign w:val="center"/>
          </w:tcPr>
          <w:p>
            <w:pPr>
              <w:pStyle w:val="Obsahtabulky"/>
              <w:rPr>
                <w:rFonts w:eastAsia="Times New Roman" w:cs="Times New Roman"/>
                <w:b w:val="false"/>
                <w:b w:val="false"/>
                <w:bCs w:val="false"/>
                <w:sz w:val="22"/>
                <w:szCs w:val="24"/>
                <w:lang w:eastAsia="cs-CZ"/>
              </w:rPr>
            </w:pPr>
            <w:r>
              <w:rPr>
                <w:rFonts w:eastAsia="Times New Roman" w:cs="Times New Roman"/>
                <w:b w:val="false"/>
                <w:bCs w:val="false"/>
                <w:sz w:val="22"/>
                <w:szCs w:val="24"/>
                <w:lang w:eastAsia="cs-CZ"/>
              </w:rPr>
            </w:r>
          </w:p>
        </w:tc>
        <w:tc>
          <w:tcPr>
            <w:tcW w:w="1307" w:type="dxa"/>
            <w:tcBorders/>
            <w:shd w:fill="auto" w:val="clear"/>
            <w:vAlign w:val="center"/>
          </w:tcPr>
          <w:p>
            <w:pPr>
              <w:pStyle w:val="Nadpistabulky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638" w:type="dxa"/>
            <w:tcBorders/>
            <w:shd w:fill="auto" w:val="clear"/>
            <w:vAlign w:val="center"/>
          </w:tcPr>
          <w:p>
            <w:pPr>
              <w:pStyle w:val="Obsahtabulky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122" w:type="dxa"/>
            <w:tcBorders/>
            <w:shd w:fill="auto" w:val="clear"/>
            <w:vAlign w:val="center"/>
          </w:tcPr>
          <w:p>
            <w:pPr>
              <w:pStyle w:val="Nadpistabulky"/>
              <w:rPr>
                <w:rFonts w:eastAsia="Times New Roman" w:cs="Times New Roman"/>
                <w:sz w:val="22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2"/>
                <w:szCs w:val="24"/>
                <w:lang w:eastAsia="cs-CZ"/>
              </w:rPr>
            </w:r>
          </w:p>
        </w:tc>
        <w:tc>
          <w:tcPr>
            <w:tcW w:w="4412" w:type="dxa"/>
            <w:tcBorders/>
            <w:shd w:fill="auto" w:val="clear"/>
            <w:vAlign w:val="center"/>
          </w:tcPr>
          <w:p>
            <w:pPr>
              <w:pStyle w:val="Obsahtabulky"/>
              <w:rPr>
                <w:rFonts w:eastAsia="Times New Roman" w:cs="Times New Roman"/>
                <w:sz w:val="22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2"/>
                <w:szCs w:val="24"/>
                <w:lang w:eastAsia="cs-CZ"/>
              </w:rPr>
            </w:r>
          </w:p>
        </w:tc>
        <w:tc>
          <w:tcPr>
            <w:tcW w:w="1307" w:type="dxa"/>
            <w:tcBorders/>
            <w:shd w:fill="auto" w:val="clear"/>
            <w:vAlign w:val="center"/>
          </w:tcPr>
          <w:p>
            <w:pPr>
              <w:pStyle w:val="Obsahtabulky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638" w:type="dxa"/>
            <w:tcBorders/>
            <w:shd w:fill="auto" w:val="clear"/>
            <w:vAlign w:val="center"/>
          </w:tcPr>
          <w:p>
            <w:pPr>
              <w:pStyle w:val="Obsahtabulky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ListContinue"/>
        <w:spacing w:lineRule="auto" w:line="276"/>
        <w:ind w:left="283" w:hanging="0"/>
        <w:jc w:val="both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Standard"/>
        <w:spacing w:before="0" w:after="120"/>
        <w:jc w:val="center"/>
        <w:rPr/>
      </w:pPr>
      <w:r>
        <w:rPr>
          <w:rFonts w:cs="Times New Roman"/>
          <w:b/>
        </w:rPr>
        <w:t>Popis skutkového stavu</w:t>
      </w:r>
    </w:p>
    <w:p>
      <w:pPr>
        <w:pStyle w:val="ListParagraph"/>
        <w:numPr>
          <w:ilvl w:val="0"/>
          <w:numId w:val="2"/>
        </w:numPr>
        <w:spacing w:lineRule="auto" w:line="276" w:before="0" w:after="120"/>
        <w:ind w:left="426" w:hanging="0"/>
        <w:jc w:val="both"/>
        <w:rPr/>
      </w:pPr>
      <w:r>
        <w:rPr>
          <w:rFonts w:cs="Times New Roman"/>
        </w:rPr>
        <w:t xml:space="preserve">Smluvní strany uzavřely dne </w:t>
      </w:r>
      <w:r>
        <w:rPr>
          <w:rFonts w:eastAsia="SimSun" w:cs="Times New Roman"/>
          <w:color w:val="auto"/>
          <w:kern w:val="2"/>
          <w:sz w:val="24"/>
          <w:szCs w:val="24"/>
          <w:lang w:val="cs-CZ" w:eastAsia="zh-CN" w:bidi="hi-IN"/>
        </w:rPr>
        <w:t>25.11.2020</w:t>
      </w:r>
      <w:r>
        <w:rPr>
          <w:rFonts w:cs="Times New Roman"/>
        </w:rPr>
        <w:t xml:space="preserve"> Nájemní smlouvu na budovu č. p. 435, pozemku p.č. st. 712 o výměře 229 m</w:t>
      </w:r>
      <w:r>
        <w:rPr>
          <w:rFonts w:cs="Times New Roman"/>
          <w:vertAlign w:val="superscript"/>
        </w:rPr>
        <w:t>2</w:t>
      </w:r>
      <w:r>
        <w:rPr>
          <w:rFonts w:cs="Times New Roman"/>
        </w:rPr>
        <w:t>, na kterém se uvedená budova nachází a na pozemek p.č. 1714/9 o celkové výměře 2 467 m</w:t>
      </w:r>
      <w:r>
        <w:rPr>
          <w:rFonts w:cs="Times New Roman"/>
          <w:vertAlign w:val="superscript"/>
        </w:rPr>
        <w:t>2</w:t>
      </w:r>
      <w:r>
        <w:rPr>
          <w:rFonts w:cs="Times New Roman"/>
          <w:position w:val="0"/>
          <w:sz w:val="24"/>
          <w:sz w:val="24"/>
          <w:vertAlign w:val="baseline"/>
        </w:rPr>
        <w:t>. Všechny tyto nemovitosti jsou zapsány na LV č. 10001 vedeném Katastrálním úřadem pro Středočeský Kraj, Katastrální pracoviště Kolín, pro katastrální území a obec Kouřim.</w:t>
      </w:r>
    </w:p>
    <w:p>
      <w:pPr>
        <w:pStyle w:val="ListParagraph"/>
        <w:spacing w:lineRule="auto" w:line="276" w:before="0" w:after="120"/>
        <w:ind w:left="426" w:hanging="426"/>
        <w:jc w:val="both"/>
        <w:rPr/>
      </w:pPr>
      <w:r>
        <w:rPr>
          <w:rFonts w:cs="Times New Roman"/>
        </w:rPr>
        <w:t>Strana nájemce je povinným subjektem pro uveřejňování v registru smluv dle smlouvy uvedené v ustanovení odst. 1. tohoto článku a má povinnost uzavřenou smlouvu uveřejnit postupem podle zákona č. 340/2015 Sb., zákon o registru smluv, ve znění pozdějších předpisů.</w:t>
      </w:r>
    </w:p>
    <w:p>
      <w:pPr>
        <w:pStyle w:val="ListParagraph"/>
        <w:spacing w:lineRule="auto" w:line="276" w:before="0" w:after="120"/>
        <w:ind w:left="426" w:hanging="426"/>
        <w:jc w:val="both"/>
        <w:rPr/>
      </w:pPr>
      <w:r>
        <w:rPr>
          <w:rFonts w:cs="Times New Roman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>
      <w:pPr>
        <w:pStyle w:val="ListParagraph"/>
        <w:spacing w:lineRule="auto" w:line="276" w:before="0" w:after="120"/>
        <w:ind w:left="426" w:hanging="426"/>
        <w:jc w:val="both"/>
        <w:rPr/>
      </w:pPr>
      <w:r>
        <w:rPr>
          <w:rFonts w:cs="Times New Roman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>
      <w:pPr>
        <w:pStyle w:val="Standard"/>
        <w:spacing w:before="0" w:after="120"/>
        <w:jc w:val="center"/>
        <w:rPr/>
      </w:pPr>
      <w:r>
        <w:rPr>
          <w:rFonts w:cs="Times New Roman"/>
          <w:b/>
        </w:rPr>
        <w:t>II.</w:t>
      </w:r>
    </w:p>
    <w:p>
      <w:pPr>
        <w:pStyle w:val="Standard"/>
        <w:spacing w:before="0" w:after="120"/>
        <w:jc w:val="center"/>
        <w:rPr/>
      </w:pPr>
      <w:r>
        <w:rPr>
          <w:rFonts w:cs="Times New Roman"/>
          <w:b/>
        </w:rPr>
        <w:t>Práva a závazky smluvních stran</w:t>
      </w:r>
    </w:p>
    <w:p>
      <w:pPr>
        <w:pStyle w:val="ListParagraph"/>
        <w:numPr>
          <w:ilvl w:val="0"/>
          <w:numId w:val="3"/>
        </w:numPr>
        <w:spacing w:lineRule="auto" w:line="276" w:before="0" w:after="120"/>
        <w:ind w:left="426" w:hanging="426"/>
        <w:jc w:val="both"/>
        <w:rPr/>
      </w:pPr>
      <w:r>
        <w:rPr>
          <w:rFonts w:cs="Times New Roman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 a počítají se od uplynutí 31 dnů od data jejího uzavření.</w:t>
      </w:r>
    </w:p>
    <w:p>
      <w:pPr>
        <w:pStyle w:val="ListParagraph"/>
        <w:spacing w:lineRule="auto" w:line="276" w:before="0" w:after="120"/>
        <w:ind w:left="426" w:hanging="426"/>
        <w:jc w:val="both"/>
        <w:rPr/>
      </w:pPr>
      <w:r>
        <w:rPr>
          <w:rFonts w:cs="Times New Roman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>
      <w:pPr>
        <w:pStyle w:val="ListParagraph"/>
        <w:spacing w:lineRule="auto" w:line="276" w:before="0" w:after="120"/>
        <w:ind w:left="426" w:hanging="426"/>
        <w:jc w:val="both"/>
        <w:rPr/>
      </w:pPr>
      <w:r>
        <w:rPr>
          <w:rFonts w:cs="Times New Roman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>
      <w:pPr>
        <w:pStyle w:val="ListParagraph"/>
        <w:spacing w:lineRule="auto" w:line="276" w:before="0" w:after="120"/>
        <w:ind w:left="426" w:hanging="426"/>
        <w:jc w:val="both"/>
        <w:rPr/>
      </w:pPr>
      <w:r>
        <w:rPr>
          <w:rFonts w:cs="Times New Roman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>
      <w:pPr>
        <w:pStyle w:val="Standard"/>
        <w:spacing w:before="0" w:after="120"/>
        <w:jc w:val="center"/>
        <w:rPr/>
      </w:pPr>
      <w:r>
        <w:rPr>
          <w:rFonts w:cs="Times New Roman"/>
          <w:b/>
        </w:rPr>
        <w:t>III.</w:t>
      </w:r>
    </w:p>
    <w:p>
      <w:pPr>
        <w:pStyle w:val="Standard"/>
        <w:spacing w:before="0" w:after="120"/>
        <w:jc w:val="center"/>
        <w:rPr/>
      </w:pPr>
      <w:r>
        <w:rPr>
          <w:rFonts w:cs="Times New Roman"/>
          <w:b/>
        </w:rPr>
        <w:t>Závěrečná ustanovení</w:t>
      </w:r>
    </w:p>
    <w:p>
      <w:pPr>
        <w:pStyle w:val="Standard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76" w:before="0" w:after="120"/>
        <w:ind w:left="0" w:hanging="720"/>
        <w:jc w:val="both"/>
        <w:rPr/>
      </w:pPr>
      <w:r>
        <w:rPr>
          <w:rFonts w:cs="Times New Roman"/>
        </w:rPr>
        <w:t>Tato smlouva o vypořádání závazků nabývá účinnosti dnem uveřejnění v registru smluv.</w:t>
      </w:r>
    </w:p>
    <w:p>
      <w:pPr>
        <w:pStyle w:val="Standard"/>
        <w:tabs>
          <w:tab w:val="clear" w:pos="708"/>
          <w:tab w:val="left" w:pos="852" w:leader="none"/>
        </w:tabs>
        <w:spacing w:lineRule="auto" w:line="276" w:before="0" w:after="120"/>
        <w:ind w:left="426" w:hanging="426"/>
        <w:jc w:val="both"/>
        <w:rPr/>
      </w:pPr>
      <w:r>
        <w:rPr>
          <w:rFonts w:cs="Times New Roman"/>
        </w:rPr>
        <w:t>Tato smlouva o vypořádání závazků je vyhotovena ve dvou stejnopisech, každý s hodnotou originálu, přičemž každá ze smluvních stran obdrží jeden stejnopis.</w:t>
      </w:r>
    </w:p>
    <w:p>
      <w:pPr>
        <w:pStyle w:val="Standard"/>
        <w:spacing w:before="0" w:after="12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spacing w:before="0" w:after="120"/>
        <w:jc w:val="both"/>
        <w:rPr/>
      </w:pPr>
      <w:r>
        <w:rPr>
          <w:rFonts w:cs="Times New Roman"/>
        </w:rPr>
        <w:t>Příloha č. 1 – Nájemní smlouva uzavřená dne 25.11.2020</w:t>
      </w:r>
    </w:p>
    <w:p>
      <w:pPr>
        <w:pStyle w:val="Standard"/>
        <w:spacing w:before="0" w:after="120"/>
        <w:jc w:val="both"/>
        <w:rPr>
          <w:rFonts w:ascii="Times New Roman" w:hAnsi="Times New Roman" w:eastAsia="SimSun" w:cs="Times New Roman"/>
          <w:color w:val="auto"/>
          <w:kern w:val="2"/>
          <w:sz w:val="24"/>
          <w:szCs w:val="24"/>
          <w:lang w:val="cs-CZ" w:eastAsia="zh-CN" w:bidi="hi-IN"/>
        </w:rPr>
      </w:pPr>
      <w:r>
        <w:rPr>
          <w:rFonts w:eastAsia="SimSun" w:cs="Times New Roman"/>
          <w:color w:val="auto"/>
          <w:kern w:val="2"/>
          <w:sz w:val="24"/>
          <w:szCs w:val="24"/>
          <w:lang w:val="cs-CZ" w:eastAsia="zh-CN" w:bidi="hi-IN"/>
        </w:rPr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V Kouřimi, dne</w:t>
        <w:tab/>
        <w:tab/>
        <w:tab/>
        <w:tab/>
        <w:tab/>
        <w:tab/>
        <w:t>V  Kouřimi  dne</w:t>
      </w:r>
    </w:p>
    <w:p>
      <w:pPr>
        <w:pStyle w:val="ListParagraph"/>
        <w:ind w:left="360" w:hanging="0"/>
        <w:rPr/>
      </w:pPr>
      <w:r>
        <w:rPr/>
      </w:r>
    </w:p>
    <w:p>
      <w:pPr>
        <w:pStyle w:val="ListParagraph"/>
        <w:ind w:left="360" w:hanging="0"/>
        <w:rPr/>
      </w:pPr>
      <w:r>
        <w:rPr/>
      </w:r>
    </w:p>
    <w:p>
      <w:pPr>
        <w:pStyle w:val="ListParagraph"/>
        <w:ind w:left="360" w:hanging="0"/>
        <w:rPr/>
      </w:pPr>
      <w:r>
        <w:rPr/>
      </w:r>
    </w:p>
    <w:p>
      <w:pPr>
        <w:pStyle w:val="ListParagraph"/>
        <w:ind w:left="360" w:hanging="0"/>
        <w:rPr/>
      </w:pPr>
      <w:r>
        <w:rPr>
          <w:rFonts w:cs="Times New Roman"/>
        </w:rPr>
        <w:t>---------------------------------------</w:t>
        <w:tab/>
        <w:tab/>
        <w:tab/>
        <w:t>-----------------------------------------</w:t>
      </w:r>
    </w:p>
    <w:p>
      <w:pPr>
        <w:pStyle w:val="Standard"/>
        <w:rPr/>
      </w:pPr>
      <w:r>
        <w:rPr>
          <w:rFonts w:cs="Times New Roman"/>
        </w:rPr>
        <w:t xml:space="preserve">  </w:t>
      </w:r>
      <w:r>
        <w:rPr>
          <w:rFonts w:cs="Times New Roman"/>
        </w:rPr>
        <w:tab/>
        <w:tab/>
        <w:t xml:space="preserve">   </w:t>
      </w:r>
      <w:r>
        <w:rPr>
          <w:rFonts w:eastAsia="SimSun" w:cs="Times New Roman"/>
          <w:color w:val="auto"/>
          <w:kern w:val="2"/>
          <w:sz w:val="24"/>
          <w:szCs w:val="24"/>
          <w:lang w:val="cs-CZ" w:eastAsia="zh-CN" w:bidi="hi-IN"/>
        </w:rPr>
        <w:t>Nájemce</w:t>
      </w:r>
      <w:r>
        <w:rPr>
          <w:rFonts w:cs="Times New Roman"/>
        </w:rPr>
        <w:tab/>
        <w:tab/>
        <w:tab/>
        <w:tab/>
        <w:tab/>
        <w:t xml:space="preserve">   Pronajímatel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Arial">
    <w:charset w:val="ee"/>
    <w:family w:val="roman"/>
    <w:pitch w:val="variable"/>
  </w:font>
  <w:font w:name="URW DI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dstrike w:val="false"/>
        <w:strike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91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Cs w:val="24"/>
        <w:lang w:val="cs-CZ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cs-CZ" w:eastAsia="zh-CN" w:bidi="hi-IN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NSimSun" w:cs="Arial Unicode MS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qFormat/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character" w:styleId="ZkladntextChar" w:customStyle="1">
    <w:name w:val="Základní text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OdstavecseseznamemChar" w:customStyle="1">
    <w:name w:val="Odstavec se seznamem Char"/>
    <w:basedOn w:val="DefaultParagraphFont"/>
    <w:qFormat/>
    <w:rPr/>
  </w:style>
  <w:style w:type="character" w:styleId="TextpoznpodarouChar" w:customStyle="1">
    <w:name w:val="Text pozn. pod čarou Char"/>
    <w:basedOn w:val="DefaultParagraphFont"/>
    <w:qFormat/>
    <w:rPr>
      <w:sz w:val="20"/>
      <w:szCs w:val="20"/>
    </w:rPr>
  </w:style>
  <w:style w:type="character" w:styleId="Ukotvenpoznmkypodarou" w:customStyle="1">
    <w:name w:val="Ukotvení poznámky pod čarou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A2" w:customStyle="1">
    <w:name w:val="A2"/>
    <w:qFormat/>
    <w:rPr>
      <w:rFonts w:cs="URW DIN"/>
      <w:color w:val="000000"/>
      <w:sz w:val="20"/>
      <w:szCs w:val="20"/>
    </w:rPr>
  </w:style>
  <w:style w:type="character" w:styleId="Znakypropoznmkupodarou" w:customStyle="1">
    <w:name w:val="Znaky pro poznámku pod čarou"/>
    <w:qFormat/>
    <w:rPr/>
  </w:style>
  <w:style w:type="character" w:styleId="Silnzdraznn">
    <w:name w:val="Silné zdůraznění"/>
    <w:qFormat/>
    <w:rPr>
      <w:b/>
      <w:bCs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 w:customStyle="1">
    <w:name w:val="Nadpis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xtbody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 w:customStyle="1">
    <w:name w:val="Rejstřík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cs-CZ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>
      <w:rFonts w:eastAsia="Times New Roman" w:cs="Times New Roman"/>
      <w:sz w:val="20"/>
      <w:szCs w:val="20"/>
      <w:lang w:eastAsia="cs-CZ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Nzev">
    <w:name w:val="Title"/>
    <w:basedOn w:val="Standard"/>
    <w:next w:val="Podtitul"/>
    <w:qFormat/>
    <w:pPr>
      <w:jc w:val="center"/>
    </w:pPr>
    <w:rPr>
      <w:rFonts w:eastAsia="Times New Roman" w:cs="Times New Roman"/>
      <w:b/>
      <w:bCs/>
      <w:szCs w:val="20"/>
      <w:lang w:eastAsia="cs-CZ"/>
    </w:rPr>
  </w:style>
  <w:style w:type="paragraph" w:styleId="Podtitul">
    <w:name w:val="Subtitle"/>
    <w:basedOn w:val="Nadpis"/>
    <w:next w:val="Textbody"/>
    <w:qFormat/>
    <w:pPr>
      <w:jc w:val="center"/>
    </w:pPr>
    <w:rPr>
      <w:i/>
      <w:iCs/>
    </w:rPr>
  </w:style>
  <w:style w:type="paragraph" w:styleId="ListContinue">
    <w:name w:val="List Continue"/>
    <w:basedOn w:val="Standard"/>
    <w:qFormat/>
    <w:pPr>
      <w:spacing w:before="0" w:after="120"/>
      <w:ind w:left="283" w:hanging="0"/>
    </w:pPr>
    <w:rPr>
      <w:rFonts w:eastAsia="Times New Roman" w:cs="Times New Roman"/>
      <w:sz w:val="20"/>
      <w:szCs w:val="20"/>
      <w:lang w:eastAsia="cs-CZ"/>
    </w:rPr>
  </w:style>
  <w:style w:type="paragraph" w:styleId="Poznmkapodarou">
    <w:name w:val="Footnote Text"/>
    <w:basedOn w:val="Standard"/>
    <w:pPr/>
    <w:rPr>
      <w:sz w:val="20"/>
      <w:szCs w:val="20"/>
    </w:rPr>
  </w:style>
  <w:style w:type="paragraph" w:styleId="Default" w:customStyle="1">
    <w:name w:val="Default"/>
    <w:qFormat/>
    <w:pPr>
      <w:widowControl/>
      <w:suppressAutoHyphens w:val="true"/>
      <w:bidi w:val="0"/>
      <w:jc w:val="left"/>
      <w:textAlignment w:val="baseline"/>
    </w:pPr>
    <w:rPr>
      <w:rFonts w:ascii="URW DIN" w:hAnsi="URW DIN" w:eastAsia="SimSun" w:cs="URW DIN"/>
      <w:color w:val="000000"/>
      <w:kern w:val="2"/>
      <w:sz w:val="24"/>
      <w:szCs w:val="24"/>
      <w:lang w:val="cs-CZ" w:eastAsia="zh-CN" w:bidi="hi-IN"/>
    </w:rPr>
  </w:style>
  <w:style w:type="paragraph" w:styleId="Footnote" w:customStyle="1">
    <w:name w:val="Footnote"/>
    <w:basedOn w:val="Standard"/>
    <w:qFormat/>
    <w:pPr>
      <w:suppressLineNumbers/>
      <w:ind w:left="283" w:hanging="283"/>
    </w:pPr>
    <w:rPr>
      <w:sz w:val="20"/>
      <w:szCs w:val="20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LibreOffice/6.3.2.2$Windows_x86 LibreOffice_project/98b30e735bda24bc04ab42594c85f7fd8be07b9c</Application>
  <Pages>2</Pages>
  <Words>514</Words>
  <Characters>2969</Characters>
  <CharactersWithSpaces>3545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2021-11-23T16:17:00Z</dcterms:created>
  <dc:creator>david zahora</dc:creator>
  <dc:description/>
  <dc:language>cs-CZ</dc:language>
  <cp:lastModifiedBy/>
  <cp:lastPrinted>2022-03-02T10:21:13Z</cp:lastPrinted>
  <dcterms:modified xsi:type="dcterms:W3CDTF">2022-03-17T10:01:47Z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